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b w:val="0"/>
          <w:bCs w:val="0"/>
          <w:caps/>
          <w:sz w:val="22"/>
        </w:rPr>
        <w:id w:val="3422085"/>
        <w:docPartObj>
          <w:docPartGallery w:val="Cover Pages"/>
          <w:docPartUnique/>
        </w:docPartObj>
      </w:sdtPr>
      <w:sdtEndPr>
        <w:rPr>
          <w:rFonts w:ascii="Arial" w:eastAsia="Calibri" w:hAnsi="Arial" w:cs="Arial"/>
          <w:caps w:val="0"/>
          <w:highlight w:val="yellow"/>
        </w:rPr>
      </w:sdtEndPr>
      <w:sdtContent>
        <w:tbl>
          <w:tblPr>
            <w:tblW w:w="5000" w:type="pct"/>
            <w:jc w:val="center"/>
            <w:tblLook w:val="04A0" w:firstRow="1" w:lastRow="0" w:firstColumn="1" w:lastColumn="0" w:noHBand="0" w:noVBand="1"/>
          </w:tblPr>
          <w:tblGrid>
            <w:gridCol w:w="9360"/>
          </w:tblGrid>
          <w:tr w:rsidR="002F7D54">
            <w:trPr>
              <w:trHeight w:val="2880"/>
              <w:jc w:val="center"/>
            </w:trPr>
            <w:sdt>
              <w:sdtPr>
                <w:rPr>
                  <w:rFonts w:asciiTheme="majorHAnsi" w:eastAsiaTheme="majorEastAsia" w:hAnsiTheme="majorHAnsi" w:cstheme="majorBidi"/>
                  <w:b w:val="0"/>
                  <w:bCs w:val="0"/>
                  <w:caps/>
                  <w:sz w:val="22"/>
                </w:rPr>
                <w:alias w:val="Company"/>
                <w:id w:val="15524243"/>
                <w:dataBinding w:prefixMappings="xmlns:ns0='http://schemas.openxmlformats.org/officeDocument/2006/extended-properties'" w:xpath="/ns0:Properties[1]/ns0:Company[1]" w:storeItemID="{6668398D-A668-4E3E-A5EB-62B293D839F1}"/>
                <w:text/>
              </w:sdtPr>
              <w:sdtEndPr>
                <w:rPr>
                  <w:rFonts w:ascii="Arial" w:eastAsia="Calibri" w:hAnsi="Arial" w:cs="Arial"/>
                  <w:b/>
                  <w:bCs/>
                  <w:caps w:val="0"/>
                  <w:sz w:val="24"/>
                </w:rPr>
              </w:sdtEndPr>
              <w:sdtContent>
                <w:tc>
                  <w:tcPr>
                    <w:tcW w:w="5000" w:type="pct"/>
                  </w:tcPr>
                  <w:p w:rsidR="002F7D54" w:rsidRPr="0003697E" w:rsidRDefault="00477906" w:rsidP="00BA5B17">
                    <w:pPr>
                      <w:pStyle w:val="Heading1"/>
                      <w:rPr>
                        <w:rFonts w:asciiTheme="majorHAnsi" w:eastAsiaTheme="majorEastAsia" w:hAnsiTheme="majorHAnsi" w:cstheme="majorBidi"/>
                        <w:caps/>
                      </w:rPr>
                    </w:pPr>
                    <w:r>
                      <w:t>WCRF International/University of Bristol</w:t>
                    </w:r>
                  </w:p>
                </w:tc>
              </w:sdtContent>
            </w:sdt>
          </w:tr>
          <w:tr w:rsidR="002F7D54">
            <w:trPr>
              <w:trHeight w:val="1440"/>
              <w:jc w:val="center"/>
            </w:trPr>
            <w:sdt>
              <w:sdt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2F7D54" w:rsidRDefault="00C954D2" w:rsidP="00C954D2">
                    <w:pPr>
                      <w:pStyle w:val="Title"/>
                      <w:rPr>
                        <w:rFonts w:asciiTheme="majorHAnsi" w:eastAsiaTheme="majorEastAsia" w:hAnsiTheme="majorHAnsi" w:cstheme="majorBidi"/>
                        <w:sz w:val="80"/>
                        <w:szCs w:val="80"/>
                      </w:rPr>
                    </w:pPr>
                    <w:r>
                      <w:t>A systematic review framework for integrating evidence from human, animal and other mechanistic studies</w:t>
                    </w:r>
                  </w:p>
                </w:tc>
              </w:sdtContent>
            </w:sdt>
          </w:tr>
          <w:tr w:rsidR="002F7D54">
            <w:trPr>
              <w:trHeight w:val="720"/>
              <w:jc w:val="center"/>
            </w:trPr>
            <w:tc>
              <w:tcPr>
                <w:tcW w:w="5000" w:type="pct"/>
                <w:tcBorders>
                  <w:top w:val="single" w:sz="4" w:space="0" w:color="4F81BD" w:themeColor="accent1"/>
                </w:tcBorders>
                <w:vAlign w:val="center"/>
              </w:tcPr>
              <w:p w:rsidR="002F7D54" w:rsidRDefault="002F7D54" w:rsidP="002F7D54">
                <w:pPr>
                  <w:pStyle w:val="NoSpacing"/>
                  <w:jc w:val="center"/>
                  <w:rPr>
                    <w:rFonts w:asciiTheme="majorHAnsi" w:eastAsiaTheme="majorEastAsia" w:hAnsiTheme="majorHAnsi" w:cstheme="majorBidi"/>
                    <w:sz w:val="44"/>
                    <w:szCs w:val="44"/>
                  </w:rPr>
                </w:pPr>
              </w:p>
            </w:tc>
          </w:tr>
          <w:tr w:rsidR="002F7D54">
            <w:trPr>
              <w:trHeight w:val="360"/>
              <w:jc w:val="center"/>
            </w:trPr>
            <w:tc>
              <w:tcPr>
                <w:tcW w:w="5000" w:type="pct"/>
                <w:vAlign w:val="center"/>
              </w:tcPr>
              <w:p w:rsidR="002F7D54" w:rsidRDefault="002F7D54">
                <w:pPr>
                  <w:pStyle w:val="NoSpacing"/>
                  <w:jc w:val="center"/>
                </w:pPr>
              </w:p>
            </w:tc>
          </w:tr>
          <w:tr w:rsidR="002F7D54">
            <w:trPr>
              <w:trHeight w:val="360"/>
              <w:jc w:val="center"/>
            </w:trPr>
            <w:tc>
              <w:tcPr>
                <w:tcW w:w="5000" w:type="pct"/>
                <w:vAlign w:val="center"/>
              </w:tcPr>
              <w:p w:rsidR="002F7D54" w:rsidRDefault="002F7D54" w:rsidP="002F7D54">
                <w:pPr>
                  <w:pStyle w:val="NoSpacing"/>
                  <w:jc w:val="center"/>
                  <w:rPr>
                    <w:b/>
                    <w:bCs/>
                  </w:rPr>
                </w:pPr>
              </w:p>
            </w:tc>
          </w:tr>
          <w:tr w:rsidR="002F7D54">
            <w:trPr>
              <w:trHeight w:val="360"/>
              <w:jc w:val="center"/>
            </w:trPr>
            <w:sdt>
              <w:sdtPr>
                <w:rPr>
                  <w:b/>
                  <w:bCs/>
                  <w:sz w:val="40"/>
                  <w:szCs w:val="40"/>
                </w:rPr>
                <w:alias w:val="Date"/>
                <w:id w:val="516659546"/>
                <w:dataBinding w:prefixMappings="xmlns:ns0='http://schemas.microsoft.com/office/2006/coverPageProps'" w:xpath="/ns0:CoverPageProperties[1]/ns0:PublishDate[1]" w:storeItemID="{55AF091B-3C7A-41E3-B477-F2FDAA23CFDA}"/>
                <w:date w:fullDate="2017-03-15T00:00:00Z">
                  <w:dateFormat w:val="M/d/yyyy"/>
                  <w:lid w:val="en-US"/>
                  <w:storeMappedDataAs w:val="dateTime"/>
                  <w:calendar w:val="gregorian"/>
                </w:date>
              </w:sdtPr>
              <w:sdtEndPr/>
              <w:sdtContent>
                <w:tc>
                  <w:tcPr>
                    <w:tcW w:w="5000" w:type="pct"/>
                    <w:vAlign w:val="center"/>
                  </w:tcPr>
                  <w:p w:rsidR="002F7D54" w:rsidRPr="0058026E" w:rsidRDefault="001854CD" w:rsidP="001B34D5">
                    <w:pPr>
                      <w:pStyle w:val="NoSpacing"/>
                      <w:jc w:val="center"/>
                      <w:rPr>
                        <w:b/>
                        <w:bCs/>
                        <w:sz w:val="40"/>
                        <w:szCs w:val="40"/>
                      </w:rPr>
                    </w:pPr>
                    <w:r>
                      <w:rPr>
                        <w:b/>
                        <w:bCs/>
                        <w:sz w:val="40"/>
                        <w:szCs w:val="40"/>
                        <w:lang w:val="en-US"/>
                      </w:rPr>
                      <w:t>3/15/2017</w:t>
                    </w:r>
                  </w:p>
                </w:tc>
              </w:sdtContent>
            </w:sdt>
          </w:tr>
        </w:tbl>
        <w:p w:rsidR="002F7D54" w:rsidRPr="0003697E" w:rsidRDefault="002F7D54" w:rsidP="00BA5B17">
          <w:pPr>
            <w:rPr>
              <w:highlight w:val="yellow"/>
            </w:rPr>
          </w:pPr>
        </w:p>
        <w:tbl>
          <w:tblPr>
            <w:tblpPr w:leftFromText="187" w:rightFromText="187" w:horzAnchor="margin" w:tblpXSpec="center" w:tblpYSpec="bottom"/>
            <w:tblW w:w="5000" w:type="pct"/>
            <w:tblLook w:val="04A0" w:firstRow="1" w:lastRow="0" w:firstColumn="1" w:lastColumn="0" w:noHBand="0" w:noVBand="1"/>
          </w:tblPr>
          <w:tblGrid>
            <w:gridCol w:w="9360"/>
          </w:tblGrid>
          <w:tr w:rsidR="002F7D54" w:rsidRPr="0037266E">
            <w:tc>
              <w:tcPr>
                <w:tcW w:w="5000" w:type="pct"/>
              </w:tcPr>
              <w:p w:rsidR="002F7D54" w:rsidRPr="0003697E" w:rsidRDefault="002F7D54">
                <w:pPr>
                  <w:pStyle w:val="NoSpacing"/>
                  <w:rPr>
                    <w:highlight w:val="yellow"/>
                  </w:rPr>
                </w:pPr>
              </w:p>
            </w:tc>
          </w:tr>
        </w:tbl>
        <w:p w:rsidR="002F7D54" w:rsidRDefault="00511672" w:rsidP="00BA5B17"/>
      </w:sdtContent>
    </w:sdt>
    <w:p w:rsidR="00BA5B17" w:rsidRDefault="00BA5B17" w:rsidP="00BA5B17"/>
    <w:p w:rsidR="00D52E56" w:rsidRDefault="00AC39B0" w:rsidP="00BA5B17">
      <w:pPr>
        <w:rPr>
          <w:b/>
        </w:rPr>
      </w:pPr>
      <w:r>
        <w:rPr>
          <w:noProof/>
          <w:lang w:eastAsia="en-GB"/>
        </w:rPr>
        <w:drawing>
          <wp:inline distT="0" distB="0" distL="0" distR="0">
            <wp:extent cx="1836420" cy="466016"/>
            <wp:effectExtent l="0" t="0" r="0" b="0"/>
            <wp:docPr id="2" name="Picture 9"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Picture1.jpg"/>
                    <pic:cNvPicPr>
                      <a:picLocks noChangeAspect="1"/>
                    </pic:cNvPicPr>
                  </pic:nvPicPr>
                  <pic:blipFill>
                    <a:blip r:embed="rId9" cstate="print"/>
                    <a:stretch>
                      <a:fillRect/>
                    </a:stretch>
                  </pic:blipFill>
                  <pic:spPr>
                    <a:xfrm>
                      <a:off x="0" y="0"/>
                      <a:ext cx="1833475" cy="465269"/>
                    </a:xfrm>
                    <a:prstGeom prst="rect">
                      <a:avLst/>
                    </a:prstGeom>
                  </pic:spPr>
                </pic:pic>
              </a:graphicData>
            </a:graphic>
          </wp:inline>
        </w:drawing>
      </w:r>
      <w:r>
        <w:rPr>
          <w:b/>
        </w:rPr>
        <w:t xml:space="preserve">           </w:t>
      </w:r>
      <w:r>
        <w:rPr>
          <w:noProof/>
          <w:lang w:eastAsia="en-GB"/>
        </w:rPr>
        <w:drawing>
          <wp:inline distT="0" distB="0" distL="0" distR="0">
            <wp:extent cx="1623060" cy="475893"/>
            <wp:effectExtent l="0" t="0" r="0" b="0"/>
            <wp:docPr id="12" name="Picture 11"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Picture2.png"/>
                    <pic:cNvPicPr>
                      <a:picLocks noChangeAspect="1"/>
                    </pic:cNvPicPr>
                  </pic:nvPicPr>
                  <pic:blipFill>
                    <a:blip r:embed="rId10" cstate="print"/>
                    <a:stretch>
                      <a:fillRect/>
                    </a:stretch>
                  </pic:blipFill>
                  <pic:spPr>
                    <a:xfrm>
                      <a:off x="0" y="0"/>
                      <a:ext cx="1622030" cy="475591"/>
                    </a:xfrm>
                    <a:prstGeom prst="rect">
                      <a:avLst/>
                    </a:prstGeom>
                  </pic:spPr>
                </pic:pic>
              </a:graphicData>
            </a:graphic>
          </wp:inline>
        </w:drawing>
      </w:r>
      <w:r w:rsidR="00D52E56" w:rsidRPr="00DD5239">
        <w:rPr>
          <w:b/>
        </w:rPr>
        <w:br w:type="page"/>
      </w:r>
    </w:p>
    <w:p w:rsidR="00240E03" w:rsidRPr="007056FC" w:rsidRDefault="007A43E1" w:rsidP="007A43E1">
      <w:pPr>
        <w:pStyle w:val="Heading3"/>
        <w:numPr>
          <w:ilvl w:val="0"/>
          <w:numId w:val="0"/>
        </w:numPr>
        <w:rPr>
          <w:rFonts w:cs="Arial"/>
          <w:szCs w:val="24"/>
        </w:rPr>
      </w:pPr>
      <w:r w:rsidRPr="007056FC">
        <w:rPr>
          <w:rFonts w:cs="Arial"/>
          <w:szCs w:val="24"/>
        </w:rPr>
        <w:lastRenderedPageBreak/>
        <w:t xml:space="preserve">Stage 1- </w:t>
      </w:r>
      <w:r w:rsidR="00240E03" w:rsidRPr="007056FC">
        <w:rPr>
          <w:rFonts w:cs="Arial"/>
          <w:szCs w:val="24"/>
        </w:rPr>
        <w:t>Identifying potential mechanisms by which an exposure causes an outcome</w:t>
      </w:r>
    </w:p>
    <w:p w:rsidR="004E58FB" w:rsidRPr="007056FC" w:rsidRDefault="00FE7128" w:rsidP="00BA5B17">
      <w:pPr>
        <w:rPr>
          <w:sz w:val="24"/>
          <w:szCs w:val="24"/>
        </w:rPr>
      </w:pPr>
      <w:r w:rsidRPr="007056FC">
        <w:rPr>
          <w:sz w:val="24"/>
          <w:szCs w:val="24"/>
        </w:rPr>
        <w:t>S</w:t>
      </w:r>
      <w:r w:rsidR="00C37D02" w:rsidRPr="007056FC">
        <w:rPr>
          <w:sz w:val="24"/>
          <w:szCs w:val="24"/>
        </w:rPr>
        <w:t>tage</w:t>
      </w:r>
      <w:r w:rsidRPr="007056FC">
        <w:rPr>
          <w:sz w:val="24"/>
          <w:szCs w:val="24"/>
        </w:rPr>
        <w:t xml:space="preserve"> 1</w:t>
      </w:r>
      <w:r w:rsidR="00C37D02" w:rsidRPr="007056FC">
        <w:rPr>
          <w:sz w:val="24"/>
          <w:szCs w:val="24"/>
        </w:rPr>
        <w:t xml:space="preserve"> has three steps</w:t>
      </w:r>
      <w:r w:rsidR="00D223E2" w:rsidRPr="007056FC">
        <w:rPr>
          <w:sz w:val="24"/>
          <w:szCs w:val="24"/>
        </w:rPr>
        <w:t xml:space="preserve">: </w:t>
      </w:r>
      <w:r w:rsidR="004E58FB" w:rsidRPr="007056FC">
        <w:rPr>
          <w:sz w:val="24"/>
          <w:szCs w:val="24"/>
        </w:rPr>
        <w:tab/>
      </w:r>
      <w:r w:rsidR="004E58FB" w:rsidRPr="007056FC">
        <w:rPr>
          <w:sz w:val="24"/>
          <w:szCs w:val="24"/>
        </w:rPr>
        <w:tab/>
      </w:r>
    </w:p>
    <w:p w:rsidR="00AC159A" w:rsidRPr="007056FC" w:rsidRDefault="00AC159A" w:rsidP="00AC159A">
      <w:pPr>
        <w:pStyle w:val="ListParagraph"/>
        <w:numPr>
          <w:ilvl w:val="0"/>
          <w:numId w:val="53"/>
        </w:numPr>
        <w:rPr>
          <w:sz w:val="24"/>
          <w:szCs w:val="24"/>
        </w:rPr>
      </w:pPr>
      <w:r w:rsidRPr="007056FC">
        <w:rPr>
          <w:sz w:val="24"/>
          <w:szCs w:val="24"/>
        </w:rPr>
        <w:t xml:space="preserve">Defining </w:t>
      </w:r>
      <w:r w:rsidR="00C37D02" w:rsidRPr="007056FC">
        <w:rPr>
          <w:sz w:val="24"/>
          <w:szCs w:val="24"/>
        </w:rPr>
        <w:t>the research question</w:t>
      </w:r>
      <w:r w:rsidR="00D223E2" w:rsidRPr="007056FC">
        <w:rPr>
          <w:sz w:val="24"/>
          <w:szCs w:val="24"/>
        </w:rPr>
        <w:t xml:space="preserve">; </w:t>
      </w:r>
      <w:r w:rsidR="004E58FB" w:rsidRPr="007056FC">
        <w:rPr>
          <w:sz w:val="24"/>
          <w:szCs w:val="24"/>
        </w:rPr>
        <w:tab/>
      </w:r>
      <w:r w:rsidR="004E58FB" w:rsidRPr="007056FC">
        <w:rPr>
          <w:sz w:val="24"/>
          <w:szCs w:val="24"/>
        </w:rPr>
        <w:tab/>
      </w:r>
      <w:r w:rsidR="004E58FB" w:rsidRPr="007056FC">
        <w:rPr>
          <w:sz w:val="24"/>
          <w:szCs w:val="24"/>
        </w:rPr>
        <w:tab/>
      </w:r>
      <w:r w:rsidR="004E58FB" w:rsidRPr="007056FC">
        <w:rPr>
          <w:sz w:val="24"/>
          <w:szCs w:val="24"/>
        </w:rPr>
        <w:tab/>
      </w:r>
      <w:r w:rsidR="004E58FB" w:rsidRPr="007056FC">
        <w:rPr>
          <w:sz w:val="24"/>
          <w:szCs w:val="24"/>
        </w:rPr>
        <w:tab/>
      </w:r>
      <w:r w:rsidR="004E58FB" w:rsidRPr="007056FC">
        <w:rPr>
          <w:sz w:val="24"/>
          <w:szCs w:val="24"/>
        </w:rPr>
        <w:tab/>
      </w:r>
      <w:r w:rsidR="004E58FB" w:rsidRPr="007056FC">
        <w:rPr>
          <w:sz w:val="24"/>
          <w:szCs w:val="24"/>
        </w:rPr>
        <w:tab/>
      </w:r>
    </w:p>
    <w:p w:rsidR="00AC159A" w:rsidRPr="007056FC" w:rsidRDefault="00AC159A" w:rsidP="00AC159A">
      <w:pPr>
        <w:pStyle w:val="ListParagraph"/>
        <w:numPr>
          <w:ilvl w:val="0"/>
          <w:numId w:val="53"/>
        </w:numPr>
        <w:rPr>
          <w:sz w:val="24"/>
          <w:szCs w:val="24"/>
        </w:rPr>
      </w:pPr>
      <w:r w:rsidRPr="007056FC">
        <w:rPr>
          <w:sz w:val="24"/>
          <w:szCs w:val="24"/>
        </w:rPr>
        <w:t>C</w:t>
      </w:r>
      <w:r w:rsidR="00D223E2" w:rsidRPr="007056FC">
        <w:rPr>
          <w:sz w:val="24"/>
          <w:szCs w:val="24"/>
        </w:rPr>
        <w:t>onduct</w:t>
      </w:r>
      <w:r w:rsidRPr="007056FC">
        <w:rPr>
          <w:sz w:val="24"/>
          <w:szCs w:val="24"/>
        </w:rPr>
        <w:t>ing</w:t>
      </w:r>
      <w:r w:rsidR="00C37D02" w:rsidRPr="007056FC">
        <w:rPr>
          <w:sz w:val="24"/>
          <w:szCs w:val="24"/>
        </w:rPr>
        <w:t xml:space="preserve"> a literature search</w:t>
      </w:r>
      <w:r w:rsidR="00D223E2" w:rsidRPr="007056FC">
        <w:rPr>
          <w:sz w:val="24"/>
          <w:szCs w:val="24"/>
        </w:rPr>
        <w:t xml:space="preserve">; and </w:t>
      </w:r>
    </w:p>
    <w:p w:rsidR="004E58FB" w:rsidRPr="007056FC" w:rsidRDefault="00D20507" w:rsidP="00AC159A">
      <w:pPr>
        <w:pStyle w:val="ListParagraph"/>
        <w:numPr>
          <w:ilvl w:val="0"/>
          <w:numId w:val="53"/>
        </w:numPr>
        <w:rPr>
          <w:sz w:val="24"/>
          <w:szCs w:val="24"/>
        </w:rPr>
      </w:pPr>
      <w:r w:rsidRPr="007056FC">
        <w:rPr>
          <w:sz w:val="24"/>
          <w:szCs w:val="24"/>
        </w:rPr>
        <w:t>Analysing the findings from the search</w:t>
      </w:r>
      <w:r w:rsidR="00C37D02" w:rsidRPr="007056FC">
        <w:rPr>
          <w:sz w:val="24"/>
          <w:szCs w:val="24"/>
        </w:rPr>
        <w:t xml:space="preserve">. </w:t>
      </w:r>
    </w:p>
    <w:p w:rsidR="00240E03" w:rsidRPr="007056FC" w:rsidRDefault="00C37D02" w:rsidP="00BA5B17">
      <w:pPr>
        <w:rPr>
          <w:sz w:val="24"/>
          <w:szCs w:val="24"/>
        </w:rPr>
      </w:pPr>
      <w:r w:rsidRPr="007056FC">
        <w:rPr>
          <w:sz w:val="24"/>
          <w:szCs w:val="24"/>
        </w:rPr>
        <w:t xml:space="preserve">Our approach in this stage is </w:t>
      </w:r>
      <w:r w:rsidR="00D223E2" w:rsidRPr="007056FC">
        <w:rPr>
          <w:sz w:val="24"/>
          <w:szCs w:val="24"/>
        </w:rPr>
        <w:t xml:space="preserve">highly </w:t>
      </w:r>
      <w:r w:rsidRPr="007056FC">
        <w:rPr>
          <w:sz w:val="24"/>
          <w:szCs w:val="24"/>
        </w:rPr>
        <w:t xml:space="preserve">inclusive, and the search may identify </w:t>
      </w:r>
      <w:r w:rsidR="009F39A9" w:rsidRPr="007056FC">
        <w:rPr>
          <w:sz w:val="24"/>
          <w:szCs w:val="24"/>
        </w:rPr>
        <w:t xml:space="preserve">a </w:t>
      </w:r>
      <w:r w:rsidRPr="007056FC">
        <w:rPr>
          <w:sz w:val="24"/>
          <w:szCs w:val="24"/>
        </w:rPr>
        <w:t>very large number of articles. We therefore adopt automated approaches to summarising</w:t>
      </w:r>
      <w:r w:rsidR="00FE7128" w:rsidRPr="007056FC">
        <w:rPr>
          <w:sz w:val="24"/>
          <w:szCs w:val="24"/>
        </w:rPr>
        <w:t xml:space="preserve"> the literature, making use of</w:t>
      </w:r>
      <w:r w:rsidRPr="007056FC">
        <w:rPr>
          <w:sz w:val="24"/>
          <w:szCs w:val="24"/>
        </w:rPr>
        <w:t xml:space="preserve"> text mining </w:t>
      </w:r>
      <w:r w:rsidR="00FE7128" w:rsidRPr="007056FC">
        <w:rPr>
          <w:sz w:val="24"/>
          <w:szCs w:val="24"/>
        </w:rPr>
        <w:t>methods</w:t>
      </w:r>
      <w:r w:rsidR="004F457D" w:rsidRPr="007056FC">
        <w:rPr>
          <w:sz w:val="24"/>
          <w:szCs w:val="24"/>
        </w:rPr>
        <w:t xml:space="preserve"> (</w:t>
      </w:r>
      <w:r w:rsidR="00504C96" w:rsidRPr="007056FC">
        <w:rPr>
          <w:sz w:val="24"/>
          <w:szCs w:val="24"/>
        </w:rPr>
        <w:t>S</w:t>
      </w:r>
      <w:r w:rsidR="004F457D" w:rsidRPr="007056FC">
        <w:rPr>
          <w:sz w:val="24"/>
          <w:szCs w:val="24"/>
        </w:rPr>
        <w:t xml:space="preserve">tage 1, </w:t>
      </w:r>
      <w:r w:rsidR="00504C96" w:rsidRPr="007056FC">
        <w:rPr>
          <w:sz w:val="24"/>
          <w:szCs w:val="24"/>
        </w:rPr>
        <w:t>S</w:t>
      </w:r>
      <w:r w:rsidR="004F457D" w:rsidRPr="007056FC">
        <w:rPr>
          <w:sz w:val="24"/>
          <w:szCs w:val="24"/>
        </w:rPr>
        <w:t>tep 3)</w:t>
      </w:r>
      <w:r w:rsidRPr="007056FC">
        <w:rPr>
          <w:sz w:val="24"/>
          <w:szCs w:val="24"/>
        </w:rPr>
        <w:t>.</w:t>
      </w:r>
    </w:p>
    <w:p w:rsidR="006F6443" w:rsidRPr="007056FC" w:rsidRDefault="006F6443" w:rsidP="006F6443">
      <w:pPr>
        <w:rPr>
          <w:i/>
          <w:sz w:val="24"/>
          <w:szCs w:val="24"/>
        </w:rPr>
      </w:pPr>
      <w:r w:rsidRPr="007056FC">
        <w:rPr>
          <w:i/>
          <w:sz w:val="24"/>
          <w:szCs w:val="24"/>
        </w:rPr>
        <w:t xml:space="preserve">This stage may be bypassed if the objective is to review the evidence underlying a pre-specified mechanism (for example, “What is the evidence that milk causes prostate cancer by up-regulating the insulin-like growth factor (IGF) pathway?”). </w:t>
      </w:r>
    </w:p>
    <w:p w:rsidR="008553FF" w:rsidRPr="007056FC" w:rsidRDefault="008553FF">
      <w:pPr>
        <w:spacing w:before="100" w:beforeAutospacing="1" w:after="100" w:afterAutospacing="1"/>
        <w:rPr>
          <w:sz w:val="24"/>
          <w:szCs w:val="24"/>
        </w:rPr>
      </w:pPr>
    </w:p>
    <w:p w:rsidR="008553FF" w:rsidRPr="007056FC" w:rsidRDefault="00C100D3">
      <w:pPr>
        <w:pStyle w:val="Heading4"/>
        <w:spacing w:before="100" w:beforeAutospacing="1" w:after="100" w:afterAutospacing="1"/>
        <w:ind w:left="0"/>
        <w:rPr>
          <w:rFonts w:cs="Arial"/>
          <w:sz w:val="24"/>
          <w:szCs w:val="24"/>
        </w:rPr>
      </w:pPr>
      <w:r w:rsidRPr="007056FC">
        <w:rPr>
          <w:rFonts w:cs="Arial"/>
          <w:sz w:val="24"/>
          <w:szCs w:val="24"/>
        </w:rPr>
        <w:t>Defining the r</w:t>
      </w:r>
      <w:r w:rsidR="00566085" w:rsidRPr="007056FC">
        <w:rPr>
          <w:rFonts w:cs="Arial"/>
          <w:sz w:val="24"/>
          <w:szCs w:val="24"/>
        </w:rPr>
        <w:t>esearch question</w:t>
      </w:r>
    </w:p>
    <w:p w:rsidR="00A502E8" w:rsidRPr="007056FC" w:rsidRDefault="004059EB">
      <w:pPr>
        <w:spacing w:before="100" w:beforeAutospacing="1" w:after="100" w:afterAutospacing="1"/>
        <w:rPr>
          <w:sz w:val="24"/>
          <w:szCs w:val="24"/>
        </w:rPr>
      </w:pPr>
      <w:r w:rsidRPr="007056FC">
        <w:rPr>
          <w:sz w:val="24"/>
          <w:szCs w:val="24"/>
        </w:rPr>
        <w:t>Researchers should s</w:t>
      </w:r>
      <w:r w:rsidR="00C37D02" w:rsidRPr="007056FC">
        <w:rPr>
          <w:sz w:val="24"/>
          <w:szCs w:val="24"/>
        </w:rPr>
        <w:t>pecify the modifiable exposure and the outcomes of interest</w:t>
      </w:r>
      <w:r w:rsidR="00A502E8" w:rsidRPr="007056FC">
        <w:rPr>
          <w:sz w:val="24"/>
          <w:szCs w:val="24"/>
        </w:rPr>
        <w:t>.</w:t>
      </w:r>
    </w:p>
    <w:p w:rsidR="00A502E8" w:rsidRPr="007056FC" w:rsidRDefault="00A502E8">
      <w:pPr>
        <w:spacing w:before="100" w:beforeAutospacing="1" w:after="100" w:afterAutospacing="1"/>
        <w:rPr>
          <w:b/>
          <w:sz w:val="24"/>
          <w:szCs w:val="24"/>
        </w:rPr>
      </w:pPr>
      <w:r w:rsidRPr="007056FC">
        <w:rPr>
          <w:b/>
          <w:sz w:val="24"/>
          <w:szCs w:val="24"/>
        </w:rPr>
        <w:t>Notes</w:t>
      </w:r>
    </w:p>
    <w:p w:rsidR="008553FF" w:rsidRPr="007056FC" w:rsidRDefault="002B2D86">
      <w:pPr>
        <w:spacing w:before="100" w:beforeAutospacing="1" w:after="100" w:afterAutospacing="1"/>
        <w:rPr>
          <w:sz w:val="24"/>
          <w:szCs w:val="24"/>
        </w:rPr>
      </w:pPr>
      <w:r w:rsidRPr="007056FC">
        <w:rPr>
          <w:sz w:val="24"/>
          <w:szCs w:val="24"/>
        </w:rPr>
        <w:t xml:space="preserve">The exposure may be a </w:t>
      </w:r>
      <w:r w:rsidR="004E58FB" w:rsidRPr="007056FC">
        <w:rPr>
          <w:sz w:val="24"/>
          <w:szCs w:val="24"/>
        </w:rPr>
        <w:t xml:space="preserve">behavioural, </w:t>
      </w:r>
      <w:r w:rsidRPr="007056FC">
        <w:rPr>
          <w:sz w:val="24"/>
          <w:szCs w:val="24"/>
        </w:rPr>
        <w:t>dietary or lifestyle (e.g. physical activity) factor</w:t>
      </w:r>
      <w:r w:rsidR="00B32613" w:rsidRPr="007056FC">
        <w:rPr>
          <w:sz w:val="24"/>
          <w:szCs w:val="24"/>
        </w:rPr>
        <w:t>, it may be an environmental factor (air pollution)</w:t>
      </w:r>
      <w:r w:rsidR="009F39A9" w:rsidRPr="007056FC">
        <w:rPr>
          <w:sz w:val="24"/>
          <w:szCs w:val="24"/>
        </w:rPr>
        <w:t>,</w:t>
      </w:r>
      <w:r w:rsidRPr="007056FC">
        <w:rPr>
          <w:sz w:val="24"/>
          <w:szCs w:val="24"/>
        </w:rPr>
        <w:t xml:space="preserve"> or it may be a phenotype such as obesity or the metabolic syndrome. The outcome </w:t>
      </w:r>
      <w:r w:rsidR="004E58FB" w:rsidRPr="007056FC">
        <w:rPr>
          <w:sz w:val="24"/>
          <w:szCs w:val="24"/>
        </w:rPr>
        <w:t xml:space="preserve">can be any phenotype or disease of interest, for example it </w:t>
      </w:r>
      <w:r w:rsidRPr="007056FC">
        <w:rPr>
          <w:sz w:val="24"/>
          <w:szCs w:val="24"/>
        </w:rPr>
        <w:t>may be incidence of a specific cancer (or several cancers), or cancer progression</w:t>
      </w:r>
      <w:r w:rsidR="00E964E4" w:rsidRPr="007056FC">
        <w:rPr>
          <w:sz w:val="24"/>
          <w:szCs w:val="24"/>
        </w:rPr>
        <w:t xml:space="preserve">, or another </w:t>
      </w:r>
      <w:r w:rsidR="00B32613" w:rsidRPr="007056FC">
        <w:rPr>
          <w:sz w:val="24"/>
          <w:szCs w:val="24"/>
        </w:rPr>
        <w:t xml:space="preserve">disease </w:t>
      </w:r>
      <w:r w:rsidR="00E964E4" w:rsidRPr="007056FC">
        <w:rPr>
          <w:sz w:val="24"/>
          <w:szCs w:val="24"/>
        </w:rPr>
        <w:t>phenotype</w:t>
      </w:r>
      <w:r w:rsidR="00B32613" w:rsidRPr="007056FC">
        <w:rPr>
          <w:sz w:val="24"/>
          <w:szCs w:val="24"/>
        </w:rPr>
        <w:t xml:space="preserve"> such as cardiovascular disease</w:t>
      </w:r>
      <w:r w:rsidRPr="007056FC">
        <w:rPr>
          <w:sz w:val="24"/>
          <w:szCs w:val="24"/>
        </w:rPr>
        <w:t>.</w:t>
      </w:r>
    </w:p>
    <w:p w:rsidR="00315CE5" w:rsidRPr="007056FC" w:rsidRDefault="00AC159A" w:rsidP="002477B0">
      <w:pPr>
        <w:pStyle w:val="Heading4"/>
        <w:spacing w:before="100" w:beforeAutospacing="1" w:after="100" w:afterAutospacing="1"/>
        <w:ind w:left="0"/>
        <w:rPr>
          <w:rFonts w:cs="Arial"/>
          <w:sz w:val="24"/>
          <w:szCs w:val="24"/>
        </w:rPr>
      </w:pPr>
      <w:r w:rsidRPr="007056FC">
        <w:rPr>
          <w:rFonts w:cs="Arial"/>
          <w:sz w:val="24"/>
          <w:szCs w:val="24"/>
        </w:rPr>
        <w:t>Conducting the literature search</w:t>
      </w:r>
    </w:p>
    <w:p w:rsidR="00AC159A" w:rsidRPr="007056FC" w:rsidRDefault="00AC159A" w:rsidP="00AC159A">
      <w:pPr>
        <w:pStyle w:val="Heading5"/>
        <w:numPr>
          <w:ilvl w:val="0"/>
          <w:numId w:val="0"/>
        </w:numPr>
        <w:spacing w:before="100" w:beforeAutospacing="1" w:after="100" w:afterAutospacing="1"/>
        <w:rPr>
          <w:rFonts w:cs="Arial"/>
          <w:b w:val="0"/>
          <w:sz w:val="24"/>
          <w:szCs w:val="24"/>
        </w:rPr>
      </w:pPr>
      <w:r w:rsidRPr="007056FC">
        <w:rPr>
          <w:rFonts w:cs="Arial"/>
          <w:b w:val="0"/>
          <w:sz w:val="24"/>
          <w:szCs w:val="24"/>
        </w:rPr>
        <w:t>Develop</w:t>
      </w:r>
      <w:r w:rsidR="00240E03" w:rsidRPr="007056FC" w:rsidDel="002307D7">
        <w:rPr>
          <w:rFonts w:cs="Arial"/>
          <w:b w:val="0"/>
          <w:sz w:val="24"/>
          <w:szCs w:val="24"/>
        </w:rPr>
        <w:t xml:space="preserve"> lists of search terms</w:t>
      </w:r>
      <w:r w:rsidRPr="007056FC">
        <w:rPr>
          <w:rFonts w:cs="Arial"/>
          <w:b w:val="0"/>
          <w:sz w:val="24"/>
          <w:szCs w:val="24"/>
        </w:rPr>
        <w:t>, d</w:t>
      </w:r>
      <w:r w:rsidR="007E5E84" w:rsidRPr="007056FC">
        <w:rPr>
          <w:rFonts w:cs="Arial"/>
          <w:b w:val="0"/>
          <w:sz w:val="24"/>
          <w:szCs w:val="24"/>
        </w:rPr>
        <w:t>efine which databases to search and</w:t>
      </w:r>
      <w:r w:rsidRPr="007056FC">
        <w:rPr>
          <w:rFonts w:cs="Arial"/>
          <w:b w:val="0"/>
          <w:sz w:val="24"/>
          <w:szCs w:val="24"/>
        </w:rPr>
        <w:t xml:space="preserve"> carry-out searches.</w:t>
      </w:r>
    </w:p>
    <w:p w:rsidR="00D20507" w:rsidRPr="007056FC" w:rsidRDefault="00D20507" w:rsidP="00D20507">
      <w:pPr>
        <w:rPr>
          <w:b/>
          <w:sz w:val="24"/>
          <w:szCs w:val="24"/>
        </w:rPr>
      </w:pPr>
      <w:r w:rsidRPr="007056FC">
        <w:rPr>
          <w:b/>
          <w:sz w:val="24"/>
          <w:szCs w:val="24"/>
        </w:rPr>
        <w:t>Notes</w:t>
      </w:r>
    </w:p>
    <w:p w:rsidR="00457912" w:rsidRPr="007056FC" w:rsidRDefault="00240E03" w:rsidP="00D45907">
      <w:pPr>
        <w:spacing w:before="100" w:beforeAutospacing="1" w:after="100" w:afterAutospacing="1"/>
        <w:rPr>
          <w:sz w:val="24"/>
          <w:szCs w:val="24"/>
        </w:rPr>
      </w:pPr>
      <w:r w:rsidRPr="007056FC">
        <w:rPr>
          <w:sz w:val="24"/>
          <w:szCs w:val="24"/>
        </w:rPr>
        <w:t xml:space="preserve">A framework for comprehensively identifying the search terms for </w:t>
      </w:r>
      <w:r w:rsidR="009F39A9" w:rsidRPr="007056FC">
        <w:rPr>
          <w:sz w:val="24"/>
          <w:szCs w:val="24"/>
        </w:rPr>
        <w:t xml:space="preserve">Stage </w:t>
      </w:r>
      <w:r w:rsidRPr="007056FC">
        <w:rPr>
          <w:sz w:val="24"/>
          <w:szCs w:val="24"/>
        </w:rPr>
        <w:t xml:space="preserve">1 searches is </w:t>
      </w:r>
      <w:r w:rsidR="007878C4" w:rsidRPr="007056FC">
        <w:rPr>
          <w:sz w:val="24"/>
          <w:szCs w:val="24"/>
        </w:rPr>
        <w:t>provided</w:t>
      </w:r>
      <w:r w:rsidR="0048576B" w:rsidRPr="007056FC">
        <w:rPr>
          <w:sz w:val="24"/>
          <w:szCs w:val="24"/>
        </w:rPr>
        <w:t xml:space="preserve"> in </w:t>
      </w:r>
      <w:r w:rsidR="00D45907" w:rsidRPr="007056FC">
        <w:rPr>
          <w:sz w:val="24"/>
          <w:szCs w:val="24"/>
        </w:rPr>
        <w:t xml:space="preserve">Supplementary </w:t>
      </w:r>
      <w:r w:rsidR="0048576B" w:rsidRPr="007056FC">
        <w:rPr>
          <w:sz w:val="24"/>
          <w:szCs w:val="24"/>
        </w:rPr>
        <w:t>Table 1</w:t>
      </w:r>
      <w:r w:rsidR="00540BFD" w:rsidRPr="007056FC">
        <w:rPr>
          <w:sz w:val="24"/>
          <w:szCs w:val="24"/>
        </w:rPr>
        <w:t xml:space="preserve">. </w:t>
      </w:r>
      <w:r w:rsidR="0048576B" w:rsidRPr="007056FC">
        <w:rPr>
          <w:sz w:val="24"/>
          <w:szCs w:val="24"/>
        </w:rPr>
        <w:t>Th</w:t>
      </w:r>
      <w:r w:rsidRPr="007056FC">
        <w:rPr>
          <w:sz w:val="24"/>
          <w:szCs w:val="24"/>
        </w:rPr>
        <w:t>is framework lists those factors to consider when developing the search terms for the project-specific exposures, intermediate phenotypes and endpoints</w:t>
      </w:r>
      <w:r w:rsidR="00457912" w:rsidRPr="007056FC">
        <w:rPr>
          <w:sz w:val="24"/>
          <w:szCs w:val="24"/>
        </w:rPr>
        <w:t>. To develop a list of intermediate phenotypes, we recommend considering the biological processes which may lead to the disease of interest. This could be achieved by referring to some important re</w:t>
      </w:r>
      <w:r w:rsidR="007E5E84" w:rsidRPr="007056FC">
        <w:rPr>
          <w:sz w:val="24"/>
          <w:szCs w:val="24"/>
        </w:rPr>
        <w:t>views on potential mechanisms to</w:t>
      </w:r>
      <w:r w:rsidR="00457912" w:rsidRPr="007056FC">
        <w:rPr>
          <w:sz w:val="24"/>
          <w:szCs w:val="24"/>
        </w:rPr>
        <w:t xml:space="preserve"> the outcome of interest.</w:t>
      </w:r>
    </w:p>
    <w:p w:rsidR="00D20507" w:rsidRPr="007056FC" w:rsidRDefault="002477B0">
      <w:pPr>
        <w:spacing w:before="100" w:beforeAutospacing="1" w:after="100" w:afterAutospacing="1"/>
        <w:rPr>
          <w:sz w:val="24"/>
          <w:szCs w:val="24"/>
        </w:rPr>
      </w:pPr>
      <w:r w:rsidRPr="007056FC">
        <w:rPr>
          <w:sz w:val="24"/>
          <w:szCs w:val="24"/>
        </w:rPr>
        <w:t>The search terms for Stage 1 should be PubMed/MEDLINE MeSH terms.</w:t>
      </w:r>
      <w:r w:rsidR="00240E03" w:rsidRPr="007056FC">
        <w:rPr>
          <w:sz w:val="24"/>
          <w:szCs w:val="24"/>
        </w:rPr>
        <w:t xml:space="preserve"> It may be necessary to consult with a librarian</w:t>
      </w:r>
      <w:r w:rsidR="00D223E2" w:rsidRPr="007056FC">
        <w:rPr>
          <w:sz w:val="24"/>
          <w:szCs w:val="24"/>
        </w:rPr>
        <w:t xml:space="preserve"> or </w:t>
      </w:r>
      <w:r w:rsidR="00240E03" w:rsidRPr="007056FC">
        <w:rPr>
          <w:sz w:val="24"/>
          <w:szCs w:val="24"/>
        </w:rPr>
        <w:t xml:space="preserve">information specialist on the search terms to be </w:t>
      </w:r>
      <w:r w:rsidR="00240E03" w:rsidRPr="007056FC">
        <w:rPr>
          <w:sz w:val="24"/>
          <w:szCs w:val="24"/>
        </w:rPr>
        <w:lastRenderedPageBreak/>
        <w:t>used</w:t>
      </w:r>
      <w:r w:rsidR="003361EA" w:rsidRPr="007056FC">
        <w:rPr>
          <w:sz w:val="24"/>
          <w:szCs w:val="24"/>
        </w:rPr>
        <w:t xml:space="preserve"> to ensure that appropriate synonyms and spellings are included</w:t>
      </w:r>
      <w:r w:rsidR="00240E03" w:rsidRPr="007056FC">
        <w:rPr>
          <w:sz w:val="24"/>
          <w:szCs w:val="24"/>
        </w:rPr>
        <w:t>.</w:t>
      </w:r>
      <w:r w:rsidRPr="007056FC">
        <w:rPr>
          <w:sz w:val="24"/>
          <w:szCs w:val="24"/>
        </w:rPr>
        <w:t xml:space="preserve"> In addition MeSH on demand (</w:t>
      </w:r>
      <w:hyperlink r:id="rId11" w:history="1">
        <w:r w:rsidRPr="007056FC">
          <w:rPr>
            <w:rStyle w:val="Hyperlink"/>
            <w:sz w:val="24"/>
            <w:szCs w:val="24"/>
          </w:rPr>
          <w:t>https://www.nlm.nih.gov/mesh/MeSHonDemand.html</w:t>
        </w:r>
      </w:hyperlink>
      <w:r w:rsidRPr="007056FC">
        <w:rPr>
          <w:sz w:val="24"/>
          <w:szCs w:val="24"/>
        </w:rPr>
        <w:t>) can be used to identify MeSH terms relevant to your</w:t>
      </w:r>
      <w:r w:rsidR="00347C94" w:rsidRPr="007056FC">
        <w:rPr>
          <w:sz w:val="24"/>
          <w:szCs w:val="24"/>
        </w:rPr>
        <w:t xml:space="preserve"> search terms of interest.</w:t>
      </w:r>
      <w:r w:rsidRPr="007056FC">
        <w:rPr>
          <w:sz w:val="24"/>
          <w:szCs w:val="24"/>
        </w:rPr>
        <w:t xml:space="preserve"> </w:t>
      </w:r>
      <w:r w:rsidR="00240E03" w:rsidRPr="007056FC">
        <w:rPr>
          <w:sz w:val="24"/>
          <w:szCs w:val="24"/>
        </w:rPr>
        <w:t xml:space="preserve">  </w:t>
      </w:r>
    </w:p>
    <w:p w:rsidR="008553FF" w:rsidRPr="007056FC" w:rsidRDefault="00240E03">
      <w:pPr>
        <w:spacing w:before="100" w:beforeAutospacing="1" w:after="100" w:afterAutospacing="1"/>
        <w:rPr>
          <w:sz w:val="24"/>
          <w:szCs w:val="24"/>
        </w:rPr>
      </w:pPr>
      <w:r w:rsidRPr="007056FC">
        <w:rPr>
          <w:i/>
          <w:iCs/>
          <w:sz w:val="24"/>
          <w:szCs w:val="24"/>
        </w:rPr>
        <w:t>Combining search terms:</w:t>
      </w:r>
      <w:r w:rsidRPr="007056FC">
        <w:rPr>
          <w:sz w:val="24"/>
          <w:szCs w:val="24"/>
        </w:rPr>
        <w:t xml:space="preserve"> To identify relevant studies, the selected search terms </w:t>
      </w:r>
      <w:r w:rsidR="003F4922" w:rsidRPr="007056FC">
        <w:rPr>
          <w:sz w:val="24"/>
          <w:szCs w:val="24"/>
        </w:rPr>
        <w:t>may</w:t>
      </w:r>
      <w:r w:rsidRPr="007056FC">
        <w:rPr>
          <w:sz w:val="24"/>
          <w:szCs w:val="24"/>
        </w:rPr>
        <w:t xml:space="preserve"> be combined as follows: </w:t>
      </w:r>
    </w:p>
    <w:p w:rsidR="008553FF" w:rsidRPr="007056FC" w:rsidRDefault="007878C4" w:rsidP="00764B8A">
      <w:pPr>
        <w:pStyle w:val="ListParagraph"/>
        <w:spacing w:before="100" w:beforeAutospacing="1" w:after="100" w:afterAutospacing="1"/>
        <w:ind w:left="284"/>
        <w:rPr>
          <w:sz w:val="24"/>
          <w:szCs w:val="24"/>
        </w:rPr>
      </w:pPr>
      <w:r w:rsidRPr="007056FC">
        <w:rPr>
          <w:sz w:val="24"/>
          <w:szCs w:val="24"/>
        </w:rPr>
        <w:t>(</w:t>
      </w:r>
      <w:proofErr w:type="gramStart"/>
      <w:r w:rsidR="00240E03" w:rsidRPr="007056FC">
        <w:rPr>
          <w:sz w:val="24"/>
          <w:szCs w:val="24"/>
        </w:rPr>
        <w:t>exposure</w:t>
      </w:r>
      <w:proofErr w:type="gramEnd"/>
      <w:r w:rsidR="003361EA" w:rsidRPr="007056FC">
        <w:rPr>
          <w:sz w:val="24"/>
          <w:szCs w:val="24"/>
        </w:rPr>
        <w:t xml:space="preserve"> terms</w:t>
      </w:r>
      <w:r w:rsidRPr="007056FC">
        <w:rPr>
          <w:sz w:val="24"/>
          <w:szCs w:val="24"/>
        </w:rPr>
        <w:t>)</w:t>
      </w:r>
      <w:r w:rsidR="00240E03" w:rsidRPr="007056FC">
        <w:rPr>
          <w:sz w:val="24"/>
          <w:szCs w:val="24"/>
        </w:rPr>
        <w:t xml:space="preserve"> </w:t>
      </w:r>
      <w:r w:rsidR="003361EA" w:rsidRPr="007056FC">
        <w:rPr>
          <w:sz w:val="24"/>
          <w:szCs w:val="24"/>
        </w:rPr>
        <w:t>AND</w:t>
      </w:r>
      <w:r w:rsidR="00240E03" w:rsidRPr="007056FC">
        <w:rPr>
          <w:sz w:val="24"/>
          <w:szCs w:val="24"/>
        </w:rPr>
        <w:t xml:space="preserve"> </w:t>
      </w:r>
      <w:r w:rsidRPr="007056FC">
        <w:rPr>
          <w:sz w:val="24"/>
          <w:szCs w:val="24"/>
        </w:rPr>
        <w:t>(</w:t>
      </w:r>
      <w:r w:rsidR="00240E03" w:rsidRPr="007056FC">
        <w:rPr>
          <w:sz w:val="24"/>
          <w:szCs w:val="24"/>
        </w:rPr>
        <w:t>intermediate phenotype</w:t>
      </w:r>
      <w:r w:rsidR="003361EA" w:rsidRPr="007056FC">
        <w:rPr>
          <w:sz w:val="24"/>
          <w:szCs w:val="24"/>
        </w:rPr>
        <w:t xml:space="preserve"> terms</w:t>
      </w:r>
      <w:r w:rsidRPr="007056FC">
        <w:rPr>
          <w:sz w:val="24"/>
          <w:szCs w:val="24"/>
        </w:rPr>
        <w:t>)</w:t>
      </w:r>
      <w:r w:rsidR="00764B8A" w:rsidRPr="007056FC">
        <w:rPr>
          <w:sz w:val="24"/>
          <w:szCs w:val="24"/>
        </w:rPr>
        <w:t xml:space="preserve"> OR</w:t>
      </w:r>
    </w:p>
    <w:p w:rsidR="008553FF" w:rsidRPr="007056FC" w:rsidRDefault="007878C4" w:rsidP="00764B8A">
      <w:pPr>
        <w:pStyle w:val="ListParagraph"/>
        <w:spacing w:before="100" w:beforeAutospacing="1" w:after="100" w:afterAutospacing="1"/>
        <w:ind w:left="284"/>
        <w:rPr>
          <w:sz w:val="24"/>
          <w:szCs w:val="24"/>
        </w:rPr>
      </w:pPr>
      <w:r w:rsidRPr="007056FC">
        <w:rPr>
          <w:sz w:val="24"/>
          <w:szCs w:val="24"/>
        </w:rPr>
        <w:t>(</w:t>
      </w:r>
      <w:proofErr w:type="gramStart"/>
      <w:r w:rsidR="00240E03" w:rsidRPr="007056FC">
        <w:rPr>
          <w:sz w:val="24"/>
          <w:szCs w:val="24"/>
        </w:rPr>
        <w:t>intermediate</w:t>
      </w:r>
      <w:proofErr w:type="gramEnd"/>
      <w:r w:rsidR="00240E03" w:rsidRPr="007056FC">
        <w:rPr>
          <w:sz w:val="24"/>
          <w:szCs w:val="24"/>
        </w:rPr>
        <w:t xml:space="preserve"> phenotype</w:t>
      </w:r>
      <w:r w:rsidR="003361EA" w:rsidRPr="007056FC">
        <w:rPr>
          <w:sz w:val="24"/>
          <w:szCs w:val="24"/>
        </w:rPr>
        <w:t xml:space="preserve"> terms</w:t>
      </w:r>
      <w:r w:rsidRPr="007056FC">
        <w:rPr>
          <w:sz w:val="24"/>
          <w:szCs w:val="24"/>
        </w:rPr>
        <w:t>)</w:t>
      </w:r>
      <w:r w:rsidR="00240E03" w:rsidRPr="007056FC">
        <w:rPr>
          <w:sz w:val="24"/>
          <w:szCs w:val="24"/>
        </w:rPr>
        <w:t xml:space="preserve"> </w:t>
      </w:r>
      <w:r w:rsidR="003361EA" w:rsidRPr="007056FC">
        <w:rPr>
          <w:sz w:val="24"/>
          <w:szCs w:val="24"/>
        </w:rPr>
        <w:t>AND</w:t>
      </w:r>
      <w:r w:rsidR="00240E03" w:rsidRPr="007056FC">
        <w:rPr>
          <w:sz w:val="24"/>
          <w:szCs w:val="24"/>
        </w:rPr>
        <w:t xml:space="preserve"> </w:t>
      </w:r>
      <w:r w:rsidRPr="007056FC">
        <w:rPr>
          <w:sz w:val="24"/>
          <w:szCs w:val="24"/>
        </w:rPr>
        <w:t>(</w:t>
      </w:r>
      <w:r w:rsidR="00240E03" w:rsidRPr="007056FC">
        <w:rPr>
          <w:sz w:val="24"/>
          <w:szCs w:val="24"/>
        </w:rPr>
        <w:t>outcome</w:t>
      </w:r>
      <w:r w:rsidR="003361EA" w:rsidRPr="007056FC">
        <w:rPr>
          <w:sz w:val="24"/>
          <w:szCs w:val="24"/>
        </w:rPr>
        <w:t xml:space="preserve"> terms</w:t>
      </w:r>
      <w:r w:rsidRPr="007056FC">
        <w:rPr>
          <w:sz w:val="24"/>
          <w:szCs w:val="24"/>
        </w:rPr>
        <w:t>)</w:t>
      </w:r>
      <w:r w:rsidR="00764B8A" w:rsidRPr="007056FC">
        <w:rPr>
          <w:sz w:val="24"/>
          <w:szCs w:val="24"/>
        </w:rPr>
        <w:t xml:space="preserve"> OR</w:t>
      </w:r>
    </w:p>
    <w:p w:rsidR="008553FF" w:rsidRPr="007056FC" w:rsidRDefault="007878C4" w:rsidP="00764B8A">
      <w:pPr>
        <w:pStyle w:val="ListParagraph"/>
        <w:spacing w:before="100" w:beforeAutospacing="1" w:after="100" w:afterAutospacing="1"/>
        <w:ind w:left="284"/>
        <w:rPr>
          <w:sz w:val="24"/>
          <w:szCs w:val="24"/>
        </w:rPr>
      </w:pPr>
      <w:r w:rsidRPr="007056FC">
        <w:rPr>
          <w:sz w:val="24"/>
          <w:szCs w:val="24"/>
        </w:rPr>
        <w:t>(</w:t>
      </w:r>
      <w:proofErr w:type="gramStart"/>
      <w:r w:rsidR="00240E03" w:rsidRPr="007056FC">
        <w:rPr>
          <w:sz w:val="24"/>
          <w:szCs w:val="24"/>
        </w:rPr>
        <w:t>exposure</w:t>
      </w:r>
      <w:proofErr w:type="gramEnd"/>
      <w:r w:rsidR="003361EA" w:rsidRPr="007056FC">
        <w:rPr>
          <w:sz w:val="24"/>
          <w:szCs w:val="24"/>
        </w:rPr>
        <w:t xml:space="preserve"> terms</w:t>
      </w:r>
      <w:r w:rsidRPr="007056FC">
        <w:rPr>
          <w:sz w:val="24"/>
          <w:szCs w:val="24"/>
        </w:rPr>
        <w:t>)</w:t>
      </w:r>
      <w:r w:rsidR="00240E03" w:rsidRPr="007056FC">
        <w:rPr>
          <w:sz w:val="24"/>
          <w:szCs w:val="24"/>
        </w:rPr>
        <w:t xml:space="preserve"> </w:t>
      </w:r>
      <w:r w:rsidR="003361EA" w:rsidRPr="007056FC">
        <w:rPr>
          <w:sz w:val="24"/>
          <w:szCs w:val="24"/>
        </w:rPr>
        <w:t>AND</w:t>
      </w:r>
      <w:r w:rsidR="00240E03" w:rsidRPr="007056FC">
        <w:rPr>
          <w:sz w:val="24"/>
          <w:szCs w:val="24"/>
        </w:rPr>
        <w:t xml:space="preserve"> </w:t>
      </w:r>
      <w:r w:rsidRPr="007056FC">
        <w:rPr>
          <w:sz w:val="24"/>
          <w:szCs w:val="24"/>
        </w:rPr>
        <w:t>(</w:t>
      </w:r>
      <w:r w:rsidR="00240E03" w:rsidRPr="007056FC">
        <w:rPr>
          <w:sz w:val="24"/>
          <w:szCs w:val="24"/>
        </w:rPr>
        <w:t>outcome</w:t>
      </w:r>
      <w:r w:rsidR="003361EA" w:rsidRPr="007056FC">
        <w:rPr>
          <w:sz w:val="24"/>
          <w:szCs w:val="24"/>
        </w:rPr>
        <w:t xml:space="preserve"> terms</w:t>
      </w:r>
      <w:r w:rsidRPr="007056FC">
        <w:rPr>
          <w:sz w:val="24"/>
          <w:szCs w:val="24"/>
        </w:rPr>
        <w:t>)</w:t>
      </w:r>
      <w:r w:rsidR="00240E03" w:rsidRPr="007056FC">
        <w:rPr>
          <w:sz w:val="24"/>
          <w:szCs w:val="24"/>
        </w:rPr>
        <w:t xml:space="preserve">  </w:t>
      </w:r>
    </w:p>
    <w:p w:rsidR="008553FF" w:rsidRPr="007056FC" w:rsidRDefault="00240E03">
      <w:pPr>
        <w:spacing w:before="100" w:beforeAutospacing="1" w:after="100" w:afterAutospacing="1"/>
        <w:rPr>
          <w:sz w:val="24"/>
          <w:szCs w:val="24"/>
        </w:rPr>
      </w:pPr>
      <w:r w:rsidRPr="007056FC">
        <w:rPr>
          <w:sz w:val="24"/>
          <w:szCs w:val="24"/>
        </w:rPr>
        <w:t xml:space="preserve">The relevant studies are those reporting on associations between </w:t>
      </w:r>
      <w:r w:rsidR="00014186" w:rsidRPr="007056FC">
        <w:rPr>
          <w:sz w:val="24"/>
          <w:szCs w:val="24"/>
        </w:rPr>
        <w:t xml:space="preserve">exposure and outcome, </w:t>
      </w:r>
      <w:r w:rsidRPr="007056FC">
        <w:rPr>
          <w:sz w:val="24"/>
          <w:szCs w:val="24"/>
        </w:rPr>
        <w:t>b</w:t>
      </w:r>
      <w:r w:rsidR="00066586" w:rsidRPr="007056FC">
        <w:rPr>
          <w:sz w:val="24"/>
          <w:szCs w:val="24"/>
        </w:rPr>
        <w:t>iological mechanism and outcome</w:t>
      </w:r>
      <w:r w:rsidRPr="007056FC">
        <w:rPr>
          <w:sz w:val="24"/>
          <w:szCs w:val="24"/>
        </w:rPr>
        <w:t xml:space="preserve"> and between exposure and biological mechanism. </w:t>
      </w:r>
      <w:r w:rsidR="003A1539" w:rsidRPr="007056FC">
        <w:rPr>
          <w:sz w:val="24"/>
          <w:szCs w:val="24"/>
        </w:rPr>
        <w:t>Studies linking all three concepts are likely to be particularly relevant</w:t>
      </w:r>
      <w:r w:rsidR="00066976" w:rsidRPr="007056FC">
        <w:rPr>
          <w:sz w:val="24"/>
          <w:szCs w:val="24"/>
        </w:rPr>
        <w:t xml:space="preserve"> but are less common</w:t>
      </w:r>
      <w:r w:rsidR="003A1539" w:rsidRPr="007056FC">
        <w:rPr>
          <w:sz w:val="24"/>
          <w:szCs w:val="24"/>
        </w:rPr>
        <w:t>.</w:t>
      </w:r>
    </w:p>
    <w:p w:rsidR="008553FF" w:rsidRPr="007056FC" w:rsidRDefault="00DC4772">
      <w:pPr>
        <w:spacing w:before="100" w:beforeAutospacing="1" w:after="100" w:afterAutospacing="1"/>
        <w:rPr>
          <w:sz w:val="24"/>
          <w:szCs w:val="24"/>
        </w:rPr>
      </w:pPr>
      <w:r w:rsidRPr="007056FC">
        <w:rPr>
          <w:sz w:val="24"/>
          <w:szCs w:val="24"/>
        </w:rPr>
        <w:t>PubMed/</w:t>
      </w:r>
      <w:r w:rsidR="00240E03" w:rsidRPr="007056FC">
        <w:rPr>
          <w:sz w:val="24"/>
          <w:szCs w:val="24"/>
        </w:rPr>
        <w:t>MEDLINE is the best known and most widely used biomedical database, including health care, biomedical sciences and clinical sciences</w:t>
      </w:r>
      <w:r w:rsidRPr="007056FC">
        <w:rPr>
          <w:sz w:val="24"/>
          <w:szCs w:val="24"/>
        </w:rPr>
        <w:t xml:space="preserve"> and will give a good overview of the literature on mechanisms relating to disease. As Stage 1 is essentially a scoping exercise and not systematic we recommend just using PubMed/MEDLINE</w:t>
      </w:r>
      <w:r w:rsidR="004059EB" w:rsidRPr="007056FC">
        <w:rPr>
          <w:sz w:val="24"/>
          <w:szCs w:val="24"/>
        </w:rPr>
        <w:t xml:space="preserve"> for these searches</w:t>
      </w:r>
      <w:r w:rsidRPr="007056FC">
        <w:rPr>
          <w:sz w:val="24"/>
          <w:szCs w:val="24"/>
        </w:rPr>
        <w:t xml:space="preserve">. </w:t>
      </w:r>
    </w:p>
    <w:p w:rsidR="008553FF" w:rsidRPr="007056FC" w:rsidRDefault="00066586">
      <w:pPr>
        <w:pStyle w:val="Heading4"/>
        <w:spacing w:before="100" w:beforeAutospacing="1" w:after="100" w:afterAutospacing="1"/>
        <w:ind w:left="0"/>
        <w:rPr>
          <w:rFonts w:cs="Arial"/>
          <w:sz w:val="24"/>
          <w:szCs w:val="24"/>
        </w:rPr>
      </w:pPr>
      <w:bookmarkStart w:id="0" w:name="_GoBack"/>
      <w:bookmarkEnd w:id="0"/>
      <w:r w:rsidRPr="007056FC">
        <w:rPr>
          <w:rFonts w:cs="Arial"/>
          <w:sz w:val="24"/>
          <w:szCs w:val="24"/>
        </w:rPr>
        <w:t>Analysing the findings from the search</w:t>
      </w:r>
      <w:r w:rsidR="00240E03" w:rsidRPr="007056FC">
        <w:rPr>
          <w:rFonts w:cs="Arial"/>
          <w:sz w:val="24"/>
          <w:szCs w:val="24"/>
        </w:rPr>
        <w:t xml:space="preserve"> </w:t>
      </w:r>
    </w:p>
    <w:p w:rsidR="00066586" w:rsidRPr="007056FC" w:rsidRDefault="00066586" w:rsidP="00066586">
      <w:pPr>
        <w:rPr>
          <w:sz w:val="24"/>
          <w:szCs w:val="24"/>
        </w:rPr>
      </w:pPr>
      <w:r w:rsidRPr="007056FC">
        <w:rPr>
          <w:sz w:val="24"/>
          <w:szCs w:val="24"/>
        </w:rPr>
        <w:t>The purpose of this step is to identify potential mechanisms and to summarize the quantity of evidence on each mechanism</w:t>
      </w:r>
    </w:p>
    <w:p w:rsidR="00066586" w:rsidRPr="007056FC" w:rsidRDefault="00066586" w:rsidP="00066586">
      <w:pPr>
        <w:rPr>
          <w:b/>
          <w:sz w:val="24"/>
          <w:szCs w:val="24"/>
        </w:rPr>
      </w:pPr>
      <w:r w:rsidRPr="007056FC">
        <w:rPr>
          <w:b/>
          <w:sz w:val="24"/>
          <w:szCs w:val="24"/>
        </w:rPr>
        <w:t>Notes</w:t>
      </w:r>
    </w:p>
    <w:p w:rsidR="00BB686C" w:rsidRPr="007056FC" w:rsidRDefault="00BB686C" w:rsidP="00BB686C">
      <w:pPr>
        <w:spacing w:before="100" w:beforeAutospacing="1" w:after="100" w:afterAutospacing="1"/>
        <w:rPr>
          <w:sz w:val="24"/>
          <w:szCs w:val="24"/>
        </w:rPr>
      </w:pPr>
      <w:r w:rsidRPr="007056FC">
        <w:rPr>
          <w:sz w:val="24"/>
          <w:szCs w:val="24"/>
        </w:rPr>
        <w:t>The above searches are likely to uncover a large number of potentially relevant studies.  We have, therefore, devised an automated process (‘Text Mining for Mechanism Prioritisation’, TeMMPo)</w:t>
      </w:r>
      <w:r w:rsidR="00264C6C" w:rsidRPr="007056FC">
        <w:rPr>
          <w:sz w:val="24"/>
          <w:szCs w:val="24"/>
        </w:rPr>
        <w:t>.</w:t>
      </w:r>
      <w:r w:rsidRPr="007056FC">
        <w:rPr>
          <w:sz w:val="24"/>
          <w:szCs w:val="24"/>
        </w:rPr>
        <w:t xml:space="preserve"> This tool can be accessed at </w:t>
      </w:r>
      <w:hyperlink r:id="rId12" w:tgtFrame="_blank" w:history="1">
        <w:r w:rsidRPr="007056FC">
          <w:rPr>
            <w:color w:val="1155CC"/>
            <w:sz w:val="24"/>
            <w:szCs w:val="24"/>
            <w:u w:val="single"/>
            <w:shd w:val="clear" w:color="auto" w:fill="FFFFFF"/>
          </w:rPr>
          <w:t>https://www.temmpo.org.uk/</w:t>
        </w:r>
      </w:hyperlink>
      <w:r w:rsidRPr="007056FC">
        <w:rPr>
          <w:sz w:val="24"/>
          <w:szCs w:val="24"/>
        </w:rPr>
        <w:t xml:space="preserve">. The programme allows users to upload the results of their MEDLINE or PubMed searches which are then displayed according to the intermediate phenotypes included in the study.  </w:t>
      </w:r>
    </w:p>
    <w:p w:rsidR="00BB686C" w:rsidRPr="007056FC" w:rsidRDefault="00BB686C" w:rsidP="00D45907">
      <w:pPr>
        <w:spacing w:before="100" w:beforeAutospacing="1" w:after="100" w:afterAutospacing="1"/>
        <w:rPr>
          <w:b/>
          <w:sz w:val="24"/>
          <w:szCs w:val="24"/>
        </w:rPr>
      </w:pPr>
      <w:r w:rsidRPr="007056FC">
        <w:rPr>
          <w:b/>
          <w:sz w:val="24"/>
          <w:szCs w:val="24"/>
        </w:rPr>
        <w:t xml:space="preserve">Use of TeMMPo (‘Text Mining for Mechanism Prioritisation’ </w:t>
      </w:r>
      <w:hyperlink r:id="rId13" w:tgtFrame="_blank" w:history="1">
        <w:r w:rsidRPr="007056FC">
          <w:rPr>
            <w:b/>
            <w:color w:val="1155CC"/>
            <w:sz w:val="24"/>
            <w:szCs w:val="24"/>
            <w:u w:val="single"/>
            <w:shd w:val="clear" w:color="auto" w:fill="FFFFFF"/>
          </w:rPr>
          <w:t>https://www.temmpo.org.uk/</w:t>
        </w:r>
      </w:hyperlink>
      <w:r w:rsidRPr="007056FC">
        <w:rPr>
          <w:b/>
          <w:sz w:val="24"/>
          <w:szCs w:val="24"/>
        </w:rPr>
        <w:t>)</w:t>
      </w:r>
      <w:r w:rsidRPr="007056FC">
        <w:rPr>
          <w:sz w:val="24"/>
          <w:szCs w:val="24"/>
        </w:rPr>
        <w:t xml:space="preserve"> </w:t>
      </w:r>
      <w:r w:rsidRPr="007056FC">
        <w:rPr>
          <w:b/>
          <w:sz w:val="24"/>
          <w:szCs w:val="24"/>
        </w:rPr>
        <w:t>for mechanism prioritization</w:t>
      </w:r>
    </w:p>
    <w:p w:rsidR="00BB686C" w:rsidRPr="007056FC" w:rsidRDefault="00BB686C" w:rsidP="00BB686C">
      <w:pPr>
        <w:spacing w:before="100" w:beforeAutospacing="1" w:after="100" w:afterAutospacing="1"/>
        <w:rPr>
          <w:sz w:val="24"/>
          <w:szCs w:val="24"/>
        </w:rPr>
      </w:pPr>
      <w:r w:rsidRPr="007056FC">
        <w:rPr>
          <w:sz w:val="24"/>
          <w:szCs w:val="24"/>
        </w:rPr>
        <w:t>TeMMPo is an internet based tool which allows quantification and visualisation of the evidence underlying each step in the mechanistic pathway.</w:t>
      </w:r>
    </w:p>
    <w:p w:rsidR="00BB686C" w:rsidRPr="007056FC" w:rsidRDefault="00BB686C" w:rsidP="00BB686C">
      <w:pPr>
        <w:spacing w:before="100" w:beforeAutospacing="1" w:after="100" w:afterAutospacing="1"/>
        <w:rPr>
          <w:sz w:val="24"/>
          <w:szCs w:val="24"/>
        </w:rPr>
      </w:pPr>
      <w:r w:rsidRPr="007056FC">
        <w:rPr>
          <w:sz w:val="24"/>
          <w:szCs w:val="24"/>
        </w:rPr>
        <w:t xml:space="preserve">The quantification algorithm requires the user to input three lists of MeSH terms: exposures, intermediate phenotypes and outcomes. It uses export files from the electronic bibliographic databases used for the stage 1 searches, which need to be uploaded as the source data. The citations are then read into memory as a list of “citation” objects to identify the co-occurrence of at least two of: exposure, intermediate </w:t>
      </w:r>
      <w:proofErr w:type="gramStart"/>
      <w:r w:rsidRPr="007056FC">
        <w:rPr>
          <w:sz w:val="24"/>
          <w:szCs w:val="24"/>
        </w:rPr>
        <w:lastRenderedPageBreak/>
        <w:t>phenotype</w:t>
      </w:r>
      <w:proofErr w:type="gramEnd"/>
      <w:r w:rsidRPr="007056FC">
        <w:rPr>
          <w:sz w:val="24"/>
          <w:szCs w:val="24"/>
        </w:rPr>
        <w:t xml:space="preserve"> and exposure in each citation. At the end of the process, the quantity of evidence linking exposure to intermediate phenotype and intermediate phenotype to outcome </w:t>
      </w:r>
      <w:r w:rsidR="00264C6C" w:rsidRPr="007056FC">
        <w:rPr>
          <w:sz w:val="24"/>
          <w:szCs w:val="24"/>
        </w:rPr>
        <w:t>(E → IP, IP → O, E → O)</w:t>
      </w:r>
      <w:r w:rsidR="00264C6C" w:rsidRPr="007056FC">
        <w:rPr>
          <w:sz w:val="24"/>
          <w:szCs w:val="24"/>
        </w:rPr>
        <w:t xml:space="preserve"> </w:t>
      </w:r>
      <w:r w:rsidRPr="007056FC">
        <w:rPr>
          <w:sz w:val="24"/>
          <w:szCs w:val="24"/>
        </w:rPr>
        <w:t>is assembled for graphical presentation and as a simple text table. Biological mechanisms that are not connected with at least one exposure and one outcome are not included in the counts. The most frequently occurring intermediate phenotypes are then included in the list of biological mechanisms for counting. Both approaches are coded in the Python programming language and require text input (standard MEDLINE text export) and comprehensive candidate lists of exposures, biological mechanisms and outcomes (as developed in Stage 1,</w:t>
      </w:r>
      <w:r w:rsidRPr="007056FC">
        <w:rPr>
          <w:b/>
          <w:sz w:val="24"/>
          <w:szCs w:val="24"/>
        </w:rPr>
        <w:t xml:space="preserve"> </w:t>
      </w:r>
      <w:r w:rsidRPr="007056FC">
        <w:rPr>
          <w:sz w:val="24"/>
          <w:szCs w:val="24"/>
        </w:rPr>
        <w:t xml:space="preserve">Step 2). </w:t>
      </w:r>
    </w:p>
    <w:p w:rsidR="00BB686C" w:rsidRPr="007056FC" w:rsidRDefault="00BB686C" w:rsidP="00BB686C">
      <w:pPr>
        <w:spacing w:before="100" w:beforeAutospacing="1" w:after="100" w:afterAutospacing="1"/>
        <w:rPr>
          <w:sz w:val="24"/>
          <w:szCs w:val="24"/>
        </w:rPr>
      </w:pPr>
      <w:r w:rsidRPr="007056FC">
        <w:rPr>
          <w:sz w:val="24"/>
          <w:szCs w:val="24"/>
        </w:rPr>
        <w:t>For each biological mechanism, a summary table of counts of abstracts which mention exposure-biological mechanism and biological mechanism-outcome relationships, and a weighted average of the quantity of studies for these two groups is generated, along with a graphical representation (a Sankey plot) where weights (indicated by the thicknesses of the connecting lines [edges]) represent the quantity of studies. Figure 2 shows a Sankey plot indicating the quantity of studies linking milk with an intermediate phenotype and the quantity of studies linking the same intermediate phenotypes with a prostate cancer outcome. The automated approach makes two major assumptions:</w:t>
      </w:r>
    </w:p>
    <w:p w:rsidR="00BB686C" w:rsidRPr="007056FC" w:rsidRDefault="00BB686C" w:rsidP="00BB686C">
      <w:pPr>
        <w:pStyle w:val="ListParagraph"/>
        <w:numPr>
          <w:ilvl w:val="0"/>
          <w:numId w:val="6"/>
        </w:numPr>
        <w:spacing w:before="100" w:beforeAutospacing="1" w:after="100" w:afterAutospacing="1"/>
        <w:ind w:left="709" w:hanging="425"/>
        <w:rPr>
          <w:sz w:val="24"/>
          <w:szCs w:val="24"/>
        </w:rPr>
      </w:pPr>
      <w:r w:rsidRPr="007056FC">
        <w:rPr>
          <w:sz w:val="24"/>
          <w:szCs w:val="24"/>
        </w:rPr>
        <w:t xml:space="preserve">that the co-occurrence of a biological mechanism with exposure or outcome in the literature represents an association </w:t>
      </w:r>
    </w:p>
    <w:p w:rsidR="00BB686C" w:rsidRPr="007056FC" w:rsidRDefault="00BB686C" w:rsidP="00BB686C">
      <w:pPr>
        <w:pStyle w:val="ListParagraph"/>
        <w:numPr>
          <w:ilvl w:val="0"/>
          <w:numId w:val="6"/>
        </w:numPr>
        <w:spacing w:before="100" w:beforeAutospacing="1" w:after="100" w:afterAutospacing="1"/>
        <w:ind w:left="709" w:hanging="425"/>
        <w:rPr>
          <w:sz w:val="24"/>
          <w:szCs w:val="24"/>
        </w:rPr>
      </w:pPr>
      <w:proofErr w:type="gramStart"/>
      <w:r w:rsidRPr="007056FC">
        <w:rPr>
          <w:sz w:val="24"/>
          <w:szCs w:val="24"/>
        </w:rPr>
        <w:t>that</w:t>
      </w:r>
      <w:proofErr w:type="gramEnd"/>
      <w:r w:rsidRPr="007056FC">
        <w:rPr>
          <w:sz w:val="24"/>
          <w:szCs w:val="24"/>
        </w:rPr>
        <w:t xml:space="preserve"> the mechanisms are represented by a single mediating factor. </w:t>
      </w:r>
    </w:p>
    <w:p w:rsidR="00BB686C" w:rsidRPr="007056FC" w:rsidRDefault="00BB686C" w:rsidP="00BB686C">
      <w:pPr>
        <w:spacing w:before="100" w:beforeAutospacing="1" w:after="100" w:afterAutospacing="1"/>
        <w:ind w:left="284"/>
        <w:rPr>
          <w:sz w:val="24"/>
          <w:szCs w:val="24"/>
        </w:rPr>
      </w:pPr>
      <w:r w:rsidRPr="007056FC">
        <w:rPr>
          <w:sz w:val="24"/>
          <w:szCs w:val="24"/>
        </w:rPr>
        <w:t>In addition, novel pathways will be underrepresented in this approach as they are likely to have fewer studies.</w:t>
      </w:r>
    </w:p>
    <w:p w:rsidR="00BB686C" w:rsidRPr="007056FC" w:rsidRDefault="00BB686C" w:rsidP="00BB686C">
      <w:pPr>
        <w:spacing w:before="100" w:beforeAutospacing="1" w:after="100" w:afterAutospacing="1"/>
        <w:rPr>
          <w:sz w:val="24"/>
          <w:szCs w:val="24"/>
        </w:rPr>
      </w:pPr>
      <w:r w:rsidRPr="007056FC">
        <w:rPr>
          <w:sz w:val="24"/>
          <w:szCs w:val="24"/>
        </w:rPr>
        <w:t>This approach does not address issues of study type, quality, direction and significance of results.</w:t>
      </w:r>
    </w:p>
    <w:p w:rsidR="00BB686C" w:rsidRPr="007056FC" w:rsidRDefault="00BB686C" w:rsidP="00BB686C">
      <w:pPr>
        <w:spacing w:line="276" w:lineRule="auto"/>
        <w:rPr>
          <w:sz w:val="24"/>
          <w:szCs w:val="24"/>
        </w:rPr>
      </w:pPr>
      <w:r w:rsidRPr="007056FC">
        <w:rPr>
          <w:sz w:val="24"/>
          <w:szCs w:val="24"/>
        </w:rPr>
        <w:br w:type="page"/>
      </w:r>
    </w:p>
    <w:p w:rsidR="008553FF" w:rsidRPr="007056FC" w:rsidRDefault="00802404" w:rsidP="004521D3">
      <w:pPr>
        <w:pStyle w:val="Heading3"/>
        <w:numPr>
          <w:ilvl w:val="0"/>
          <w:numId w:val="0"/>
        </w:numPr>
        <w:spacing w:before="100" w:beforeAutospacing="1" w:after="100" w:afterAutospacing="1"/>
        <w:rPr>
          <w:rFonts w:cs="Arial"/>
          <w:szCs w:val="24"/>
        </w:rPr>
      </w:pPr>
      <w:r w:rsidRPr="007056FC">
        <w:rPr>
          <w:rFonts w:cs="Arial"/>
          <w:szCs w:val="24"/>
        </w:rPr>
        <w:lastRenderedPageBreak/>
        <w:t>S</w:t>
      </w:r>
      <w:r w:rsidR="007A43E1" w:rsidRPr="007056FC">
        <w:rPr>
          <w:rFonts w:cs="Arial"/>
          <w:szCs w:val="24"/>
        </w:rPr>
        <w:t>tage 2- s</w:t>
      </w:r>
      <w:r w:rsidRPr="007056FC">
        <w:rPr>
          <w:rFonts w:cs="Arial"/>
          <w:szCs w:val="24"/>
        </w:rPr>
        <w:t>y</w:t>
      </w:r>
      <w:r w:rsidR="007D3DE7" w:rsidRPr="007056FC">
        <w:rPr>
          <w:rFonts w:cs="Arial"/>
          <w:szCs w:val="24"/>
        </w:rPr>
        <w:t>stematic review</w:t>
      </w:r>
      <w:r w:rsidR="00ED15AA" w:rsidRPr="007056FC">
        <w:rPr>
          <w:rFonts w:cs="Arial"/>
          <w:szCs w:val="24"/>
        </w:rPr>
        <w:t xml:space="preserve"> of </w:t>
      </w:r>
      <w:r w:rsidRPr="007056FC">
        <w:rPr>
          <w:rFonts w:cs="Arial"/>
          <w:szCs w:val="24"/>
        </w:rPr>
        <w:t xml:space="preserve">the evidence </w:t>
      </w:r>
      <w:r w:rsidR="007D3DE7" w:rsidRPr="007056FC">
        <w:rPr>
          <w:rFonts w:cs="Arial"/>
          <w:szCs w:val="24"/>
        </w:rPr>
        <w:t>linking an exposure with intermediate phenotypes in the mechanistic pathway of interest</w:t>
      </w:r>
      <w:r w:rsidR="00ED15AA" w:rsidRPr="007056FC">
        <w:rPr>
          <w:rFonts w:cs="Arial"/>
          <w:szCs w:val="24"/>
        </w:rPr>
        <w:t>,</w:t>
      </w:r>
      <w:r w:rsidR="007D3DE7" w:rsidRPr="007056FC">
        <w:rPr>
          <w:rFonts w:cs="Arial"/>
          <w:szCs w:val="24"/>
        </w:rPr>
        <w:t xml:space="preserve"> and evidence linking the same intermediate phenotypes with the outcome</w:t>
      </w:r>
      <w:r w:rsidR="00783B44" w:rsidRPr="007056FC">
        <w:rPr>
          <w:rFonts w:cs="Arial"/>
          <w:szCs w:val="24"/>
        </w:rPr>
        <w:t>.</w:t>
      </w:r>
    </w:p>
    <w:p w:rsidR="008553FF" w:rsidRPr="007056FC" w:rsidRDefault="00ED15AA">
      <w:pPr>
        <w:spacing w:before="100" w:beforeAutospacing="1" w:after="100" w:afterAutospacing="1"/>
        <w:rPr>
          <w:sz w:val="24"/>
          <w:szCs w:val="24"/>
        </w:rPr>
      </w:pPr>
      <w:r w:rsidRPr="007056FC">
        <w:rPr>
          <w:sz w:val="24"/>
          <w:szCs w:val="24"/>
        </w:rPr>
        <w:t>Having identified potential mechanisms underlying a particular exposure-outcome association</w:t>
      </w:r>
      <w:r w:rsidR="0014715C" w:rsidRPr="007056FC">
        <w:rPr>
          <w:sz w:val="24"/>
          <w:szCs w:val="24"/>
        </w:rPr>
        <w:t>, S</w:t>
      </w:r>
      <w:r w:rsidRPr="007056FC">
        <w:rPr>
          <w:sz w:val="24"/>
          <w:szCs w:val="24"/>
        </w:rPr>
        <w:t xml:space="preserve">tage 2 addresses an objective to </w:t>
      </w:r>
      <w:r w:rsidR="0014715C" w:rsidRPr="007056FC">
        <w:rPr>
          <w:sz w:val="24"/>
          <w:szCs w:val="24"/>
        </w:rPr>
        <w:t xml:space="preserve">systematically </w:t>
      </w:r>
      <w:r w:rsidRPr="007056FC">
        <w:rPr>
          <w:sz w:val="24"/>
          <w:szCs w:val="24"/>
        </w:rPr>
        <w:t>review the evidence underlying one or more specific mechanisms.</w:t>
      </w:r>
    </w:p>
    <w:p w:rsidR="008553FF" w:rsidRPr="007056FC" w:rsidRDefault="00F7437C">
      <w:pPr>
        <w:spacing w:before="100" w:beforeAutospacing="1" w:after="100" w:afterAutospacing="1"/>
        <w:rPr>
          <w:sz w:val="24"/>
          <w:szCs w:val="24"/>
        </w:rPr>
      </w:pPr>
      <w:r w:rsidRPr="007056FC">
        <w:rPr>
          <w:sz w:val="24"/>
          <w:szCs w:val="24"/>
        </w:rPr>
        <w:t xml:space="preserve"> </w:t>
      </w:r>
    </w:p>
    <w:p w:rsidR="008553FF" w:rsidRPr="007056FC" w:rsidRDefault="006A4372" w:rsidP="006A4372">
      <w:pPr>
        <w:pStyle w:val="Heading4"/>
        <w:numPr>
          <w:ilvl w:val="0"/>
          <w:numId w:val="0"/>
        </w:numPr>
        <w:rPr>
          <w:rFonts w:cs="Arial"/>
          <w:sz w:val="24"/>
          <w:szCs w:val="24"/>
        </w:rPr>
      </w:pPr>
      <w:r w:rsidRPr="007056FC">
        <w:rPr>
          <w:rFonts w:cs="Arial"/>
          <w:sz w:val="24"/>
          <w:szCs w:val="24"/>
        </w:rPr>
        <w:t xml:space="preserve">Stage 2, Step 1 </w:t>
      </w:r>
      <w:r w:rsidR="000F50AF" w:rsidRPr="007056FC">
        <w:rPr>
          <w:rFonts w:cs="Arial"/>
          <w:sz w:val="24"/>
          <w:szCs w:val="24"/>
        </w:rPr>
        <w:t xml:space="preserve">Specify the research </w:t>
      </w:r>
      <w:r w:rsidR="00E924CB" w:rsidRPr="007056FC">
        <w:rPr>
          <w:rFonts w:cs="Arial"/>
          <w:sz w:val="24"/>
          <w:szCs w:val="24"/>
        </w:rPr>
        <w:t>objectives</w:t>
      </w:r>
    </w:p>
    <w:p w:rsidR="00066586" w:rsidRPr="007056FC" w:rsidRDefault="00066586" w:rsidP="00066586">
      <w:pPr>
        <w:spacing w:before="100" w:beforeAutospacing="1" w:after="100" w:afterAutospacing="1"/>
        <w:rPr>
          <w:sz w:val="24"/>
          <w:szCs w:val="24"/>
        </w:rPr>
      </w:pPr>
      <w:r w:rsidRPr="007056FC">
        <w:rPr>
          <w:sz w:val="24"/>
          <w:szCs w:val="24"/>
        </w:rPr>
        <w:t>A detailed research question will help to guide the search strategy and will lead to a more defined and systematic search.</w:t>
      </w:r>
    </w:p>
    <w:p w:rsidR="00066586" w:rsidRPr="007056FC" w:rsidRDefault="00066586" w:rsidP="00066586">
      <w:pPr>
        <w:spacing w:before="100" w:beforeAutospacing="1" w:after="100" w:afterAutospacing="1"/>
        <w:rPr>
          <w:b/>
          <w:sz w:val="24"/>
          <w:szCs w:val="24"/>
        </w:rPr>
      </w:pPr>
      <w:r w:rsidRPr="007056FC">
        <w:rPr>
          <w:b/>
          <w:sz w:val="24"/>
          <w:szCs w:val="24"/>
        </w:rPr>
        <w:t>Notes</w:t>
      </w:r>
    </w:p>
    <w:p w:rsidR="008553FF" w:rsidRPr="007056FC" w:rsidRDefault="00901689" w:rsidP="00066586">
      <w:pPr>
        <w:spacing w:before="100" w:beforeAutospacing="1" w:after="100" w:afterAutospacing="1"/>
        <w:rPr>
          <w:sz w:val="24"/>
          <w:szCs w:val="24"/>
        </w:rPr>
      </w:pPr>
      <w:r w:rsidRPr="007056FC">
        <w:rPr>
          <w:sz w:val="24"/>
          <w:szCs w:val="24"/>
        </w:rPr>
        <w:t>By analogy with the</w:t>
      </w:r>
      <w:r w:rsidR="003A42F9" w:rsidRPr="007056FC">
        <w:rPr>
          <w:sz w:val="24"/>
          <w:szCs w:val="24"/>
        </w:rPr>
        <w:t xml:space="preserve"> established ‘PICO’ framework for considering research questions on the effects of interventions (participant(s); intervention(s); comparator(s); outcome(s))</w:t>
      </w:r>
      <w:r w:rsidR="00E76940" w:rsidRPr="007056FC">
        <w:rPr>
          <w:sz w:val="24"/>
          <w:szCs w:val="24"/>
        </w:rPr>
        <w:t xml:space="preserve">, </w:t>
      </w:r>
      <w:r w:rsidR="00DF0558" w:rsidRPr="007056FC">
        <w:rPr>
          <w:sz w:val="24"/>
          <w:szCs w:val="24"/>
        </w:rPr>
        <w:t>in the current context</w:t>
      </w:r>
      <w:r w:rsidR="003A42F9" w:rsidRPr="007056FC">
        <w:rPr>
          <w:sz w:val="24"/>
          <w:szCs w:val="24"/>
        </w:rPr>
        <w:t xml:space="preserve"> </w:t>
      </w:r>
      <w:r w:rsidR="00E76940" w:rsidRPr="007056FC">
        <w:rPr>
          <w:bCs/>
          <w:sz w:val="24"/>
          <w:szCs w:val="24"/>
        </w:rPr>
        <w:t>the research question can be formulated</w:t>
      </w:r>
      <w:r w:rsidR="00E76940" w:rsidRPr="007056FC">
        <w:rPr>
          <w:sz w:val="24"/>
          <w:szCs w:val="24"/>
        </w:rPr>
        <w:t xml:space="preserve"> </w:t>
      </w:r>
      <w:r w:rsidR="003A42F9" w:rsidRPr="007056FC">
        <w:rPr>
          <w:sz w:val="24"/>
          <w:szCs w:val="24"/>
        </w:rPr>
        <w:t xml:space="preserve">by </w:t>
      </w:r>
      <w:r w:rsidR="00E76940" w:rsidRPr="007056FC">
        <w:rPr>
          <w:sz w:val="24"/>
          <w:szCs w:val="24"/>
        </w:rPr>
        <w:t>specifying the population</w:t>
      </w:r>
      <w:r w:rsidR="003A42F9" w:rsidRPr="007056FC">
        <w:rPr>
          <w:sz w:val="24"/>
          <w:szCs w:val="24"/>
        </w:rPr>
        <w:t>(s)</w:t>
      </w:r>
      <w:r w:rsidR="00E76940" w:rsidRPr="007056FC">
        <w:rPr>
          <w:sz w:val="24"/>
          <w:szCs w:val="24"/>
        </w:rPr>
        <w:t>, exposure</w:t>
      </w:r>
      <w:r w:rsidR="003A42F9" w:rsidRPr="007056FC">
        <w:rPr>
          <w:sz w:val="24"/>
          <w:szCs w:val="24"/>
        </w:rPr>
        <w:t>(s)</w:t>
      </w:r>
      <w:r w:rsidR="00E76940" w:rsidRPr="007056FC">
        <w:rPr>
          <w:sz w:val="24"/>
          <w:szCs w:val="24"/>
        </w:rPr>
        <w:t>, mechanism</w:t>
      </w:r>
      <w:r w:rsidR="003A42F9" w:rsidRPr="007056FC">
        <w:rPr>
          <w:sz w:val="24"/>
          <w:szCs w:val="24"/>
        </w:rPr>
        <w:t>(s)</w:t>
      </w:r>
      <w:r w:rsidR="00E76940" w:rsidRPr="007056FC">
        <w:rPr>
          <w:sz w:val="24"/>
          <w:szCs w:val="24"/>
        </w:rPr>
        <w:t xml:space="preserve"> and outcome</w:t>
      </w:r>
      <w:r w:rsidR="003A42F9" w:rsidRPr="007056FC">
        <w:rPr>
          <w:sz w:val="24"/>
          <w:szCs w:val="24"/>
        </w:rPr>
        <w:t>(s)</w:t>
      </w:r>
      <w:r w:rsidR="00E76940" w:rsidRPr="007056FC">
        <w:rPr>
          <w:sz w:val="24"/>
          <w:szCs w:val="24"/>
        </w:rPr>
        <w:t xml:space="preserve"> of interest (</w:t>
      </w:r>
      <w:r w:rsidR="003A42F9" w:rsidRPr="007056FC">
        <w:rPr>
          <w:sz w:val="24"/>
          <w:szCs w:val="24"/>
        </w:rPr>
        <w:t>‘</w:t>
      </w:r>
      <w:r w:rsidR="00E76940" w:rsidRPr="007056FC">
        <w:rPr>
          <w:sz w:val="24"/>
          <w:szCs w:val="24"/>
        </w:rPr>
        <w:t>PEMO</w:t>
      </w:r>
      <w:r w:rsidR="003A42F9" w:rsidRPr="007056FC">
        <w:rPr>
          <w:sz w:val="24"/>
          <w:szCs w:val="24"/>
        </w:rPr>
        <w:t>’</w:t>
      </w:r>
      <w:r w:rsidR="00E76940" w:rsidRPr="007056FC">
        <w:rPr>
          <w:sz w:val="24"/>
          <w:szCs w:val="24"/>
        </w:rPr>
        <w:t xml:space="preserve">).  </w:t>
      </w:r>
      <w:r w:rsidR="00014186" w:rsidRPr="007056FC">
        <w:rPr>
          <w:sz w:val="24"/>
          <w:szCs w:val="24"/>
        </w:rPr>
        <w:t>Where an intermediate phenotype has been identified, t</w:t>
      </w:r>
      <w:r w:rsidR="005D62A1" w:rsidRPr="007056FC">
        <w:rPr>
          <w:sz w:val="24"/>
          <w:szCs w:val="24"/>
        </w:rPr>
        <w:t xml:space="preserve">here is likely to be one PEMO which addresses the exposure-intermediate phenotype relationship (E → IP) and a separate one which links the intermediate phenotype and outcome (IP → </w:t>
      </w:r>
      <w:r w:rsidR="000E2506" w:rsidRPr="007056FC">
        <w:rPr>
          <w:sz w:val="24"/>
          <w:szCs w:val="24"/>
        </w:rPr>
        <w:t>O</w:t>
      </w:r>
      <w:r w:rsidR="005D62A1" w:rsidRPr="007056FC">
        <w:rPr>
          <w:sz w:val="24"/>
          <w:szCs w:val="24"/>
        </w:rPr>
        <w:t>).</w:t>
      </w:r>
      <w:r w:rsidR="00DB6FEF" w:rsidRPr="007056FC">
        <w:rPr>
          <w:sz w:val="24"/>
          <w:szCs w:val="24"/>
        </w:rPr>
        <w:t xml:space="preserve"> </w:t>
      </w:r>
      <w:r w:rsidR="00E76940" w:rsidRPr="007056FC">
        <w:rPr>
          <w:sz w:val="24"/>
          <w:szCs w:val="24"/>
        </w:rPr>
        <w:t xml:space="preserve">Constructing a causal diagram depicting the pathway from exposure to outcome may help to focus the </w:t>
      </w:r>
      <w:r w:rsidR="003A42F9" w:rsidRPr="007056FC">
        <w:rPr>
          <w:sz w:val="24"/>
          <w:szCs w:val="24"/>
        </w:rPr>
        <w:t>review question</w:t>
      </w:r>
      <w:r w:rsidR="005D62A1" w:rsidRPr="007056FC">
        <w:rPr>
          <w:sz w:val="24"/>
          <w:szCs w:val="24"/>
        </w:rPr>
        <w:t>s</w:t>
      </w:r>
      <w:r w:rsidR="00E76940" w:rsidRPr="007056FC">
        <w:rPr>
          <w:sz w:val="24"/>
          <w:szCs w:val="24"/>
        </w:rPr>
        <w:t xml:space="preserve">; this could include the interplay between multiple intermediates where this information is already known.  </w:t>
      </w:r>
    </w:p>
    <w:p w:rsidR="008553FF" w:rsidRPr="007056FC" w:rsidRDefault="005D62A1">
      <w:pPr>
        <w:spacing w:before="100" w:beforeAutospacing="1" w:after="100" w:afterAutospacing="1"/>
        <w:rPr>
          <w:sz w:val="24"/>
          <w:szCs w:val="24"/>
        </w:rPr>
      </w:pPr>
      <w:r w:rsidRPr="007056FC">
        <w:rPr>
          <w:sz w:val="24"/>
          <w:szCs w:val="24"/>
        </w:rPr>
        <w:t xml:space="preserve">Relevant studies will be </w:t>
      </w:r>
      <w:r w:rsidR="0002473F" w:rsidRPr="007056FC">
        <w:rPr>
          <w:sz w:val="24"/>
          <w:szCs w:val="24"/>
        </w:rPr>
        <w:t xml:space="preserve">those </w:t>
      </w:r>
      <w:r w:rsidR="00901689" w:rsidRPr="007056FC">
        <w:rPr>
          <w:sz w:val="24"/>
          <w:szCs w:val="24"/>
        </w:rPr>
        <w:t xml:space="preserve">that </w:t>
      </w:r>
      <w:r w:rsidR="00566085" w:rsidRPr="007056FC">
        <w:rPr>
          <w:sz w:val="24"/>
          <w:szCs w:val="24"/>
        </w:rPr>
        <w:t>link the exposure of interest (e.g. milk) to a biological mechanism (e.g.</w:t>
      </w:r>
      <w:r w:rsidR="00A7384B" w:rsidRPr="007056FC">
        <w:rPr>
          <w:sz w:val="24"/>
          <w:szCs w:val="24"/>
        </w:rPr>
        <w:t>IGFs</w:t>
      </w:r>
      <w:r w:rsidR="00566085" w:rsidRPr="007056FC">
        <w:rPr>
          <w:sz w:val="24"/>
          <w:szCs w:val="24"/>
        </w:rPr>
        <w:t>), as well as studies which link the same biological mechanism to the cancer outcome of interest (e.g. prostate cancer).</w:t>
      </w:r>
      <w:r w:rsidRPr="007056FC">
        <w:rPr>
          <w:sz w:val="24"/>
          <w:szCs w:val="24"/>
        </w:rPr>
        <w:t xml:space="preserve"> </w:t>
      </w:r>
    </w:p>
    <w:p w:rsidR="008553FF" w:rsidRPr="007056FC" w:rsidRDefault="00566085">
      <w:pPr>
        <w:spacing w:before="100" w:beforeAutospacing="1" w:after="100" w:afterAutospacing="1"/>
        <w:rPr>
          <w:sz w:val="24"/>
          <w:szCs w:val="24"/>
        </w:rPr>
      </w:pPr>
      <w:r w:rsidRPr="007056FC">
        <w:rPr>
          <w:sz w:val="24"/>
          <w:szCs w:val="24"/>
        </w:rPr>
        <w:t>The PEMOs will also indicate project-specific inclusion</w:t>
      </w:r>
      <w:r w:rsidR="00DF0558" w:rsidRPr="007056FC">
        <w:rPr>
          <w:sz w:val="24"/>
          <w:szCs w:val="24"/>
        </w:rPr>
        <w:t xml:space="preserve"> and </w:t>
      </w:r>
      <w:r w:rsidRPr="007056FC">
        <w:rPr>
          <w:sz w:val="24"/>
          <w:szCs w:val="24"/>
        </w:rPr>
        <w:t xml:space="preserve">exclusion criteria that will need to be applied by the reviewer. </w:t>
      </w:r>
    </w:p>
    <w:p w:rsidR="008553FF" w:rsidRPr="007056FC" w:rsidRDefault="006A4372" w:rsidP="006A4372">
      <w:pPr>
        <w:pStyle w:val="Heading4"/>
        <w:numPr>
          <w:ilvl w:val="0"/>
          <w:numId w:val="0"/>
        </w:numPr>
        <w:spacing w:before="100" w:beforeAutospacing="1" w:after="100" w:afterAutospacing="1"/>
        <w:rPr>
          <w:rFonts w:cs="Arial"/>
          <w:sz w:val="24"/>
          <w:szCs w:val="24"/>
        </w:rPr>
      </w:pPr>
      <w:r w:rsidRPr="007056FC">
        <w:rPr>
          <w:rFonts w:cs="Arial"/>
          <w:sz w:val="24"/>
          <w:szCs w:val="24"/>
        </w:rPr>
        <w:t xml:space="preserve">Stage 2, Step 2 </w:t>
      </w:r>
      <w:r w:rsidR="00566085" w:rsidRPr="007056FC">
        <w:rPr>
          <w:rFonts w:cs="Arial"/>
          <w:sz w:val="24"/>
          <w:szCs w:val="24"/>
        </w:rPr>
        <w:t>Searching for studies</w:t>
      </w:r>
    </w:p>
    <w:p w:rsidR="00066586" w:rsidRPr="007056FC" w:rsidRDefault="00802404">
      <w:pPr>
        <w:spacing w:before="100" w:beforeAutospacing="1" w:after="100" w:afterAutospacing="1"/>
        <w:rPr>
          <w:sz w:val="24"/>
          <w:szCs w:val="24"/>
        </w:rPr>
      </w:pPr>
      <w:r w:rsidRPr="007056FC">
        <w:rPr>
          <w:sz w:val="24"/>
          <w:szCs w:val="24"/>
        </w:rPr>
        <w:t xml:space="preserve">Targeted searches aimed at synthesising the evidence underlying specific mechanistic pathways of interest </w:t>
      </w:r>
      <w:r w:rsidR="00066586" w:rsidRPr="007056FC">
        <w:rPr>
          <w:sz w:val="24"/>
          <w:szCs w:val="24"/>
        </w:rPr>
        <w:t>should be carried out.</w:t>
      </w:r>
    </w:p>
    <w:p w:rsidR="00066586" w:rsidRPr="007056FC" w:rsidRDefault="00066586">
      <w:pPr>
        <w:spacing w:before="100" w:beforeAutospacing="1" w:after="100" w:afterAutospacing="1"/>
        <w:rPr>
          <w:b/>
          <w:sz w:val="24"/>
          <w:szCs w:val="24"/>
        </w:rPr>
      </w:pPr>
      <w:r w:rsidRPr="007056FC">
        <w:rPr>
          <w:b/>
          <w:sz w:val="24"/>
          <w:szCs w:val="24"/>
        </w:rPr>
        <w:t>Notes</w:t>
      </w:r>
    </w:p>
    <w:p w:rsidR="008553FF" w:rsidRPr="007056FC" w:rsidRDefault="00066586">
      <w:pPr>
        <w:spacing w:before="100" w:beforeAutospacing="1" w:after="100" w:afterAutospacing="1"/>
        <w:rPr>
          <w:sz w:val="24"/>
          <w:szCs w:val="24"/>
        </w:rPr>
      </w:pPr>
      <w:r w:rsidRPr="007056FC">
        <w:rPr>
          <w:sz w:val="24"/>
          <w:szCs w:val="24"/>
        </w:rPr>
        <w:t xml:space="preserve">Searches </w:t>
      </w:r>
      <w:r w:rsidR="00802404" w:rsidRPr="007056FC">
        <w:rPr>
          <w:sz w:val="24"/>
          <w:szCs w:val="24"/>
        </w:rPr>
        <w:t xml:space="preserve">will be similar to searches carried out in </w:t>
      </w:r>
      <w:r w:rsidR="00EA1A08" w:rsidRPr="007056FC">
        <w:rPr>
          <w:sz w:val="24"/>
          <w:szCs w:val="24"/>
        </w:rPr>
        <w:t xml:space="preserve">conventional </w:t>
      </w:r>
      <w:r w:rsidR="00802404" w:rsidRPr="007056FC">
        <w:rPr>
          <w:sz w:val="24"/>
          <w:szCs w:val="24"/>
        </w:rPr>
        <w:t>systematic reviews, except that researchers should carry</w:t>
      </w:r>
      <w:r w:rsidR="001A7EE3" w:rsidRPr="007056FC">
        <w:rPr>
          <w:sz w:val="24"/>
          <w:szCs w:val="24"/>
        </w:rPr>
        <w:t xml:space="preserve"> </w:t>
      </w:r>
      <w:r w:rsidR="00802404" w:rsidRPr="007056FC">
        <w:rPr>
          <w:sz w:val="24"/>
          <w:szCs w:val="24"/>
        </w:rPr>
        <w:t>out two sets of searches, one to identify studies which address the exposure-intermediate phenotype</w:t>
      </w:r>
      <w:r w:rsidR="006132FB" w:rsidRPr="007056FC">
        <w:rPr>
          <w:sz w:val="24"/>
          <w:szCs w:val="24"/>
        </w:rPr>
        <w:t xml:space="preserve"> (mechanism)</w:t>
      </w:r>
      <w:r w:rsidR="00802404" w:rsidRPr="007056FC">
        <w:rPr>
          <w:sz w:val="24"/>
          <w:szCs w:val="24"/>
        </w:rPr>
        <w:t xml:space="preserve"> relationship (E → IP) and secondly to identify studies which investigate the link between the intermediate </w:t>
      </w:r>
      <w:r w:rsidR="00802404" w:rsidRPr="007056FC">
        <w:rPr>
          <w:sz w:val="24"/>
          <w:szCs w:val="24"/>
        </w:rPr>
        <w:lastRenderedPageBreak/>
        <w:t xml:space="preserve">phenotype and outcome (IP → </w:t>
      </w:r>
      <w:r w:rsidR="000E2506" w:rsidRPr="007056FC">
        <w:rPr>
          <w:sz w:val="24"/>
          <w:szCs w:val="24"/>
        </w:rPr>
        <w:t>O</w:t>
      </w:r>
      <w:r w:rsidR="00802404" w:rsidRPr="007056FC">
        <w:rPr>
          <w:sz w:val="24"/>
          <w:szCs w:val="24"/>
        </w:rPr>
        <w:t>).</w:t>
      </w:r>
      <w:r w:rsidR="003F70D3" w:rsidRPr="007056FC">
        <w:rPr>
          <w:sz w:val="24"/>
          <w:szCs w:val="24"/>
        </w:rPr>
        <w:t xml:space="preserve"> </w:t>
      </w:r>
      <w:r w:rsidR="00731D6E" w:rsidRPr="007056FC">
        <w:rPr>
          <w:sz w:val="24"/>
          <w:szCs w:val="24"/>
        </w:rPr>
        <w:t xml:space="preserve"> </w:t>
      </w:r>
      <w:r w:rsidR="005D7093" w:rsidRPr="007056FC">
        <w:rPr>
          <w:sz w:val="24"/>
          <w:szCs w:val="24"/>
        </w:rPr>
        <w:t xml:space="preserve">The following databases can be searched in </w:t>
      </w:r>
      <w:r w:rsidR="00DF0558" w:rsidRPr="007056FC">
        <w:rPr>
          <w:sz w:val="24"/>
          <w:szCs w:val="24"/>
        </w:rPr>
        <w:t xml:space="preserve">Stage </w:t>
      </w:r>
      <w:r w:rsidR="005D7093" w:rsidRPr="007056FC">
        <w:rPr>
          <w:sz w:val="24"/>
          <w:szCs w:val="24"/>
        </w:rPr>
        <w:t>2:</w:t>
      </w:r>
    </w:p>
    <w:p w:rsidR="008553FF" w:rsidRPr="007056FC" w:rsidRDefault="005D7093">
      <w:pPr>
        <w:pStyle w:val="ListParagraph"/>
        <w:numPr>
          <w:ilvl w:val="0"/>
          <w:numId w:val="8"/>
        </w:numPr>
        <w:spacing w:before="100" w:beforeAutospacing="1" w:after="100" w:afterAutospacing="1"/>
        <w:ind w:left="709" w:hanging="426"/>
        <w:rPr>
          <w:sz w:val="24"/>
          <w:szCs w:val="24"/>
        </w:rPr>
      </w:pPr>
      <w:r w:rsidRPr="007056FC">
        <w:rPr>
          <w:sz w:val="24"/>
          <w:szCs w:val="24"/>
        </w:rPr>
        <w:t>MEDLINE (1950-)</w:t>
      </w:r>
    </w:p>
    <w:p w:rsidR="008553FF" w:rsidRPr="007056FC" w:rsidRDefault="005D7093">
      <w:pPr>
        <w:pStyle w:val="ListParagraph"/>
        <w:numPr>
          <w:ilvl w:val="0"/>
          <w:numId w:val="8"/>
        </w:numPr>
        <w:spacing w:before="100" w:beforeAutospacing="1" w:after="100" w:afterAutospacing="1"/>
        <w:ind w:left="709" w:hanging="426"/>
        <w:rPr>
          <w:sz w:val="24"/>
          <w:szCs w:val="24"/>
        </w:rPr>
      </w:pPr>
      <w:r w:rsidRPr="007056FC">
        <w:rPr>
          <w:sz w:val="24"/>
          <w:szCs w:val="24"/>
        </w:rPr>
        <w:t>EMBASE (1980-)</w:t>
      </w:r>
    </w:p>
    <w:p w:rsidR="008553FF" w:rsidRPr="007056FC" w:rsidRDefault="005D7093">
      <w:pPr>
        <w:pStyle w:val="ListParagraph"/>
        <w:numPr>
          <w:ilvl w:val="0"/>
          <w:numId w:val="8"/>
        </w:numPr>
        <w:spacing w:before="100" w:beforeAutospacing="1" w:after="100" w:afterAutospacing="1"/>
        <w:ind w:left="709" w:hanging="426"/>
        <w:rPr>
          <w:sz w:val="24"/>
          <w:szCs w:val="24"/>
        </w:rPr>
      </w:pPr>
      <w:r w:rsidRPr="007056FC">
        <w:rPr>
          <w:sz w:val="24"/>
          <w:szCs w:val="24"/>
        </w:rPr>
        <w:t>CINAHL (1981-)</w:t>
      </w:r>
    </w:p>
    <w:p w:rsidR="008553FF" w:rsidRPr="007056FC" w:rsidRDefault="005D7093">
      <w:pPr>
        <w:pStyle w:val="ListParagraph"/>
        <w:numPr>
          <w:ilvl w:val="0"/>
          <w:numId w:val="8"/>
        </w:numPr>
        <w:spacing w:before="100" w:beforeAutospacing="1" w:after="100" w:afterAutospacing="1"/>
        <w:ind w:left="709" w:hanging="426"/>
        <w:rPr>
          <w:sz w:val="24"/>
          <w:szCs w:val="24"/>
        </w:rPr>
      </w:pPr>
      <w:r w:rsidRPr="007056FC">
        <w:rPr>
          <w:sz w:val="24"/>
          <w:szCs w:val="24"/>
        </w:rPr>
        <w:t>The institute for Scientific Information (ISI) Web of Knowledge</w:t>
      </w:r>
    </w:p>
    <w:p w:rsidR="008553FF" w:rsidRPr="007056FC" w:rsidRDefault="005D7093">
      <w:pPr>
        <w:pStyle w:val="ListParagraph"/>
        <w:numPr>
          <w:ilvl w:val="0"/>
          <w:numId w:val="8"/>
        </w:numPr>
        <w:spacing w:before="100" w:beforeAutospacing="1" w:after="100" w:afterAutospacing="1"/>
        <w:ind w:left="709" w:hanging="426"/>
        <w:rPr>
          <w:sz w:val="24"/>
          <w:szCs w:val="24"/>
        </w:rPr>
      </w:pPr>
      <w:r w:rsidRPr="007056FC">
        <w:rPr>
          <w:sz w:val="24"/>
          <w:szCs w:val="24"/>
        </w:rPr>
        <w:t>Google scholar</w:t>
      </w:r>
    </w:p>
    <w:p w:rsidR="008553FF" w:rsidRPr="007056FC" w:rsidRDefault="005D7093">
      <w:pPr>
        <w:pStyle w:val="ListParagraph"/>
        <w:numPr>
          <w:ilvl w:val="0"/>
          <w:numId w:val="8"/>
        </w:numPr>
        <w:spacing w:before="100" w:beforeAutospacing="1" w:after="100" w:afterAutospacing="1"/>
        <w:ind w:left="709" w:hanging="426"/>
        <w:rPr>
          <w:sz w:val="24"/>
          <w:szCs w:val="24"/>
        </w:rPr>
      </w:pPr>
      <w:r w:rsidRPr="007056FC">
        <w:rPr>
          <w:sz w:val="24"/>
          <w:szCs w:val="24"/>
        </w:rPr>
        <w:t>AMED (Allied and Complimentary Medicine Database)</w:t>
      </w:r>
    </w:p>
    <w:p w:rsidR="008553FF" w:rsidRPr="007056FC" w:rsidRDefault="005D7093">
      <w:pPr>
        <w:pStyle w:val="ListParagraph"/>
        <w:numPr>
          <w:ilvl w:val="0"/>
          <w:numId w:val="8"/>
        </w:numPr>
        <w:spacing w:before="100" w:beforeAutospacing="1" w:after="100" w:afterAutospacing="1"/>
        <w:ind w:left="709" w:hanging="426"/>
        <w:rPr>
          <w:sz w:val="24"/>
          <w:szCs w:val="24"/>
        </w:rPr>
      </w:pPr>
      <w:r w:rsidRPr="007056FC">
        <w:rPr>
          <w:sz w:val="24"/>
          <w:szCs w:val="24"/>
        </w:rPr>
        <w:t>Bibliographic databases for grey literature, including these</w:t>
      </w:r>
      <w:r w:rsidR="00DF0558" w:rsidRPr="007056FC">
        <w:rPr>
          <w:sz w:val="24"/>
          <w:szCs w:val="24"/>
        </w:rPr>
        <w:t>s</w:t>
      </w:r>
      <w:r w:rsidRPr="007056FC">
        <w:rPr>
          <w:sz w:val="24"/>
          <w:szCs w:val="24"/>
        </w:rPr>
        <w:t>, conference abstracts and book chapters.</w:t>
      </w:r>
    </w:p>
    <w:p w:rsidR="008553FF" w:rsidRPr="007056FC" w:rsidRDefault="005D7093">
      <w:pPr>
        <w:spacing w:before="100" w:beforeAutospacing="1" w:after="100" w:afterAutospacing="1"/>
        <w:rPr>
          <w:sz w:val="24"/>
          <w:szCs w:val="24"/>
        </w:rPr>
      </w:pPr>
      <w:r w:rsidRPr="007056FC">
        <w:rPr>
          <w:sz w:val="24"/>
          <w:szCs w:val="24"/>
        </w:rPr>
        <w:t>We recommend that no language or study design limits are placed on the search. Any other limits, such as coverage dates, should be pre-specified in the project specific protocol.</w:t>
      </w:r>
    </w:p>
    <w:p w:rsidR="008553FF" w:rsidRPr="007056FC" w:rsidRDefault="008553FF">
      <w:pPr>
        <w:pStyle w:val="ListParagraph"/>
        <w:spacing w:before="100" w:beforeAutospacing="1" w:after="100" w:afterAutospacing="1"/>
        <w:ind w:left="0"/>
        <w:rPr>
          <w:sz w:val="24"/>
          <w:szCs w:val="24"/>
        </w:rPr>
      </w:pPr>
    </w:p>
    <w:p w:rsidR="008553FF" w:rsidRPr="007056FC" w:rsidRDefault="006A4372" w:rsidP="006A4372">
      <w:pPr>
        <w:pStyle w:val="Heading4"/>
        <w:numPr>
          <w:ilvl w:val="0"/>
          <w:numId w:val="0"/>
        </w:numPr>
        <w:spacing w:before="100" w:beforeAutospacing="1" w:after="100" w:afterAutospacing="1"/>
        <w:rPr>
          <w:rFonts w:cs="Arial"/>
          <w:sz w:val="24"/>
          <w:szCs w:val="24"/>
        </w:rPr>
      </w:pPr>
      <w:r w:rsidRPr="007056FC">
        <w:rPr>
          <w:rFonts w:cs="Arial"/>
          <w:sz w:val="24"/>
          <w:szCs w:val="24"/>
        </w:rPr>
        <w:t xml:space="preserve">Stage 2, Step 3 </w:t>
      </w:r>
      <w:r w:rsidR="00802404" w:rsidRPr="007056FC">
        <w:rPr>
          <w:rFonts w:cs="Arial"/>
          <w:sz w:val="24"/>
          <w:szCs w:val="24"/>
        </w:rPr>
        <w:t>Inclusion</w:t>
      </w:r>
      <w:r w:rsidR="0079741E" w:rsidRPr="007056FC">
        <w:rPr>
          <w:rFonts w:cs="Arial"/>
          <w:sz w:val="24"/>
          <w:szCs w:val="24"/>
        </w:rPr>
        <w:t xml:space="preserve"> and </w:t>
      </w:r>
      <w:r w:rsidR="00802404" w:rsidRPr="007056FC">
        <w:rPr>
          <w:rFonts w:cs="Arial"/>
          <w:sz w:val="24"/>
          <w:szCs w:val="24"/>
        </w:rPr>
        <w:t xml:space="preserve">exclusion </w:t>
      </w:r>
      <w:r w:rsidR="00EA3579" w:rsidRPr="007056FC">
        <w:rPr>
          <w:rFonts w:cs="Arial"/>
          <w:sz w:val="24"/>
          <w:szCs w:val="24"/>
        </w:rPr>
        <w:t>of studies</w:t>
      </w:r>
    </w:p>
    <w:p w:rsidR="00E924CB" w:rsidRPr="007056FC" w:rsidRDefault="004059EB">
      <w:pPr>
        <w:spacing w:before="100" w:beforeAutospacing="1" w:after="100" w:afterAutospacing="1"/>
        <w:rPr>
          <w:sz w:val="24"/>
          <w:szCs w:val="24"/>
        </w:rPr>
      </w:pPr>
      <w:r w:rsidRPr="007056FC">
        <w:rPr>
          <w:sz w:val="24"/>
          <w:szCs w:val="24"/>
        </w:rPr>
        <w:t>T</w:t>
      </w:r>
      <w:r w:rsidR="0079741E" w:rsidRPr="007056FC">
        <w:rPr>
          <w:sz w:val="24"/>
          <w:szCs w:val="24"/>
        </w:rPr>
        <w:t xml:space="preserve">he titles and abstracts should </w:t>
      </w:r>
      <w:r w:rsidRPr="007056FC">
        <w:rPr>
          <w:sz w:val="24"/>
          <w:szCs w:val="24"/>
        </w:rPr>
        <w:t xml:space="preserve">initially </w:t>
      </w:r>
      <w:r w:rsidR="0079741E" w:rsidRPr="007056FC">
        <w:rPr>
          <w:sz w:val="24"/>
          <w:szCs w:val="24"/>
        </w:rPr>
        <w:t xml:space="preserve">be </w:t>
      </w:r>
      <w:r w:rsidR="000E2506" w:rsidRPr="007056FC">
        <w:rPr>
          <w:sz w:val="24"/>
          <w:szCs w:val="24"/>
        </w:rPr>
        <w:t>screen</w:t>
      </w:r>
      <w:r w:rsidR="001C26E4" w:rsidRPr="007056FC">
        <w:rPr>
          <w:sz w:val="24"/>
          <w:szCs w:val="24"/>
        </w:rPr>
        <w:t>ed</w:t>
      </w:r>
      <w:r w:rsidRPr="007056FC">
        <w:rPr>
          <w:sz w:val="24"/>
          <w:szCs w:val="24"/>
        </w:rPr>
        <w:t>,</w:t>
      </w:r>
      <w:r w:rsidR="00E924CB" w:rsidRPr="007056FC">
        <w:rPr>
          <w:sz w:val="24"/>
          <w:szCs w:val="24"/>
        </w:rPr>
        <w:t xml:space="preserve"> followed by full text review if necessary</w:t>
      </w:r>
      <w:r w:rsidRPr="007056FC">
        <w:rPr>
          <w:sz w:val="24"/>
          <w:szCs w:val="24"/>
        </w:rPr>
        <w:t xml:space="preserve"> </w:t>
      </w:r>
      <w:r w:rsidR="00E924CB" w:rsidRPr="007056FC">
        <w:rPr>
          <w:sz w:val="24"/>
          <w:szCs w:val="24"/>
        </w:rPr>
        <w:t xml:space="preserve">and predefined inclusion/exclusion applied. </w:t>
      </w:r>
    </w:p>
    <w:p w:rsidR="001C26E4" w:rsidRPr="007056FC" w:rsidRDefault="001C26E4">
      <w:pPr>
        <w:spacing w:before="100" w:beforeAutospacing="1" w:after="100" w:afterAutospacing="1"/>
        <w:rPr>
          <w:b/>
          <w:sz w:val="24"/>
          <w:szCs w:val="24"/>
        </w:rPr>
      </w:pPr>
      <w:r w:rsidRPr="007056FC">
        <w:rPr>
          <w:b/>
          <w:sz w:val="24"/>
          <w:szCs w:val="24"/>
        </w:rPr>
        <w:t>Notes</w:t>
      </w:r>
    </w:p>
    <w:p w:rsidR="008553FF" w:rsidRPr="007056FC" w:rsidRDefault="001C26E4">
      <w:pPr>
        <w:spacing w:before="100" w:beforeAutospacing="1" w:after="100" w:afterAutospacing="1"/>
        <w:rPr>
          <w:sz w:val="24"/>
          <w:szCs w:val="24"/>
        </w:rPr>
      </w:pPr>
      <w:r w:rsidRPr="007056FC">
        <w:rPr>
          <w:sz w:val="24"/>
          <w:szCs w:val="24"/>
        </w:rPr>
        <w:t xml:space="preserve">Screening should be carried out </w:t>
      </w:r>
      <w:r w:rsidR="00264CD2" w:rsidRPr="007056FC">
        <w:rPr>
          <w:sz w:val="24"/>
          <w:szCs w:val="24"/>
        </w:rPr>
        <w:t>by at least two reviewers</w:t>
      </w:r>
      <w:r w:rsidR="007E6A7E" w:rsidRPr="007056FC">
        <w:rPr>
          <w:sz w:val="24"/>
          <w:szCs w:val="24"/>
        </w:rPr>
        <w:t xml:space="preserve">. </w:t>
      </w:r>
      <w:r w:rsidR="00264CD2" w:rsidRPr="007056FC">
        <w:rPr>
          <w:sz w:val="24"/>
          <w:szCs w:val="24"/>
        </w:rPr>
        <w:t xml:space="preserve">Disagreements should be </w:t>
      </w:r>
      <w:r w:rsidR="005D62A1" w:rsidRPr="007056FC">
        <w:rPr>
          <w:sz w:val="24"/>
          <w:szCs w:val="24"/>
        </w:rPr>
        <w:t>resolve</w:t>
      </w:r>
      <w:r w:rsidR="00264CD2" w:rsidRPr="007056FC">
        <w:rPr>
          <w:sz w:val="24"/>
          <w:szCs w:val="24"/>
        </w:rPr>
        <w:t>d</w:t>
      </w:r>
      <w:r w:rsidR="005D62A1" w:rsidRPr="007056FC">
        <w:rPr>
          <w:sz w:val="24"/>
          <w:szCs w:val="24"/>
        </w:rPr>
        <w:t xml:space="preserve"> by reaching consensus through discussion. </w:t>
      </w:r>
      <w:r w:rsidR="00CF0935" w:rsidRPr="007056FC">
        <w:rPr>
          <w:sz w:val="24"/>
          <w:szCs w:val="24"/>
        </w:rPr>
        <w:t xml:space="preserve">A review of the reference list of </w:t>
      </w:r>
      <w:r w:rsidR="005D62A1" w:rsidRPr="007056FC">
        <w:rPr>
          <w:sz w:val="24"/>
          <w:szCs w:val="24"/>
        </w:rPr>
        <w:t>included studies can be undertaken to identify additional references that were not picked up in the electronic searches.</w:t>
      </w:r>
      <w:r w:rsidR="002B50C5" w:rsidRPr="007056FC">
        <w:rPr>
          <w:sz w:val="24"/>
          <w:szCs w:val="24"/>
        </w:rPr>
        <w:t xml:space="preserve"> </w:t>
      </w:r>
      <w:r w:rsidR="002B50C5" w:rsidRPr="007056FC">
        <w:rPr>
          <w:iCs/>
          <w:color w:val="000000"/>
          <w:sz w:val="24"/>
          <w:szCs w:val="24"/>
        </w:rPr>
        <w:t>A study flow diagram based on the PRISMA statement</w:t>
      </w:r>
      <w:r w:rsidR="002B50C5" w:rsidRPr="007056FC">
        <w:rPr>
          <w:iCs/>
          <w:color w:val="000000"/>
          <w:sz w:val="24"/>
          <w:szCs w:val="24"/>
          <w:vertAlign w:val="superscript"/>
        </w:rPr>
        <w:t>1</w:t>
      </w:r>
      <w:r w:rsidR="002B50C5" w:rsidRPr="007056FC">
        <w:rPr>
          <w:iCs/>
          <w:color w:val="000000"/>
          <w:sz w:val="24"/>
          <w:szCs w:val="24"/>
        </w:rPr>
        <w:t xml:space="preserve"> should be included to show </w:t>
      </w:r>
      <w:r w:rsidR="002B50C5" w:rsidRPr="007056FC">
        <w:rPr>
          <w:sz w:val="24"/>
          <w:szCs w:val="24"/>
        </w:rPr>
        <w:t xml:space="preserve">the number of records identified in the literature searches, the number of studies included and excluded, and the reasons for exclusions.  </w:t>
      </w:r>
    </w:p>
    <w:p w:rsidR="008553FF" w:rsidRPr="007056FC" w:rsidRDefault="008553FF">
      <w:pPr>
        <w:spacing w:before="100" w:beforeAutospacing="1" w:after="100" w:afterAutospacing="1"/>
        <w:rPr>
          <w:sz w:val="24"/>
          <w:szCs w:val="24"/>
        </w:rPr>
      </w:pPr>
    </w:p>
    <w:p w:rsidR="008553FF" w:rsidRPr="007056FC" w:rsidRDefault="006A4372" w:rsidP="006A4372">
      <w:pPr>
        <w:pStyle w:val="Heading4"/>
        <w:numPr>
          <w:ilvl w:val="0"/>
          <w:numId w:val="0"/>
        </w:numPr>
        <w:rPr>
          <w:rFonts w:cs="Arial"/>
          <w:sz w:val="24"/>
          <w:szCs w:val="24"/>
        </w:rPr>
      </w:pPr>
      <w:r w:rsidRPr="007056FC">
        <w:rPr>
          <w:rFonts w:cs="Arial"/>
          <w:sz w:val="24"/>
          <w:szCs w:val="24"/>
        </w:rPr>
        <w:t xml:space="preserve">Stage 2, Step 4 </w:t>
      </w:r>
      <w:r w:rsidR="00D04278" w:rsidRPr="007056FC">
        <w:rPr>
          <w:rFonts w:cs="Arial"/>
          <w:sz w:val="24"/>
          <w:szCs w:val="24"/>
        </w:rPr>
        <w:t>Data extraction</w:t>
      </w:r>
    </w:p>
    <w:p w:rsidR="004059EB" w:rsidRPr="007056FC" w:rsidRDefault="004059EB" w:rsidP="004059EB">
      <w:pPr>
        <w:rPr>
          <w:sz w:val="24"/>
          <w:szCs w:val="24"/>
        </w:rPr>
      </w:pPr>
      <w:r w:rsidRPr="007056FC">
        <w:rPr>
          <w:sz w:val="24"/>
          <w:szCs w:val="24"/>
        </w:rPr>
        <w:t>We recommend that at least two reviewers should extract the data according to a pre-specified list of variables and resolve disagreements by reaching consensus through discussion.</w:t>
      </w:r>
    </w:p>
    <w:p w:rsidR="004059EB" w:rsidRPr="007056FC" w:rsidRDefault="004059EB">
      <w:pPr>
        <w:spacing w:before="100" w:beforeAutospacing="1" w:after="100" w:afterAutospacing="1"/>
        <w:rPr>
          <w:b/>
          <w:sz w:val="24"/>
          <w:szCs w:val="24"/>
        </w:rPr>
      </w:pPr>
      <w:r w:rsidRPr="007056FC">
        <w:rPr>
          <w:b/>
          <w:sz w:val="24"/>
          <w:szCs w:val="24"/>
        </w:rPr>
        <w:t>Notes</w:t>
      </w:r>
    </w:p>
    <w:p w:rsidR="008553FF" w:rsidRPr="007056FC" w:rsidRDefault="0031060A">
      <w:pPr>
        <w:spacing w:before="100" w:beforeAutospacing="1" w:after="100" w:afterAutospacing="1"/>
        <w:rPr>
          <w:iCs/>
          <w:color w:val="000000"/>
          <w:sz w:val="24"/>
          <w:szCs w:val="24"/>
        </w:rPr>
      </w:pPr>
      <w:r w:rsidRPr="007056FC">
        <w:rPr>
          <w:sz w:val="24"/>
          <w:szCs w:val="24"/>
        </w:rPr>
        <w:t>Data</w:t>
      </w:r>
      <w:r w:rsidR="00264CD2" w:rsidRPr="007056FC">
        <w:rPr>
          <w:sz w:val="24"/>
          <w:szCs w:val="24"/>
        </w:rPr>
        <w:t xml:space="preserve"> </w:t>
      </w:r>
      <w:r w:rsidR="00B549C5" w:rsidRPr="007056FC">
        <w:rPr>
          <w:sz w:val="24"/>
          <w:szCs w:val="24"/>
        </w:rPr>
        <w:t>should</w:t>
      </w:r>
      <w:r w:rsidR="00C33799" w:rsidRPr="007056FC">
        <w:rPr>
          <w:sz w:val="24"/>
          <w:szCs w:val="24"/>
        </w:rPr>
        <w:t xml:space="preserve"> be extracted </w:t>
      </w:r>
      <w:r w:rsidR="000249F6" w:rsidRPr="007056FC">
        <w:rPr>
          <w:sz w:val="24"/>
          <w:szCs w:val="24"/>
        </w:rPr>
        <w:t xml:space="preserve">for </w:t>
      </w:r>
      <w:r w:rsidR="00014186" w:rsidRPr="007056FC">
        <w:rPr>
          <w:sz w:val="24"/>
          <w:szCs w:val="24"/>
        </w:rPr>
        <w:t xml:space="preserve">mechanistic </w:t>
      </w:r>
      <w:r w:rsidR="000249F6" w:rsidRPr="007056FC">
        <w:rPr>
          <w:sz w:val="24"/>
          <w:szCs w:val="24"/>
        </w:rPr>
        <w:t>studies</w:t>
      </w:r>
      <w:r w:rsidRPr="007056FC">
        <w:rPr>
          <w:sz w:val="24"/>
          <w:szCs w:val="24"/>
        </w:rPr>
        <w:t>. Reviewers should devise their o</w:t>
      </w:r>
      <w:r w:rsidR="0011438B" w:rsidRPr="007056FC">
        <w:rPr>
          <w:sz w:val="24"/>
          <w:szCs w:val="24"/>
        </w:rPr>
        <w:t>wn list of variables to extract</w:t>
      </w:r>
      <w:r w:rsidRPr="007056FC">
        <w:rPr>
          <w:sz w:val="24"/>
          <w:szCs w:val="24"/>
        </w:rPr>
        <w:t xml:space="preserve">.  </w:t>
      </w:r>
      <w:r w:rsidR="002B50C5" w:rsidRPr="007056FC">
        <w:rPr>
          <w:sz w:val="24"/>
          <w:szCs w:val="24"/>
          <w:lang w:eastAsia="en-GB"/>
        </w:rPr>
        <w:t xml:space="preserve">For each study, baseline characteristics should be tabulated (e.g., study size, population, intervention or exposure, comparator, outcomes, follow-up </w:t>
      </w:r>
      <w:r w:rsidR="002B50C5" w:rsidRPr="007056FC">
        <w:rPr>
          <w:sz w:val="24"/>
          <w:szCs w:val="24"/>
          <w:lang w:eastAsia="en-GB"/>
        </w:rPr>
        <w:lastRenderedPageBreak/>
        <w:t xml:space="preserve">period) and the citation provided.  </w:t>
      </w:r>
      <w:r w:rsidR="008E3EB8" w:rsidRPr="007056FC">
        <w:rPr>
          <w:sz w:val="24"/>
          <w:szCs w:val="24"/>
          <w:lang w:eastAsia="en-GB"/>
        </w:rPr>
        <w:t>We recommend extracting the data listed by study type in Supplementary Table 2 in order to assess study quality.</w:t>
      </w:r>
    </w:p>
    <w:p w:rsidR="008553FF" w:rsidRPr="007056FC" w:rsidRDefault="006A4372" w:rsidP="008E3EB8">
      <w:pPr>
        <w:pStyle w:val="Heading4"/>
        <w:numPr>
          <w:ilvl w:val="0"/>
          <w:numId w:val="0"/>
        </w:numPr>
        <w:spacing w:before="100" w:beforeAutospacing="1" w:after="100" w:afterAutospacing="1"/>
        <w:rPr>
          <w:rFonts w:cs="Arial"/>
          <w:sz w:val="24"/>
          <w:szCs w:val="24"/>
        </w:rPr>
      </w:pPr>
      <w:bookmarkStart w:id="1" w:name="_Ref412997207"/>
      <w:r w:rsidRPr="007056FC">
        <w:rPr>
          <w:rFonts w:cs="Arial"/>
          <w:sz w:val="24"/>
          <w:szCs w:val="24"/>
        </w:rPr>
        <w:t xml:space="preserve">Stage 2, Step 5 </w:t>
      </w:r>
      <w:r w:rsidR="00EA3579" w:rsidRPr="007056FC">
        <w:rPr>
          <w:rFonts w:cs="Arial"/>
          <w:sz w:val="24"/>
          <w:szCs w:val="24"/>
        </w:rPr>
        <w:t>Assessment of</w:t>
      </w:r>
      <w:r w:rsidR="00FB0D8A" w:rsidRPr="007056FC">
        <w:rPr>
          <w:rFonts w:cs="Arial"/>
          <w:sz w:val="24"/>
          <w:szCs w:val="24"/>
        </w:rPr>
        <w:t xml:space="preserve"> </w:t>
      </w:r>
      <w:r w:rsidR="00FA62B5" w:rsidRPr="007056FC">
        <w:rPr>
          <w:rFonts w:cs="Arial"/>
          <w:sz w:val="24"/>
          <w:szCs w:val="24"/>
        </w:rPr>
        <w:t>s</w:t>
      </w:r>
      <w:r w:rsidR="00FB0D8A" w:rsidRPr="007056FC">
        <w:rPr>
          <w:rFonts w:cs="Arial"/>
          <w:sz w:val="24"/>
          <w:szCs w:val="24"/>
        </w:rPr>
        <w:t xml:space="preserve">tudy </w:t>
      </w:r>
      <w:r w:rsidR="00FA62B5" w:rsidRPr="007056FC">
        <w:rPr>
          <w:rFonts w:cs="Arial"/>
          <w:sz w:val="24"/>
          <w:szCs w:val="24"/>
        </w:rPr>
        <w:t>q</w:t>
      </w:r>
      <w:r w:rsidR="00FB0D8A" w:rsidRPr="007056FC">
        <w:rPr>
          <w:rFonts w:cs="Arial"/>
          <w:sz w:val="24"/>
          <w:szCs w:val="24"/>
        </w:rPr>
        <w:t>uality</w:t>
      </w:r>
      <w:bookmarkEnd w:id="1"/>
    </w:p>
    <w:p w:rsidR="004059EB" w:rsidRPr="007056FC" w:rsidRDefault="004059EB" w:rsidP="004059EB">
      <w:pPr>
        <w:rPr>
          <w:sz w:val="24"/>
          <w:szCs w:val="24"/>
        </w:rPr>
      </w:pPr>
      <w:r w:rsidRPr="007056FC">
        <w:rPr>
          <w:sz w:val="24"/>
          <w:szCs w:val="24"/>
        </w:rPr>
        <w:t>Study quality should be assessed using validated risk of bias tools.</w:t>
      </w:r>
    </w:p>
    <w:p w:rsidR="004059EB" w:rsidRPr="007056FC" w:rsidRDefault="004059EB" w:rsidP="004059EB">
      <w:pPr>
        <w:rPr>
          <w:b/>
          <w:sz w:val="24"/>
          <w:szCs w:val="24"/>
        </w:rPr>
      </w:pPr>
      <w:r w:rsidRPr="007056FC">
        <w:rPr>
          <w:b/>
          <w:sz w:val="24"/>
          <w:szCs w:val="24"/>
        </w:rPr>
        <w:t>Notes</w:t>
      </w:r>
    </w:p>
    <w:p w:rsidR="008553FF" w:rsidRPr="007056FC" w:rsidRDefault="00264CD2" w:rsidP="008E3EB8">
      <w:pPr>
        <w:spacing w:before="100" w:beforeAutospacing="1" w:after="100" w:afterAutospacing="1"/>
        <w:rPr>
          <w:sz w:val="24"/>
          <w:szCs w:val="24"/>
        </w:rPr>
      </w:pPr>
      <w:r w:rsidRPr="007056FC">
        <w:rPr>
          <w:sz w:val="24"/>
          <w:szCs w:val="24"/>
        </w:rPr>
        <w:t>S</w:t>
      </w:r>
      <w:r w:rsidR="00C16B26" w:rsidRPr="007056FC">
        <w:rPr>
          <w:sz w:val="24"/>
          <w:szCs w:val="24"/>
        </w:rPr>
        <w:t>pecific tools are available for randomized controlled trial</w:t>
      </w:r>
      <w:r w:rsidRPr="007056FC">
        <w:rPr>
          <w:sz w:val="24"/>
          <w:szCs w:val="24"/>
        </w:rPr>
        <w:t>s</w:t>
      </w:r>
      <w:r w:rsidR="00544736" w:rsidRPr="007056FC">
        <w:rPr>
          <w:sz w:val="24"/>
          <w:szCs w:val="24"/>
          <w:vertAlign w:val="superscript"/>
        </w:rPr>
        <w:t>2</w:t>
      </w:r>
      <w:r w:rsidR="00C16B26" w:rsidRPr="007056FC">
        <w:rPr>
          <w:sz w:val="24"/>
          <w:szCs w:val="24"/>
        </w:rPr>
        <w:t xml:space="preserve"> </w:t>
      </w:r>
      <w:r w:rsidR="004059EB" w:rsidRPr="007056FC">
        <w:rPr>
          <w:sz w:val="24"/>
          <w:szCs w:val="24"/>
        </w:rPr>
        <w:t>observational studies</w:t>
      </w:r>
      <w:r w:rsidR="00544736" w:rsidRPr="007056FC">
        <w:rPr>
          <w:sz w:val="24"/>
          <w:szCs w:val="24"/>
          <w:vertAlign w:val="superscript"/>
        </w:rPr>
        <w:t>3</w:t>
      </w:r>
      <w:r w:rsidR="004059EB" w:rsidRPr="007056FC">
        <w:rPr>
          <w:sz w:val="24"/>
          <w:szCs w:val="24"/>
        </w:rPr>
        <w:t xml:space="preserve"> </w:t>
      </w:r>
      <w:r w:rsidR="00C16B26" w:rsidRPr="007056FC">
        <w:rPr>
          <w:sz w:val="24"/>
          <w:szCs w:val="24"/>
        </w:rPr>
        <w:t>and for animal studies we recommend the SYRCLE (Systematic Review Centre for Laboratory animal Experimentation) tool,</w:t>
      </w:r>
      <w:r w:rsidR="00544736" w:rsidRPr="007056FC">
        <w:rPr>
          <w:sz w:val="24"/>
          <w:szCs w:val="24"/>
          <w:vertAlign w:val="superscript"/>
        </w:rPr>
        <w:t>4</w:t>
      </w:r>
      <w:r w:rsidR="00C16B26" w:rsidRPr="007056FC">
        <w:rPr>
          <w:sz w:val="24"/>
          <w:szCs w:val="24"/>
        </w:rPr>
        <w:t xml:space="preserve"> </w:t>
      </w:r>
      <w:r w:rsidR="00336679" w:rsidRPr="007056FC">
        <w:rPr>
          <w:sz w:val="24"/>
          <w:szCs w:val="24"/>
        </w:rPr>
        <w:t xml:space="preserve">Risk of bias should be assessed independently by at least two reviewers and discrepancies resolved by </w:t>
      </w:r>
      <w:r w:rsidR="00D146B1" w:rsidRPr="007056FC">
        <w:rPr>
          <w:sz w:val="24"/>
          <w:szCs w:val="24"/>
        </w:rPr>
        <w:t xml:space="preserve">discussion to reach </w:t>
      </w:r>
      <w:r w:rsidR="00336679" w:rsidRPr="007056FC">
        <w:rPr>
          <w:sz w:val="24"/>
          <w:szCs w:val="24"/>
        </w:rPr>
        <w:t>consensus.</w:t>
      </w:r>
      <w:r w:rsidR="00131919" w:rsidRPr="007056FC">
        <w:rPr>
          <w:sz w:val="24"/>
          <w:szCs w:val="24"/>
        </w:rPr>
        <w:t xml:space="preserve"> </w:t>
      </w:r>
      <w:r w:rsidR="00BF0037" w:rsidRPr="007056FC">
        <w:rPr>
          <w:sz w:val="24"/>
          <w:szCs w:val="24"/>
        </w:rPr>
        <w:t xml:space="preserve"> A risk of bias table should be completed for each individual study included in the review</w:t>
      </w:r>
      <w:r w:rsidR="00BF0037" w:rsidRPr="007056FC">
        <w:rPr>
          <w:b/>
          <w:bCs/>
          <w:sz w:val="24"/>
          <w:szCs w:val="24"/>
        </w:rPr>
        <w:t>.</w:t>
      </w:r>
    </w:p>
    <w:p w:rsidR="008553FF" w:rsidRPr="007056FC" w:rsidRDefault="00DA5DA4" w:rsidP="00FD09FA">
      <w:pPr>
        <w:pStyle w:val="Heading5"/>
        <w:numPr>
          <w:ilvl w:val="0"/>
          <w:numId w:val="0"/>
        </w:numPr>
        <w:spacing w:before="100" w:beforeAutospacing="1" w:after="100" w:afterAutospacing="1"/>
        <w:rPr>
          <w:rFonts w:cs="Arial"/>
          <w:b w:val="0"/>
          <w:i/>
          <w:sz w:val="24"/>
          <w:szCs w:val="24"/>
        </w:rPr>
      </w:pPr>
      <w:r w:rsidRPr="007056FC">
        <w:rPr>
          <w:rFonts w:cs="Arial"/>
          <w:b w:val="0"/>
          <w:i/>
          <w:sz w:val="24"/>
          <w:szCs w:val="24"/>
        </w:rPr>
        <w:t>Systematic reviews</w:t>
      </w:r>
    </w:p>
    <w:p w:rsidR="008553FF" w:rsidRPr="007056FC" w:rsidRDefault="00DA5DA4">
      <w:pPr>
        <w:spacing w:before="100" w:beforeAutospacing="1" w:after="100" w:afterAutospacing="1"/>
        <w:rPr>
          <w:sz w:val="24"/>
          <w:szCs w:val="24"/>
        </w:rPr>
      </w:pPr>
      <w:r w:rsidRPr="007056FC">
        <w:rPr>
          <w:sz w:val="24"/>
          <w:szCs w:val="24"/>
        </w:rPr>
        <w:t>Where an up-to-date systematic review is available</w:t>
      </w:r>
      <w:r w:rsidR="006A3EE0" w:rsidRPr="007056FC">
        <w:rPr>
          <w:sz w:val="24"/>
          <w:szCs w:val="24"/>
        </w:rPr>
        <w:t>,</w:t>
      </w:r>
      <w:r w:rsidRPr="007056FC">
        <w:rPr>
          <w:sz w:val="24"/>
          <w:szCs w:val="24"/>
        </w:rPr>
        <w:t xml:space="preserve"> we would recommend using the data from this instead of extracting data, assessing study quality and analysing data separately for each study in the systematic review, providing the review is of </w:t>
      </w:r>
      <w:r w:rsidR="00C12F6D" w:rsidRPr="007056FC">
        <w:rPr>
          <w:sz w:val="24"/>
          <w:szCs w:val="24"/>
        </w:rPr>
        <w:t>high quality.  The quality of the review can be assessed using</w:t>
      </w:r>
      <w:r w:rsidRPr="007056FC">
        <w:rPr>
          <w:sz w:val="24"/>
          <w:szCs w:val="24"/>
        </w:rPr>
        <w:t xml:space="preserve"> </w:t>
      </w:r>
      <w:r w:rsidR="00C12F6D" w:rsidRPr="007056FC">
        <w:rPr>
          <w:sz w:val="24"/>
          <w:szCs w:val="24"/>
        </w:rPr>
        <w:t>t</w:t>
      </w:r>
      <w:r w:rsidRPr="007056FC">
        <w:rPr>
          <w:sz w:val="24"/>
          <w:szCs w:val="24"/>
        </w:rPr>
        <w:t xml:space="preserve">he </w:t>
      </w:r>
      <w:r w:rsidR="00DF1165" w:rsidRPr="007056FC">
        <w:rPr>
          <w:sz w:val="24"/>
          <w:szCs w:val="24"/>
        </w:rPr>
        <w:t>ROBIS</w:t>
      </w:r>
      <w:r w:rsidR="00990410" w:rsidRPr="007056FC">
        <w:rPr>
          <w:sz w:val="24"/>
          <w:szCs w:val="24"/>
        </w:rPr>
        <w:t xml:space="preserve"> tool which has been developed to assess the ris</w:t>
      </w:r>
      <w:r w:rsidR="002B50C5" w:rsidRPr="007056FC">
        <w:rPr>
          <w:sz w:val="24"/>
          <w:szCs w:val="24"/>
        </w:rPr>
        <w:t>k of bias in systematic reviews</w:t>
      </w:r>
      <w:r w:rsidRPr="007056FC">
        <w:rPr>
          <w:sz w:val="24"/>
          <w:szCs w:val="24"/>
        </w:rPr>
        <w:t>.</w:t>
      </w:r>
      <w:r w:rsidR="00544736" w:rsidRPr="007056FC">
        <w:rPr>
          <w:sz w:val="24"/>
          <w:szCs w:val="24"/>
          <w:vertAlign w:val="superscript"/>
        </w:rPr>
        <w:t>5</w:t>
      </w:r>
      <w:r w:rsidRPr="007056FC">
        <w:rPr>
          <w:sz w:val="24"/>
          <w:szCs w:val="24"/>
        </w:rPr>
        <w:t xml:space="preserve"> </w:t>
      </w:r>
      <w:r w:rsidR="00990410" w:rsidRPr="007056FC">
        <w:rPr>
          <w:rStyle w:val="apple-converted-space"/>
          <w:color w:val="000000"/>
          <w:sz w:val="24"/>
          <w:szCs w:val="24"/>
          <w:shd w:val="clear" w:color="auto" w:fill="FFFFFF"/>
        </w:rPr>
        <w:t> </w:t>
      </w:r>
      <w:r w:rsidR="00990410" w:rsidRPr="007056FC">
        <w:rPr>
          <w:color w:val="000000"/>
          <w:sz w:val="24"/>
          <w:szCs w:val="24"/>
          <w:shd w:val="clear" w:color="auto" w:fill="FFFFFF"/>
        </w:rPr>
        <w:t xml:space="preserve"> </w:t>
      </w:r>
      <w:r w:rsidR="00AD414B" w:rsidRPr="007056FC">
        <w:rPr>
          <w:sz w:val="24"/>
          <w:szCs w:val="24"/>
        </w:rPr>
        <w:t>If a review is judged to be applicable and of high quality</w:t>
      </w:r>
      <w:r w:rsidR="00990410" w:rsidRPr="007056FC">
        <w:rPr>
          <w:sz w:val="24"/>
          <w:szCs w:val="24"/>
        </w:rPr>
        <w:t xml:space="preserve"> (ie low risk of bias)</w:t>
      </w:r>
      <w:r w:rsidR="00471413" w:rsidRPr="007056FC">
        <w:rPr>
          <w:sz w:val="24"/>
          <w:szCs w:val="24"/>
        </w:rPr>
        <w:t>, the information in the review can be used, although it may be appropriate to</w:t>
      </w:r>
      <w:r w:rsidR="00365032" w:rsidRPr="007056FC">
        <w:rPr>
          <w:sz w:val="24"/>
          <w:szCs w:val="24"/>
        </w:rPr>
        <w:t xml:space="preserve"> update the</w:t>
      </w:r>
      <w:r w:rsidR="00471413" w:rsidRPr="007056FC">
        <w:rPr>
          <w:sz w:val="24"/>
          <w:szCs w:val="24"/>
        </w:rPr>
        <w:t xml:space="preserve"> literature searches if the review was not undertaken recently.</w:t>
      </w:r>
    </w:p>
    <w:p w:rsidR="008553FF" w:rsidRPr="007056FC" w:rsidRDefault="007A23BA" w:rsidP="00FD09FA">
      <w:pPr>
        <w:pStyle w:val="Heading5"/>
        <w:numPr>
          <w:ilvl w:val="0"/>
          <w:numId w:val="0"/>
        </w:numPr>
        <w:spacing w:before="100" w:beforeAutospacing="1" w:after="100" w:afterAutospacing="1"/>
        <w:rPr>
          <w:rFonts w:cs="Arial"/>
          <w:b w:val="0"/>
          <w:i/>
          <w:sz w:val="24"/>
          <w:szCs w:val="24"/>
        </w:rPr>
      </w:pPr>
      <w:r w:rsidRPr="007056FC">
        <w:rPr>
          <w:rFonts w:cs="Arial"/>
          <w:b w:val="0"/>
          <w:i/>
          <w:sz w:val="24"/>
          <w:szCs w:val="24"/>
        </w:rPr>
        <w:t>Cell line (</w:t>
      </w:r>
      <w:r w:rsidR="00C60C70" w:rsidRPr="007056FC">
        <w:rPr>
          <w:rFonts w:cs="Arial"/>
          <w:b w:val="0"/>
          <w:i/>
          <w:sz w:val="24"/>
          <w:szCs w:val="24"/>
        </w:rPr>
        <w:t>in-vitro</w:t>
      </w:r>
      <w:r w:rsidRPr="007056FC">
        <w:rPr>
          <w:rFonts w:cs="Arial"/>
          <w:b w:val="0"/>
          <w:i/>
          <w:sz w:val="24"/>
          <w:szCs w:val="24"/>
        </w:rPr>
        <w:t>) studies</w:t>
      </w:r>
    </w:p>
    <w:p w:rsidR="008553FF" w:rsidRPr="007056FC" w:rsidRDefault="007A23BA">
      <w:pPr>
        <w:spacing w:before="100" w:beforeAutospacing="1" w:after="100" w:afterAutospacing="1"/>
        <w:rPr>
          <w:sz w:val="24"/>
          <w:szCs w:val="24"/>
        </w:rPr>
      </w:pPr>
      <w:r w:rsidRPr="007056FC">
        <w:rPr>
          <w:sz w:val="24"/>
          <w:szCs w:val="24"/>
        </w:rPr>
        <w:t>The following points could be considered</w:t>
      </w:r>
      <w:r w:rsidRPr="007056FC" w:rsidDel="006B6DA5">
        <w:rPr>
          <w:sz w:val="24"/>
          <w:szCs w:val="24"/>
        </w:rPr>
        <w:t xml:space="preserve"> </w:t>
      </w:r>
      <w:r w:rsidRPr="007056FC">
        <w:rPr>
          <w:sz w:val="24"/>
          <w:szCs w:val="24"/>
        </w:rPr>
        <w:t xml:space="preserve">when assessing the quality of </w:t>
      </w:r>
      <w:r w:rsidR="00C60C70" w:rsidRPr="007056FC">
        <w:rPr>
          <w:i/>
          <w:sz w:val="24"/>
          <w:szCs w:val="24"/>
        </w:rPr>
        <w:t>in vitro</w:t>
      </w:r>
      <w:r w:rsidRPr="007056FC">
        <w:rPr>
          <w:sz w:val="24"/>
          <w:szCs w:val="24"/>
        </w:rPr>
        <w:t xml:space="preserve"> </w:t>
      </w:r>
      <w:r w:rsidR="00DF31A4" w:rsidRPr="007056FC">
        <w:rPr>
          <w:sz w:val="24"/>
          <w:szCs w:val="24"/>
        </w:rPr>
        <w:t xml:space="preserve">or </w:t>
      </w:r>
      <w:r w:rsidRPr="007056FC">
        <w:rPr>
          <w:sz w:val="24"/>
          <w:szCs w:val="24"/>
        </w:rPr>
        <w:t>cell culture-based evidence:</w:t>
      </w:r>
    </w:p>
    <w:p w:rsidR="008553FF" w:rsidRPr="007056FC" w:rsidRDefault="007A23BA">
      <w:pPr>
        <w:pStyle w:val="ListParagraph"/>
        <w:numPr>
          <w:ilvl w:val="0"/>
          <w:numId w:val="16"/>
        </w:numPr>
        <w:spacing w:before="100" w:beforeAutospacing="1" w:after="100" w:afterAutospacing="1"/>
        <w:ind w:left="851" w:hanging="567"/>
        <w:rPr>
          <w:sz w:val="24"/>
          <w:szCs w:val="24"/>
        </w:rPr>
      </w:pPr>
      <w:r w:rsidRPr="007056FC">
        <w:rPr>
          <w:sz w:val="24"/>
          <w:szCs w:val="24"/>
        </w:rPr>
        <w:t>Have the cells been obtained from a validated repository that guarantees cell verification or have the cells been appropriately independently verified? If not the data from such studies may still be useful but perhaps less relevant.</w:t>
      </w:r>
    </w:p>
    <w:p w:rsidR="008553FF" w:rsidRPr="007056FC" w:rsidRDefault="007A23BA">
      <w:pPr>
        <w:pStyle w:val="ListParagraph"/>
        <w:numPr>
          <w:ilvl w:val="0"/>
          <w:numId w:val="16"/>
        </w:numPr>
        <w:spacing w:before="100" w:beforeAutospacing="1" w:after="100" w:afterAutospacing="1"/>
        <w:ind w:left="851" w:hanging="567"/>
        <w:rPr>
          <w:sz w:val="24"/>
          <w:szCs w:val="24"/>
        </w:rPr>
      </w:pPr>
      <w:r w:rsidRPr="007056FC">
        <w:rPr>
          <w:sz w:val="24"/>
          <w:szCs w:val="24"/>
        </w:rPr>
        <w:t>Have the experiments been repeated a sufficient number of times and were appropriate controls included?</w:t>
      </w:r>
    </w:p>
    <w:p w:rsidR="008553FF" w:rsidRPr="007056FC" w:rsidRDefault="007A23BA">
      <w:pPr>
        <w:pStyle w:val="ListParagraph"/>
        <w:numPr>
          <w:ilvl w:val="0"/>
          <w:numId w:val="16"/>
        </w:numPr>
        <w:spacing w:before="100" w:beforeAutospacing="1" w:after="100" w:afterAutospacing="1"/>
        <w:ind w:left="851" w:hanging="567"/>
        <w:rPr>
          <w:sz w:val="24"/>
          <w:szCs w:val="24"/>
        </w:rPr>
      </w:pPr>
      <w:r w:rsidRPr="007056FC">
        <w:rPr>
          <w:sz w:val="24"/>
          <w:szCs w:val="24"/>
        </w:rPr>
        <w:t>Are culture conditions comparable between different studies?</w:t>
      </w:r>
    </w:p>
    <w:p w:rsidR="008553FF" w:rsidRPr="007056FC" w:rsidRDefault="007A23BA">
      <w:pPr>
        <w:pStyle w:val="ListParagraph"/>
        <w:numPr>
          <w:ilvl w:val="0"/>
          <w:numId w:val="16"/>
        </w:numPr>
        <w:spacing w:before="100" w:beforeAutospacing="1" w:after="100" w:afterAutospacing="1"/>
        <w:ind w:left="851" w:hanging="567"/>
        <w:rPr>
          <w:sz w:val="24"/>
          <w:szCs w:val="24"/>
        </w:rPr>
      </w:pPr>
      <w:r w:rsidRPr="007056FC">
        <w:rPr>
          <w:sz w:val="24"/>
          <w:szCs w:val="24"/>
        </w:rPr>
        <w:t>How many different cell lines from the same cancer type were used in the study? An effect observed in more than just one cell line implies the effect is important and relevant to this cancer type.</w:t>
      </w:r>
    </w:p>
    <w:p w:rsidR="008553FF" w:rsidRPr="007056FC" w:rsidRDefault="007A23BA">
      <w:pPr>
        <w:pStyle w:val="ListParagraph"/>
        <w:numPr>
          <w:ilvl w:val="0"/>
          <w:numId w:val="16"/>
        </w:numPr>
        <w:spacing w:before="100" w:beforeAutospacing="1" w:after="100" w:afterAutospacing="1"/>
        <w:ind w:left="851" w:hanging="567"/>
        <w:rPr>
          <w:sz w:val="24"/>
          <w:szCs w:val="24"/>
        </w:rPr>
      </w:pPr>
      <w:r w:rsidRPr="007056FC">
        <w:rPr>
          <w:sz w:val="24"/>
          <w:szCs w:val="24"/>
        </w:rPr>
        <w:t>Were cell lines from different cancer types compared? This implies an important effect that is relevant more generally to cancer cells.</w:t>
      </w:r>
    </w:p>
    <w:p w:rsidR="008553FF" w:rsidRPr="007056FC" w:rsidRDefault="007A23BA" w:rsidP="00FD09FA">
      <w:pPr>
        <w:pStyle w:val="ListParagraph"/>
        <w:numPr>
          <w:ilvl w:val="0"/>
          <w:numId w:val="16"/>
        </w:numPr>
        <w:spacing w:before="100" w:beforeAutospacing="1" w:after="100" w:afterAutospacing="1"/>
        <w:ind w:left="851" w:hanging="567"/>
        <w:rPr>
          <w:sz w:val="24"/>
          <w:szCs w:val="24"/>
        </w:rPr>
      </w:pPr>
      <w:r w:rsidRPr="007056FC">
        <w:rPr>
          <w:sz w:val="24"/>
          <w:szCs w:val="24"/>
        </w:rPr>
        <w:t>Selective reporting</w:t>
      </w:r>
      <w:r w:rsidR="00DE6BAE" w:rsidRPr="007056FC">
        <w:rPr>
          <w:sz w:val="24"/>
          <w:szCs w:val="24"/>
        </w:rPr>
        <w:t>:</w:t>
      </w:r>
      <w:r w:rsidRPr="007056FC">
        <w:rPr>
          <w:sz w:val="24"/>
          <w:szCs w:val="24"/>
        </w:rPr>
        <w:t xml:space="preserve"> are </w:t>
      </w:r>
      <w:r w:rsidR="00DE6BAE" w:rsidRPr="007056FC">
        <w:rPr>
          <w:sz w:val="24"/>
          <w:szCs w:val="24"/>
        </w:rPr>
        <w:t xml:space="preserve">only selected results from </w:t>
      </w:r>
      <w:r w:rsidRPr="007056FC">
        <w:rPr>
          <w:sz w:val="24"/>
          <w:szCs w:val="24"/>
        </w:rPr>
        <w:t>several cell line</w:t>
      </w:r>
      <w:r w:rsidR="00DE6BAE" w:rsidRPr="007056FC">
        <w:rPr>
          <w:sz w:val="24"/>
          <w:szCs w:val="24"/>
        </w:rPr>
        <w:t xml:space="preserve"> experiments </w:t>
      </w:r>
      <w:r w:rsidRPr="007056FC">
        <w:rPr>
          <w:sz w:val="24"/>
          <w:szCs w:val="24"/>
        </w:rPr>
        <w:t>reported?</w:t>
      </w:r>
    </w:p>
    <w:p w:rsidR="008553FF" w:rsidRPr="007056FC" w:rsidRDefault="006A4372" w:rsidP="006A4372">
      <w:pPr>
        <w:pStyle w:val="Heading4"/>
        <w:numPr>
          <w:ilvl w:val="0"/>
          <w:numId w:val="0"/>
        </w:numPr>
        <w:spacing w:before="100" w:beforeAutospacing="1" w:after="100" w:afterAutospacing="1"/>
        <w:rPr>
          <w:rFonts w:cs="Arial"/>
          <w:sz w:val="24"/>
          <w:szCs w:val="24"/>
        </w:rPr>
      </w:pPr>
      <w:r w:rsidRPr="007056FC">
        <w:rPr>
          <w:rFonts w:cs="Arial"/>
          <w:sz w:val="24"/>
          <w:szCs w:val="24"/>
        </w:rPr>
        <w:lastRenderedPageBreak/>
        <w:t xml:space="preserve">Stage 2, Step 6 </w:t>
      </w:r>
      <w:r w:rsidR="000E79C0" w:rsidRPr="007056FC">
        <w:rPr>
          <w:rFonts w:cs="Arial"/>
          <w:sz w:val="24"/>
          <w:szCs w:val="24"/>
        </w:rPr>
        <w:t>Synthesis of data from individual studies</w:t>
      </w:r>
    </w:p>
    <w:p w:rsidR="00DB4D37" w:rsidRPr="007056FC" w:rsidRDefault="00DB4D37" w:rsidP="00DB4D37">
      <w:pPr>
        <w:rPr>
          <w:sz w:val="24"/>
          <w:szCs w:val="24"/>
          <w:lang w:eastAsia="en-GB"/>
        </w:rPr>
      </w:pPr>
      <w:r w:rsidRPr="007056FC">
        <w:rPr>
          <w:sz w:val="24"/>
          <w:szCs w:val="24"/>
          <w:lang w:eastAsia="en-GB"/>
        </w:rPr>
        <w:t>For each study, baseline characteristics</w:t>
      </w:r>
      <w:r w:rsidR="0059535A" w:rsidRPr="007056FC">
        <w:rPr>
          <w:sz w:val="24"/>
          <w:szCs w:val="24"/>
          <w:lang w:eastAsia="en-GB"/>
        </w:rPr>
        <w:t>, resul</w:t>
      </w:r>
      <w:r w:rsidRPr="007056FC">
        <w:rPr>
          <w:sz w:val="24"/>
          <w:szCs w:val="24"/>
          <w:lang w:eastAsia="en-GB"/>
        </w:rPr>
        <w:t>ts and d</w:t>
      </w:r>
      <w:r w:rsidR="0059535A" w:rsidRPr="007056FC">
        <w:rPr>
          <w:sz w:val="24"/>
          <w:szCs w:val="24"/>
          <w:lang w:eastAsia="en-GB"/>
        </w:rPr>
        <w:t>ata on risk of bias</w:t>
      </w:r>
      <w:r w:rsidRPr="007056FC">
        <w:rPr>
          <w:sz w:val="24"/>
          <w:szCs w:val="24"/>
          <w:lang w:eastAsia="en-GB"/>
        </w:rPr>
        <w:t xml:space="preserve"> should be </w:t>
      </w:r>
      <w:r w:rsidR="0059535A" w:rsidRPr="007056FC">
        <w:rPr>
          <w:sz w:val="24"/>
          <w:szCs w:val="24"/>
          <w:lang w:eastAsia="en-GB"/>
        </w:rPr>
        <w:t xml:space="preserve">presented. In addition, where appropriate results from </w:t>
      </w:r>
      <w:r w:rsidR="00171F6A" w:rsidRPr="007056FC">
        <w:rPr>
          <w:sz w:val="24"/>
          <w:szCs w:val="24"/>
          <w:lang w:eastAsia="en-GB"/>
        </w:rPr>
        <w:t>similar studies may be combined</w:t>
      </w:r>
      <w:r w:rsidR="002B50C5" w:rsidRPr="007056FC">
        <w:rPr>
          <w:sz w:val="24"/>
          <w:szCs w:val="24"/>
          <w:lang w:eastAsia="en-GB"/>
        </w:rPr>
        <w:t xml:space="preserve">. </w:t>
      </w:r>
    </w:p>
    <w:p w:rsidR="0059535A" w:rsidRPr="007056FC" w:rsidRDefault="0059535A" w:rsidP="00DB4D37">
      <w:pPr>
        <w:rPr>
          <w:b/>
          <w:sz w:val="24"/>
          <w:szCs w:val="24"/>
        </w:rPr>
      </w:pPr>
      <w:r w:rsidRPr="007056FC">
        <w:rPr>
          <w:b/>
          <w:sz w:val="24"/>
          <w:szCs w:val="24"/>
          <w:lang w:eastAsia="en-GB"/>
        </w:rPr>
        <w:t>Notes</w:t>
      </w:r>
    </w:p>
    <w:p w:rsidR="00DB4D37" w:rsidRPr="007056FC" w:rsidRDefault="005F1C48">
      <w:pPr>
        <w:spacing w:before="100" w:beforeAutospacing="1" w:after="100" w:afterAutospacing="1"/>
        <w:rPr>
          <w:sz w:val="24"/>
          <w:szCs w:val="24"/>
          <w:lang w:eastAsia="en-GB"/>
        </w:rPr>
      </w:pPr>
      <w:r w:rsidRPr="007056FC">
        <w:rPr>
          <w:sz w:val="24"/>
          <w:szCs w:val="24"/>
          <w:lang w:eastAsia="en-GB"/>
        </w:rPr>
        <w:t>For the outcomes considered</w:t>
      </w:r>
      <w:r w:rsidR="00112F7D" w:rsidRPr="007056FC">
        <w:rPr>
          <w:sz w:val="24"/>
          <w:szCs w:val="24"/>
          <w:lang w:eastAsia="en-GB"/>
        </w:rPr>
        <w:t xml:space="preserve"> it is important to present,</w:t>
      </w:r>
      <w:r w:rsidRPr="007056FC">
        <w:rPr>
          <w:sz w:val="24"/>
          <w:szCs w:val="24"/>
          <w:lang w:eastAsia="en-GB"/>
        </w:rPr>
        <w:t xml:space="preserve"> for each study: (a) simple summary data for each intervention </w:t>
      </w:r>
      <w:r w:rsidR="008A49A6" w:rsidRPr="007056FC">
        <w:rPr>
          <w:sz w:val="24"/>
          <w:szCs w:val="24"/>
          <w:lang w:eastAsia="en-GB"/>
        </w:rPr>
        <w:t xml:space="preserve">or </w:t>
      </w:r>
      <w:r w:rsidRPr="007056FC">
        <w:rPr>
          <w:sz w:val="24"/>
          <w:szCs w:val="24"/>
          <w:lang w:eastAsia="en-GB"/>
        </w:rPr>
        <w:t>exposure group; and (b) effect estimates</w:t>
      </w:r>
      <w:r w:rsidR="009A1C08" w:rsidRPr="007056FC">
        <w:rPr>
          <w:sz w:val="24"/>
          <w:szCs w:val="24"/>
          <w:lang w:eastAsia="en-GB"/>
        </w:rPr>
        <w:t>,</w:t>
      </w:r>
      <w:r w:rsidRPr="007056FC">
        <w:rPr>
          <w:sz w:val="24"/>
          <w:szCs w:val="24"/>
          <w:lang w:eastAsia="en-GB"/>
        </w:rPr>
        <w:t xml:space="preserve"> confidence intervals</w:t>
      </w:r>
      <w:r w:rsidR="009A1C08" w:rsidRPr="007056FC">
        <w:rPr>
          <w:sz w:val="24"/>
          <w:szCs w:val="24"/>
          <w:lang w:eastAsia="en-GB"/>
        </w:rPr>
        <w:t xml:space="preserve"> and p-values</w:t>
      </w:r>
      <w:r w:rsidRPr="007056FC">
        <w:rPr>
          <w:sz w:val="24"/>
          <w:szCs w:val="24"/>
          <w:lang w:eastAsia="en-GB"/>
        </w:rPr>
        <w:t xml:space="preserve">.  </w:t>
      </w:r>
    </w:p>
    <w:p w:rsidR="008553FF" w:rsidRPr="007056FC" w:rsidRDefault="00C8545D">
      <w:pPr>
        <w:spacing w:before="100" w:beforeAutospacing="1" w:after="100" w:afterAutospacing="1"/>
        <w:rPr>
          <w:sz w:val="24"/>
          <w:szCs w:val="24"/>
        </w:rPr>
      </w:pPr>
      <w:r w:rsidRPr="007056FC">
        <w:rPr>
          <w:iCs/>
          <w:color w:val="000000"/>
          <w:sz w:val="24"/>
          <w:szCs w:val="24"/>
        </w:rPr>
        <w:t xml:space="preserve">We </w:t>
      </w:r>
      <w:r w:rsidR="0000338A" w:rsidRPr="007056FC">
        <w:rPr>
          <w:iCs/>
          <w:color w:val="000000"/>
          <w:sz w:val="24"/>
          <w:szCs w:val="24"/>
        </w:rPr>
        <w:t xml:space="preserve">recommend </w:t>
      </w:r>
      <w:r w:rsidR="00112F7D" w:rsidRPr="007056FC">
        <w:rPr>
          <w:iCs/>
          <w:color w:val="000000"/>
          <w:sz w:val="24"/>
          <w:szCs w:val="24"/>
        </w:rPr>
        <w:t>the use of</w:t>
      </w:r>
      <w:r w:rsidR="0000338A" w:rsidRPr="007056FC">
        <w:rPr>
          <w:iCs/>
          <w:color w:val="000000"/>
          <w:sz w:val="24"/>
          <w:szCs w:val="24"/>
        </w:rPr>
        <w:t xml:space="preserve"> formal meta-analysis of </w:t>
      </w:r>
      <w:r w:rsidR="00112F7D" w:rsidRPr="007056FC">
        <w:rPr>
          <w:iCs/>
          <w:color w:val="000000"/>
          <w:sz w:val="24"/>
          <w:szCs w:val="24"/>
        </w:rPr>
        <w:t xml:space="preserve">comparable </w:t>
      </w:r>
      <w:r w:rsidR="0000338A" w:rsidRPr="007056FC">
        <w:rPr>
          <w:iCs/>
          <w:color w:val="000000"/>
          <w:sz w:val="24"/>
          <w:szCs w:val="24"/>
        </w:rPr>
        <w:t>studies where possible</w:t>
      </w:r>
      <w:r w:rsidR="00112F7D" w:rsidRPr="007056FC">
        <w:rPr>
          <w:iCs/>
          <w:color w:val="000000"/>
          <w:sz w:val="24"/>
          <w:szCs w:val="24"/>
        </w:rPr>
        <w:t xml:space="preserve"> and appropriate</w:t>
      </w:r>
      <w:r w:rsidR="0000338A" w:rsidRPr="007056FC">
        <w:rPr>
          <w:iCs/>
          <w:color w:val="000000"/>
          <w:sz w:val="24"/>
          <w:szCs w:val="24"/>
        </w:rPr>
        <w:t xml:space="preserve">, but we </w:t>
      </w:r>
      <w:r w:rsidRPr="007056FC">
        <w:rPr>
          <w:iCs/>
          <w:color w:val="000000"/>
          <w:sz w:val="24"/>
          <w:szCs w:val="24"/>
        </w:rPr>
        <w:t>anticipate</w:t>
      </w:r>
      <w:r w:rsidR="00802404" w:rsidRPr="007056FC">
        <w:rPr>
          <w:color w:val="000000"/>
          <w:sz w:val="24"/>
          <w:szCs w:val="24"/>
        </w:rPr>
        <w:t xml:space="preserve"> that </w:t>
      </w:r>
      <w:r w:rsidRPr="007056FC">
        <w:rPr>
          <w:color w:val="000000"/>
          <w:sz w:val="24"/>
          <w:szCs w:val="24"/>
        </w:rPr>
        <w:t xml:space="preserve">many </w:t>
      </w:r>
      <w:r w:rsidR="00802404" w:rsidRPr="007056FC">
        <w:rPr>
          <w:color w:val="000000"/>
          <w:sz w:val="24"/>
          <w:szCs w:val="24"/>
        </w:rPr>
        <w:t xml:space="preserve">mechanistic studies </w:t>
      </w:r>
      <w:r w:rsidRPr="007056FC">
        <w:rPr>
          <w:color w:val="000000"/>
          <w:sz w:val="24"/>
          <w:szCs w:val="24"/>
        </w:rPr>
        <w:t xml:space="preserve">will </w:t>
      </w:r>
      <w:r w:rsidR="00802404" w:rsidRPr="007056FC">
        <w:rPr>
          <w:color w:val="000000"/>
          <w:sz w:val="24"/>
          <w:szCs w:val="24"/>
        </w:rPr>
        <w:t xml:space="preserve">be too heterogeneous </w:t>
      </w:r>
      <w:r w:rsidR="00CA4A59" w:rsidRPr="007056FC">
        <w:rPr>
          <w:color w:val="000000"/>
          <w:sz w:val="24"/>
          <w:szCs w:val="24"/>
        </w:rPr>
        <w:t xml:space="preserve">(in terms of exposure and outcome definitions) </w:t>
      </w:r>
      <w:r w:rsidR="00802404" w:rsidRPr="007056FC">
        <w:rPr>
          <w:color w:val="000000"/>
          <w:sz w:val="24"/>
          <w:szCs w:val="24"/>
        </w:rPr>
        <w:t xml:space="preserve">to </w:t>
      </w:r>
      <w:r w:rsidR="00112F7D" w:rsidRPr="007056FC">
        <w:rPr>
          <w:color w:val="000000"/>
          <w:sz w:val="24"/>
          <w:szCs w:val="24"/>
        </w:rPr>
        <w:t>combine</w:t>
      </w:r>
      <w:r w:rsidR="00802404" w:rsidRPr="007056FC">
        <w:rPr>
          <w:color w:val="000000"/>
          <w:sz w:val="24"/>
          <w:szCs w:val="24"/>
        </w:rPr>
        <w:t xml:space="preserve"> and therefore </w:t>
      </w:r>
      <w:r w:rsidRPr="007056FC">
        <w:rPr>
          <w:color w:val="000000"/>
          <w:sz w:val="24"/>
          <w:szCs w:val="24"/>
        </w:rPr>
        <w:t xml:space="preserve">it is likely that </w:t>
      </w:r>
      <w:r w:rsidR="0000338A" w:rsidRPr="007056FC">
        <w:rPr>
          <w:color w:val="000000"/>
          <w:sz w:val="24"/>
          <w:szCs w:val="24"/>
        </w:rPr>
        <w:t xml:space="preserve">some studies will only be amenable to </w:t>
      </w:r>
      <w:r w:rsidR="00802404" w:rsidRPr="007056FC">
        <w:rPr>
          <w:color w:val="000000"/>
          <w:sz w:val="24"/>
          <w:szCs w:val="24"/>
        </w:rPr>
        <w:t>a narrative summary of the results.</w:t>
      </w:r>
      <w:r w:rsidR="00785EB7" w:rsidRPr="007056FC">
        <w:rPr>
          <w:color w:val="000000"/>
          <w:sz w:val="24"/>
          <w:szCs w:val="24"/>
        </w:rPr>
        <w:t xml:space="preserve"> </w:t>
      </w:r>
      <w:r w:rsidR="00112F7D" w:rsidRPr="007056FC">
        <w:rPr>
          <w:color w:val="000000"/>
          <w:sz w:val="24"/>
          <w:szCs w:val="24"/>
        </w:rPr>
        <w:t>Meta-analyses may follow conventional methods as used for randomised trials</w:t>
      </w:r>
      <w:r w:rsidR="00544736" w:rsidRPr="007056FC">
        <w:rPr>
          <w:color w:val="000000"/>
          <w:sz w:val="24"/>
          <w:szCs w:val="24"/>
          <w:vertAlign w:val="superscript"/>
        </w:rPr>
        <w:t>6</w:t>
      </w:r>
      <w:r w:rsidR="0068545A" w:rsidRPr="007056FC">
        <w:rPr>
          <w:color w:val="000000"/>
          <w:sz w:val="24"/>
          <w:szCs w:val="24"/>
        </w:rPr>
        <w:t xml:space="preserve"> </w:t>
      </w:r>
      <w:r w:rsidR="00471413" w:rsidRPr="007056FC">
        <w:rPr>
          <w:color w:val="000000"/>
          <w:sz w:val="24"/>
          <w:szCs w:val="24"/>
        </w:rPr>
        <w:t>or may use more sophisticated methods such as have been proposed to combine studies in humans and animals.</w:t>
      </w:r>
      <w:r w:rsidR="00544736" w:rsidRPr="007056FC">
        <w:rPr>
          <w:color w:val="000000"/>
          <w:sz w:val="24"/>
          <w:szCs w:val="24"/>
          <w:vertAlign w:val="superscript"/>
        </w:rPr>
        <w:t>7</w:t>
      </w:r>
      <w:r w:rsidR="00471413" w:rsidRPr="007056FC">
        <w:rPr>
          <w:color w:val="000000"/>
          <w:sz w:val="24"/>
          <w:szCs w:val="24"/>
        </w:rPr>
        <w:t xml:space="preserve"> </w:t>
      </w:r>
      <w:r w:rsidR="00802404" w:rsidRPr="007056FC">
        <w:rPr>
          <w:color w:val="000000"/>
          <w:sz w:val="24"/>
          <w:szCs w:val="24"/>
        </w:rPr>
        <w:t xml:space="preserve">Potential sources of heterogeneity should be examined </w:t>
      </w:r>
      <w:r w:rsidR="00730C54" w:rsidRPr="007056FC">
        <w:rPr>
          <w:color w:val="000000"/>
          <w:sz w:val="24"/>
          <w:szCs w:val="24"/>
        </w:rPr>
        <w:t xml:space="preserve">in </w:t>
      </w:r>
      <w:r w:rsidR="009A1C08" w:rsidRPr="007056FC">
        <w:rPr>
          <w:color w:val="000000"/>
          <w:sz w:val="24"/>
          <w:szCs w:val="24"/>
        </w:rPr>
        <w:t xml:space="preserve">pre-specified </w:t>
      </w:r>
      <w:r w:rsidR="00802404" w:rsidRPr="007056FC">
        <w:rPr>
          <w:color w:val="000000"/>
          <w:sz w:val="24"/>
          <w:szCs w:val="24"/>
        </w:rPr>
        <w:t>sub-group analyses and</w:t>
      </w:r>
      <w:r w:rsidR="0052722A" w:rsidRPr="007056FC">
        <w:rPr>
          <w:color w:val="000000"/>
          <w:sz w:val="24"/>
          <w:szCs w:val="24"/>
        </w:rPr>
        <w:t>,</w:t>
      </w:r>
      <w:r w:rsidR="00802404" w:rsidRPr="007056FC">
        <w:rPr>
          <w:color w:val="000000"/>
          <w:sz w:val="24"/>
          <w:szCs w:val="24"/>
        </w:rPr>
        <w:t xml:space="preserve"> if there are sufficient studies</w:t>
      </w:r>
      <w:r w:rsidR="0052722A" w:rsidRPr="007056FC">
        <w:rPr>
          <w:color w:val="000000"/>
          <w:sz w:val="24"/>
          <w:szCs w:val="24"/>
        </w:rPr>
        <w:t>,</w:t>
      </w:r>
      <w:r w:rsidR="00802404" w:rsidRPr="007056FC">
        <w:rPr>
          <w:color w:val="000000"/>
          <w:sz w:val="24"/>
          <w:szCs w:val="24"/>
        </w:rPr>
        <w:t xml:space="preserve"> by meta-regression</w:t>
      </w:r>
      <w:r w:rsidR="00F7761E" w:rsidRPr="007056FC">
        <w:rPr>
          <w:color w:val="000000"/>
          <w:sz w:val="24"/>
          <w:szCs w:val="24"/>
        </w:rPr>
        <w:t>.</w:t>
      </w:r>
      <w:r w:rsidR="00992BDF" w:rsidRPr="007056FC">
        <w:rPr>
          <w:color w:val="000000"/>
          <w:sz w:val="24"/>
          <w:szCs w:val="24"/>
          <w:vertAlign w:val="superscript"/>
        </w:rPr>
        <w:t>8</w:t>
      </w:r>
      <w:r w:rsidR="00DB4D37" w:rsidRPr="007056FC">
        <w:rPr>
          <w:color w:val="000000"/>
          <w:sz w:val="24"/>
          <w:szCs w:val="24"/>
        </w:rPr>
        <w:t xml:space="preserve"> </w:t>
      </w:r>
      <w:r w:rsidR="00DB4D37" w:rsidRPr="007056FC">
        <w:rPr>
          <w:sz w:val="24"/>
          <w:szCs w:val="24"/>
        </w:rPr>
        <w:t>When meta-analysis is not appropriate, other methods may be used to graphically represent the data</w:t>
      </w:r>
      <w:r w:rsidR="00816FAF" w:rsidRPr="007056FC">
        <w:rPr>
          <w:sz w:val="24"/>
          <w:szCs w:val="24"/>
        </w:rPr>
        <w:t>such as Albatross plots,</w:t>
      </w:r>
      <w:r w:rsidR="00816FAF" w:rsidRPr="007056FC">
        <w:rPr>
          <w:sz w:val="24"/>
          <w:szCs w:val="24"/>
          <w:vertAlign w:val="superscript"/>
        </w:rPr>
        <w:t>9</w:t>
      </w:r>
      <w:r w:rsidR="00816FAF" w:rsidRPr="007056FC">
        <w:rPr>
          <w:sz w:val="24"/>
          <w:szCs w:val="24"/>
        </w:rPr>
        <w:t xml:space="preserve"> </w:t>
      </w:r>
      <w:r w:rsidR="00DB4D37" w:rsidRPr="007056FC">
        <w:rPr>
          <w:sz w:val="24"/>
          <w:szCs w:val="24"/>
        </w:rPr>
        <w:t>without the underlying assumptions of homogeneity within the studies</w:t>
      </w:r>
      <w:r w:rsidR="00816FAF" w:rsidRPr="007056FC">
        <w:rPr>
          <w:sz w:val="24"/>
          <w:szCs w:val="24"/>
          <w:vertAlign w:val="superscript"/>
        </w:rPr>
        <w:t>10</w:t>
      </w:r>
      <w:r w:rsidR="00DB4D37" w:rsidRPr="007056FC">
        <w:rPr>
          <w:sz w:val="24"/>
          <w:szCs w:val="24"/>
        </w:rPr>
        <w:t>.</w:t>
      </w:r>
      <w:r w:rsidR="002B50C5" w:rsidRPr="007056FC">
        <w:rPr>
          <w:sz w:val="24"/>
          <w:szCs w:val="24"/>
        </w:rPr>
        <w:t xml:space="preserve"> </w:t>
      </w:r>
    </w:p>
    <w:p w:rsidR="00BB686C" w:rsidRPr="007056FC" w:rsidRDefault="00BB686C" w:rsidP="00BB686C">
      <w:pPr>
        <w:keepNext/>
        <w:keepLines/>
        <w:spacing w:before="100" w:beforeAutospacing="1" w:after="100" w:afterAutospacing="1"/>
        <w:outlineLvl w:val="4"/>
        <w:rPr>
          <w:rFonts w:eastAsiaTheme="majorEastAsia"/>
          <w:b/>
          <w:sz w:val="24"/>
          <w:szCs w:val="24"/>
        </w:rPr>
      </w:pPr>
      <w:r w:rsidRPr="007056FC">
        <w:rPr>
          <w:rFonts w:eastAsiaTheme="majorEastAsia"/>
          <w:b/>
          <w:sz w:val="24"/>
          <w:szCs w:val="24"/>
        </w:rPr>
        <w:t>Investigating heterogeneity</w:t>
      </w:r>
    </w:p>
    <w:p w:rsidR="00BB686C" w:rsidRPr="007056FC" w:rsidRDefault="00BB686C" w:rsidP="00BB686C">
      <w:pPr>
        <w:spacing w:before="100" w:beforeAutospacing="1" w:after="100" w:afterAutospacing="1"/>
        <w:rPr>
          <w:sz w:val="24"/>
          <w:szCs w:val="24"/>
        </w:rPr>
      </w:pPr>
      <w:r w:rsidRPr="007056FC">
        <w:rPr>
          <w:sz w:val="24"/>
          <w:szCs w:val="24"/>
        </w:rPr>
        <w:t xml:space="preserve">Investigators should pre-specify variables potentially contributing to heterogeneity in the study, based on biological knowledge (e.g. age; sex; duration of follow-up; specific clinical groups) and investigate heterogeneity by methodological variables, including study design and responses to the signalling questions for each of the risk of bias domains. </w:t>
      </w:r>
    </w:p>
    <w:p w:rsidR="000941E5" w:rsidRPr="007056FC" w:rsidRDefault="000941E5" w:rsidP="000941E5">
      <w:pPr>
        <w:keepNext/>
        <w:keepLines/>
        <w:spacing w:before="100" w:beforeAutospacing="1" w:after="100" w:afterAutospacing="1"/>
        <w:outlineLvl w:val="4"/>
        <w:rPr>
          <w:rFonts w:eastAsiaTheme="majorEastAsia"/>
          <w:b/>
          <w:sz w:val="24"/>
          <w:szCs w:val="24"/>
        </w:rPr>
      </w:pPr>
      <w:bookmarkStart w:id="2" w:name="_Ref412998544"/>
      <w:r w:rsidRPr="007056FC">
        <w:rPr>
          <w:rFonts w:eastAsiaTheme="majorEastAsia"/>
          <w:b/>
          <w:sz w:val="24"/>
          <w:szCs w:val="24"/>
        </w:rPr>
        <w:t>Investigating whether publication bias is likely to have occurred</w:t>
      </w:r>
      <w:bookmarkEnd w:id="2"/>
    </w:p>
    <w:p w:rsidR="000941E5" w:rsidRPr="007056FC" w:rsidRDefault="000941E5" w:rsidP="000941E5">
      <w:pPr>
        <w:spacing w:before="100" w:beforeAutospacing="1" w:after="100" w:afterAutospacing="1"/>
        <w:rPr>
          <w:sz w:val="24"/>
          <w:szCs w:val="24"/>
        </w:rPr>
      </w:pPr>
      <w:r w:rsidRPr="007056FC">
        <w:rPr>
          <w:sz w:val="24"/>
          <w:szCs w:val="24"/>
        </w:rPr>
        <w:t>There is empirical evidence that studies with null results (no association) are less likely to be in the published literature. Null studies may also be affected by “time lag bias” or longer time to publication. Funnel plots and the Begg</w:t>
      </w:r>
      <w:r w:rsidRPr="007056FC">
        <w:rPr>
          <w:sz w:val="24"/>
          <w:szCs w:val="24"/>
          <w:vertAlign w:val="superscript"/>
        </w:rPr>
        <w:t>1</w:t>
      </w:r>
      <w:r w:rsidR="00FD6B91" w:rsidRPr="007056FC">
        <w:rPr>
          <w:sz w:val="24"/>
          <w:szCs w:val="24"/>
          <w:vertAlign w:val="superscript"/>
        </w:rPr>
        <w:t>1</w:t>
      </w:r>
      <w:r w:rsidRPr="007056FC">
        <w:rPr>
          <w:sz w:val="24"/>
          <w:szCs w:val="24"/>
        </w:rPr>
        <w:t xml:space="preserve"> and Egger</w:t>
      </w:r>
      <w:r w:rsidR="00FD6B91" w:rsidRPr="007056FC">
        <w:rPr>
          <w:sz w:val="24"/>
          <w:szCs w:val="24"/>
        </w:rPr>
        <w:t>1</w:t>
      </w:r>
      <w:r w:rsidRPr="007056FC">
        <w:rPr>
          <w:sz w:val="24"/>
          <w:szCs w:val="24"/>
          <w:vertAlign w:val="superscript"/>
        </w:rPr>
        <w:t>2</w:t>
      </w:r>
      <w:r w:rsidRPr="007056FC">
        <w:rPr>
          <w:sz w:val="24"/>
          <w:szCs w:val="24"/>
        </w:rPr>
        <w:t xml:space="preserve"> tests can be used to examine for association between effect sizes and study sizes (essentially sample size), and such an association may reflect publication bias.  These approaches may not be possible because of a lack of a sufficient number of similar studies with the same exposures and outcomes measured.  </w:t>
      </w:r>
    </w:p>
    <w:p w:rsidR="000941E5" w:rsidRPr="007056FC" w:rsidRDefault="000941E5" w:rsidP="000941E5">
      <w:pPr>
        <w:spacing w:before="100" w:beforeAutospacing="1" w:after="100" w:afterAutospacing="1"/>
        <w:rPr>
          <w:sz w:val="24"/>
          <w:szCs w:val="24"/>
        </w:rPr>
      </w:pPr>
      <w:r w:rsidRPr="007056FC">
        <w:rPr>
          <w:sz w:val="24"/>
          <w:szCs w:val="24"/>
        </w:rPr>
        <w:t>Ioannidis and Trikalinos</w:t>
      </w:r>
      <w:r w:rsidR="00FD6B91" w:rsidRPr="007056FC">
        <w:rPr>
          <w:sz w:val="24"/>
          <w:szCs w:val="24"/>
          <w:vertAlign w:val="superscript"/>
        </w:rPr>
        <w:t>13</w:t>
      </w:r>
      <w:r w:rsidRPr="007056FC">
        <w:rPr>
          <w:sz w:val="24"/>
          <w:szCs w:val="24"/>
        </w:rPr>
        <w:t xml:space="preserve"> have developed a method to test for excess statistical significance across </w:t>
      </w:r>
      <w:r w:rsidRPr="007056FC">
        <w:rPr>
          <w:sz w:val="24"/>
          <w:szCs w:val="24"/>
          <w:lang w:eastAsia="en-GB"/>
        </w:rPr>
        <w:t xml:space="preserve">studies on different research questions within the same domain. </w:t>
      </w:r>
      <w:r w:rsidRPr="007056FC">
        <w:rPr>
          <w:sz w:val="24"/>
          <w:szCs w:val="24"/>
        </w:rPr>
        <w:t xml:space="preserve"> </w:t>
      </w:r>
      <w:r w:rsidRPr="007056FC">
        <w:rPr>
          <w:sz w:val="24"/>
          <w:szCs w:val="24"/>
          <w:lang w:eastAsia="en-GB"/>
        </w:rPr>
        <w:t xml:space="preserve">Domains may be defined according to a common general theme, common type of interventions, common type of subjects, common methodology, common research environments, </w:t>
      </w:r>
      <w:proofErr w:type="gramStart"/>
      <w:r w:rsidRPr="007056FC">
        <w:rPr>
          <w:sz w:val="24"/>
          <w:szCs w:val="24"/>
          <w:lang w:eastAsia="en-GB"/>
        </w:rPr>
        <w:t>common</w:t>
      </w:r>
      <w:proofErr w:type="gramEnd"/>
      <w:r w:rsidRPr="007056FC">
        <w:rPr>
          <w:sz w:val="24"/>
          <w:szCs w:val="24"/>
          <w:lang w:eastAsia="en-GB"/>
        </w:rPr>
        <w:t xml:space="preserve"> language of publication or combinations of these factors.</w:t>
      </w:r>
      <w:r w:rsidRPr="007056FC">
        <w:rPr>
          <w:sz w:val="24"/>
          <w:szCs w:val="24"/>
        </w:rPr>
        <w:t xml:space="preserve">  The test is a comparison of the number of observed studies with statistically significant </w:t>
      </w:r>
      <w:r w:rsidRPr="007056FC">
        <w:rPr>
          <w:sz w:val="24"/>
          <w:szCs w:val="24"/>
        </w:rPr>
        <w:lastRenderedPageBreak/>
        <w:t xml:space="preserve">results compared against the number of expected statistically significant results amongst all meta-analyses considered in the domain. This test can be applied to assess publication bias across domains. </w:t>
      </w:r>
    </w:p>
    <w:p w:rsidR="00BB686C" w:rsidRPr="007056FC" w:rsidRDefault="000941E5">
      <w:pPr>
        <w:spacing w:before="100" w:beforeAutospacing="1" w:after="100" w:afterAutospacing="1"/>
        <w:rPr>
          <w:sz w:val="24"/>
          <w:szCs w:val="24"/>
        </w:rPr>
      </w:pPr>
      <w:r w:rsidRPr="007056FC">
        <w:rPr>
          <w:sz w:val="24"/>
          <w:szCs w:val="24"/>
        </w:rPr>
        <w:t xml:space="preserve">An alternative approach is to qualitatively assess publication bias by obtaining data on unpublished studies (e.g. by searching the grey literature and/or contacting researchers working in the field) to determine whether relevant unpublished experiments or observational studies have been carried out. It can be difficult to be systematic about such investigations, but attempts should be fully reported to ensure transparency of the process. Reviewers can then compare the results of any unpublished or grey literature studies with those which have been published to determine if there are important differences in the results.  This process may indicate </w:t>
      </w:r>
      <w:proofErr w:type="gramStart"/>
      <w:r w:rsidRPr="007056FC">
        <w:rPr>
          <w:sz w:val="24"/>
          <w:szCs w:val="24"/>
        </w:rPr>
        <w:t>non</w:t>
      </w:r>
      <w:proofErr w:type="gramEnd"/>
      <w:r w:rsidRPr="007056FC">
        <w:rPr>
          <w:sz w:val="24"/>
          <w:szCs w:val="24"/>
        </w:rPr>
        <w:t xml:space="preserve">, delayed or restricted (e.g. in difficult to retrieve journals) publication of null data, suggesting distortion of the mainstream literature by publication bias.  </w:t>
      </w:r>
    </w:p>
    <w:p w:rsidR="008553FF" w:rsidRPr="007056FC" w:rsidRDefault="008553FF">
      <w:pPr>
        <w:spacing w:before="100" w:beforeAutospacing="1" w:after="100" w:afterAutospacing="1"/>
        <w:rPr>
          <w:sz w:val="24"/>
          <w:szCs w:val="24"/>
        </w:rPr>
      </w:pPr>
    </w:p>
    <w:p w:rsidR="008553FF" w:rsidRPr="007056FC" w:rsidRDefault="006A4372" w:rsidP="006A4372">
      <w:pPr>
        <w:pStyle w:val="Heading4"/>
        <w:numPr>
          <w:ilvl w:val="0"/>
          <w:numId w:val="0"/>
        </w:numPr>
        <w:spacing w:before="100" w:beforeAutospacing="1" w:after="100" w:afterAutospacing="1"/>
        <w:rPr>
          <w:rFonts w:cs="Arial"/>
          <w:sz w:val="24"/>
          <w:szCs w:val="24"/>
        </w:rPr>
      </w:pPr>
      <w:bookmarkStart w:id="3" w:name="_Ref412997354"/>
      <w:r w:rsidRPr="007056FC">
        <w:rPr>
          <w:rFonts w:cs="Arial"/>
          <w:sz w:val="24"/>
          <w:szCs w:val="24"/>
        </w:rPr>
        <w:t xml:space="preserve">Stage 2, Step 7 </w:t>
      </w:r>
      <w:r w:rsidR="00730C54" w:rsidRPr="007056FC">
        <w:rPr>
          <w:rFonts w:cs="Arial"/>
          <w:sz w:val="24"/>
          <w:szCs w:val="24"/>
        </w:rPr>
        <w:t>A</w:t>
      </w:r>
      <w:r w:rsidR="00802404" w:rsidRPr="007056FC">
        <w:rPr>
          <w:rFonts w:cs="Arial"/>
          <w:sz w:val="24"/>
          <w:szCs w:val="24"/>
        </w:rPr>
        <w:t>sses</w:t>
      </w:r>
      <w:r w:rsidR="00730C54" w:rsidRPr="007056FC">
        <w:rPr>
          <w:rFonts w:cs="Arial"/>
          <w:sz w:val="24"/>
          <w:szCs w:val="24"/>
        </w:rPr>
        <w:t xml:space="preserve">sing the </w:t>
      </w:r>
      <w:r w:rsidR="00EA3579" w:rsidRPr="007056FC">
        <w:rPr>
          <w:rFonts w:cs="Arial"/>
          <w:sz w:val="24"/>
          <w:szCs w:val="24"/>
        </w:rPr>
        <w:t xml:space="preserve">strength of </w:t>
      </w:r>
      <w:r w:rsidR="003671CD" w:rsidRPr="007056FC">
        <w:rPr>
          <w:rFonts w:cs="Arial"/>
          <w:sz w:val="24"/>
          <w:szCs w:val="24"/>
        </w:rPr>
        <w:t xml:space="preserve">the overall body </w:t>
      </w:r>
      <w:r w:rsidR="00DE3B76" w:rsidRPr="007056FC">
        <w:rPr>
          <w:rFonts w:cs="Arial"/>
          <w:sz w:val="24"/>
          <w:szCs w:val="24"/>
        </w:rPr>
        <w:t xml:space="preserve">of </w:t>
      </w:r>
      <w:r w:rsidR="00730C54" w:rsidRPr="007056FC">
        <w:rPr>
          <w:rFonts w:cs="Arial"/>
          <w:sz w:val="24"/>
          <w:szCs w:val="24"/>
        </w:rPr>
        <w:t>evidence within evidence streams</w:t>
      </w:r>
      <w:bookmarkEnd w:id="3"/>
      <w:r w:rsidR="00730C54" w:rsidRPr="007056FC">
        <w:rPr>
          <w:rFonts w:cs="Arial"/>
          <w:sz w:val="24"/>
          <w:szCs w:val="24"/>
        </w:rPr>
        <w:t xml:space="preserve"> </w:t>
      </w:r>
    </w:p>
    <w:p w:rsidR="0059535A" w:rsidRPr="007056FC" w:rsidRDefault="00206295">
      <w:pPr>
        <w:spacing w:before="100" w:beforeAutospacing="1" w:after="100" w:afterAutospacing="1"/>
        <w:rPr>
          <w:sz w:val="24"/>
          <w:szCs w:val="24"/>
        </w:rPr>
      </w:pPr>
      <w:r w:rsidRPr="007056FC">
        <w:rPr>
          <w:sz w:val="24"/>
          <w:szCs w:val="24"/>
        </w:rPr>
        <w:t xml:space="preserve">Once the </w:t>
      </w:r>
      <w:r w:rsidR="00162BAA" w:rsidRPr="007056FC">
        <w:rPr>
          <w:sz w:val="24"/>
          <w:szCs w:val="24"/>
        </w:rPr>
        <w:t>synthesis</w:t>
      </w:r>
      <w:r w:rsidRPr="007056FC">
        <w:rPr>
          <w:sz w:val="24"/>
          <w:szCs w:val="24"/>
        </w:rPr>
        <w:t xml:space="preserve"> </w:t>
      </w:r>
      <w:r w:rsidR="00EE54C0" w:rsidRPr="007056FC">
        <w:rPr>
          <w:sz w:val="24"/>
          <w:szCs w:val="24"/>
        </w:rPr>
        <w:t xml:space="preserve">of </w:t>
      </w:r>
      <w:r w:rsidR="00162BAA" w:rsidRPr="007056FC">
        <w:rPr>
          <w:sz w:val="24"/>
          <w:szCs w:val="24"/>
        </w:rPr>
        <w:t>evidence has been</w:t>
      </w:r>
      <w:r w:rsidRPr="007056FC">
        <w:rPr>
          <w:sz w:val="24"/>
          <w:szCs w:val="24"/>
        </w:rPr>
        <w:t xml:space="preserve"> comple</w:t>
      </w:r>
      <w:r w:rsidR="002553EA" w:rsidRPr="007056FC">
        <w:rPr>
          <w:sz w:val="24"/>
          <w:szCs w:val="24"/>
        </w:rPr>
        <w:t>ted, researchers should</w:t>
      </w:r>
      <w:r w:rsidR="000C7205" w:rsidRPr="007056FC">
        <w:rPr>
          <w:sz w:val="24"/>
          <w:szCs w:val="24"/>
        </w:rPr>
        <w:t xml:space="preserve"> assess the body of evidence </w:t>
      </w:r>
      <w:r w:rsidR="00730C54" w:rsidRPr="007056FC">
        <w:rPr>
          <w:sz w:val="24"/>
          <w:szCs w:val="24"/>
        </w:rPr>
        <w:t>within evidence streams (i</w:t>
      </w:r>
      <w:r w:rsidR="00F408EC" w:rsidRPr="007056FC">
        <w:rPr>
          <w:sz w:val="24"/>
          <w:szCs w:val="24"/>
        </w:rPr>
        <w:t>.</w:t>
      </w:r>
      <w:r w:rsidR="00730C54" w:rsidRPr="007056FC">
        <w:rPr>
          <w:sz w:val="24"/>
          <w:szCs w:val="24"/>
        </w:rPr>
        <w:t>e</w:t>
      </w:r>
      <w:r w:rsidR="00F408EC" w:rsidRPr="007056FC">
        <w:rPr>
          <w:sz w:val="24"/>
          <w:szCs w:val="24"/>
        </w:rPr>
        <w:t>.</w:t>
      </w:r>
      <w:r w:rsidR="00730C54" w:rsidRPr="007056FC">
        <w:rPr>
          <w:sz w:val="24"/>
          <w:szCs w:val="24"/>
        </w:rPr>
        <w:t xml:space="preserve"> separately for human</w:t>
      </w:r>
      <w:r w:rsidR="00C13505" w:rsidRPr="007056FC">
        <w:rPr>
          <w:sz w:val="24"/>
          <w:szCs w:val="24"/>
        </w:rPr>
        <w:t xml:space="preserve"> and </w:t>
      </w:r>
      <w:r w:rsidR="00730C54" w:rsidRPr="007056FC">
        <w:rPr>
          <w:sz w:val="24"/>
          <w:szCs w:val="24"/>
        </w:rPr>
        <w:t>animal studies</w:t>
      </w:r>
      <w:r w:rsidR="003C3DC7" w:rsidRPr="007056FC">
        <w:rPr>
          <w:sz w:val="24"/>
          <w:szCs w:val="24"/>
        </w:rPr>
        <w:t xml:space="preserve"> which closely mimic human disease</w:t>
      </w:r>
      <w:r w:rsidR="00730C54" w:rsidRPr="007056FC">
        <w:rPr>
          <w:sz w:val="24"/>
          <w:szCs w:val="24"/>
        </w:rPr>
        <w:t>)</w:t>
      </w:r>
      <w:r w:rsidR="0059535A" w:rsidRPr="007056FC">
        <w:rPr>
          <w:sz w:val="24"/>
          <w:szCs w:val="24"/>
        </w:rPr>
        <w:t>.</w:t>
      </w:r>
      <w:r w:rsidR="00393FBF" w:rsidRPr="007056FC">
        <w:rPr>
          <w:sz w:val="24"/>
          <w:szCs w:val="24"/>
        </w:rPr>
        <w:t xml:space="preserve"> </w:t>
      </w:r>
      <w:r w:rsidR="00171F6A" w:rsidRPr="007056FC">
        <w:rPr>
          <w:sz w:val="24"/>
          <w:szCs w:val="24"/>
          <w:lang w:eastAsia="en-GB"/>
        </w:rPr>
        <w:t xml:space="preserve">At this point it will be important to determine the relevance of the studies to </w:t>
      </w:r>
      <w:r w:rsidR="0011438B" w:rsidRPr="007056FC">
        <w:rPr>
          <w:sz w:val="24"/>
          <w:szCs w:val="24"/>
          <w:lang w:eastAsia="en-GB"/>
        </w:rPr>
        <w:t>the human disease process (</w:t>
      </w:r>
      <w:r w:rsidR="00FE4291" w:rsidRPr="007056FC">
        <w:rPr>
          <w:sz w:val="24"/>
          <w:szCs w:val="24"/>
          <w:lang w:eastAsia="en-GB"/>
        </w:rPr>
        <w:t xml:space="preserve">Supplementary </w:t>
      </w:r>
      <w:r w:rsidR="0011438B" w:rsidRPr="007056FC">
        <w:rPr>
          <w:sz w:val="24"/>
          <w:szCs w:val="24"/>
          <w:lang w:eastAsia="en-GB"/>
        </w:rPr>
        <w:t>Box 1</w:t>
      </w:r>
      <w:r w:rsidR="00171F6A" w:rsidRPr="007056FC">
        <w:rPr>
          <w:sz w:val="24"/>
          <w:szCs w:val="24"/>
          <w:lang w:eastAsia="en-GB"/>
        </w:rPr>
        <w:t>)</w:t>
      </w:r>
      <w:r w:rsidR="00E27A43" w:rsidRPr="007056FC">
        <w:rPr>
          <w:sz w:val="24"/>
          <w:szCs w:val="24"/>
          <w:lang w:eastAsia="en-GB"/>
        </w:rPr>
        <w:t>.</w:t>
      </w:r>
    </w:p>
    <w:p w:rsidR="0059535A" w:rsidRPr="007056FC" w:rsidRDefault="0059535A">
      <w:pPr>
        <w:spacing w:before="100" w:beforeAutospacing="1" w:after="100" w:afterAutospacing="1"/>
        <w:rPr>
          <w:b/>
          <w:sz w:val="24"/>
          <w:szCs w:val="24"/>
        </w:rPr>
      </w:pPr>
      <w:r w:rsidRPr="007056FC">
        <w:rPr>
          <w:b/>
          <w:sz w:val="24"/>
          <w:szCs w:val="24"/>
        </w:rPr>
        <w:t>Notes</w:t>
      </w:r>
    </w:p>
    <w:p w:rsidR="000941E5" w:rsidRPr="007056FC" w:rsidRDefault="000941E5" w:rsidP="000941E5">
      <w:pPr>
        <w:keepNext/>
        <w:keepLines/>
        <w:spacing w:before="100" w:beforeAutospacing="1" w:after="100" w:afterAutospacing="1"/>
        <w:outlineLvl w:val="4"/>
        <w:rPr>
          <w:rFonts w:eastAsiaTheme="majorEastAsia"/>
          <w:b/>
          <w:sz w:val="24"/>
          <w:szCs w:val="24"/>
        </w:rPr>
      </w:pPr>
      <w:r w:rsidRPr="007056FC">
        <w:rPr>
          <w:rFonts w:eastAsiaTheme="majorEastAsia"/>
          <w:b/>
          <w:sz w:val="24"/>
          <w:szCs w:val="24"/>
        </w:rPr>
        <w:t>Application of the GRADE framework</w:t>
      </w:r>
    </w:p>
    <w:p w:rsidR="00264C6C" w:rsidRPr="007056FC" w:rsidRDefault="000941E5" w:rsidP="00264C6C">
      <w:pPr>
        <w:spacing w:before="100" w:beforeAutospacing="1" w:after="100" w:afterAutospacing="1"/>
        <w:rPr>
          <w:sz w:val="24"/>
          <w:szCs w:val="24"/>
        </w:rPr>
      </w:pPr>
      <w:r w:rsidRPr="007056FC">
        <w:rPr>
          <w:sz w:val="24"/>
          <w:szCs w:val="24"/>
        </w:rPr>
        <w:t>The body of evidence should be assessed according to the GRADE framework</w:t>
      </w:r>
      <w:proofErr w:type="gramStart"/>
      <w:r w:rsidRPr="007056FC">
        <w:rPr>
          <w:sz w:val="24"/>
          <w:szCs w:val="24"/>
        </w:rPr>
        <w:t>,</w:t>
      </w:r>
      <w:r w:rsidRPr="007056FC">
        <w:rPr>
          <w:sz w:val="24"/>
          <w:szCs w:val="24"/>
          <w:vertAlign w:val="superscript"/>
        </w:rPr>
        <w:t>1</w:t>
      </w:r>
      <w:r w:rsidR="00FD6B91" w:rsidRPr="007056FC">
        <w:rPr>
          <w:sz w:val="24"/>
          <w:szCs w:val="24"/>
          <w:vertAlign w:val="superscript"/>
        </w:rPr>
        <w:t>4</w:t>
      </w:r>
      <w:proofErr w:type="gramEnd"/>
      <w:r w:rsidRPr="007056FC">
        <w:rPr>
          <w:sz w:val="24"/>
          <w:szCs w:val="24"/>
          <w:vertAlign w:val="superscript"/>
        </w:rPr>
        <w:t xml:space="preserve">  </w:t>
      </w:r>
      <w:r w:rsidRPr="007056FC">
        <w:rPr>
          <w:sz w:val="24"/>
          <w:szCs w:val="24"/>
        </w:rPr>
        <w:t xml:space="preserve">which has been adopted by many organisations around the world, including the Cochrane Collaboration.  </w:t>
      </w:r>
      <w:r w:rsidR="00264C6C" w:rsidRPr="007056FC">
        <w:rPr>
          <w:sz w:val="24"/>
          <w:szCs w:val="24"/>
        </w:rPr>
        <w:t>GRADE provides a broad interpretation of the quality of a body of evidence using a systematic approach, making judgements explicit and transparent.  It includes considerations of the following five key domains, which we address in turn:</w:t>
      </w:r>
    </w:p>
    <w:p w:rsidR="000941E5" w:rsidRPr="007056FC" w:rsidRDefault="000941E5" w:rsidP="000941E5">
      <w:pPr>
        <w:keepNext/>
        <w:keepLines/>
        <w:spacing w:before="100" w:beforeAutospacing="1" w:after="100" w:afterAutospacing="1"/>
        <w:outlineLvl w:val="4"/>
        <w:rPr>
          <w:rFonts w:eastAsiaTheme="majorEastAsia"/>
          <w:b/>
          <w:sz w:val="24"/>
          <w:szCs w:val="24"/>
        </w:rPr>
      </w:pPr>
    </w:p>
    <w:p w:rsidR="000941E5" w:rsidRPr="007056FC" w:rsidRDefault="00264C6C" w:rsidP="008E3EB8">
      <w:pPr>
        <w:keepNext/>
        <w:keepLines/>
        <w:spacing w:before="100" w:beforeAutospacing="1" w:after="100" w:afterAutospacing="1"/>
        <w:outlineLvl w:val="4"/>
        <w:rPr>
          <w:rFonts w:eastAsiaTheme="majorEastAsia"/>
          <w:b/>
          <w:sz w:val="24"/>
          <w:szCs w:val="24"/>
        </w:rPr>
      </w:pPr>
      <w:proofErr w:type="gramStart"/>
      <w:r w:rsidRPr="007056FC">
        <w:rPr>
          <w:rFonts w:eastAsiaTheme="majorEastAsia"/>
          <w:b/>
          <w:sz w:val="24"/>
          <w:szCs w:val="24"/>
        </w:rPr>
        <w:t>1)</w:t>
      </w:r>
      <w:r w:rsidR="000941E5" w:rsidRPr="007056FC">
        <w:rPr>
          <w:rFonts w:eastAsiaTheme="majorEastAsia"/>
          <w:b/>
          <w:sz w:val="24"/>
          <w:szCs w:val="24"/>
        </w:rPr>
        <w:t>Risk</w:t>
      </w:r>
      <w:proofErr w:type="gramEnd"/>
      <w:r w:rsidR="000941E5" w:rsidRPr="007056FC">
        <w:rPr>
          <w:rFonts w:eastAsiaTheme="majorEastAsia"/>
          <w:b/>
          <w:sz w:val="24"/>
          <w:szCs w:val="24"/>
        </w:rPr>
        <w:t xml:space="preserve"> of bias</w:t>
      </w:r>
    </w:p>
    <w:p w:rsidR="000941E5" w:rsidRPr="007056FC" w:rsidRDefault="000941E5" w:rsidP="000941E5">
      <w:pPr>
        <w:spacing w:before="100" w:beforeAutospacing="1" w:after="100" w:afterAutospacing="1"/>
        <w:rPr>
          <w:sz w:val="24"/>
          <w:szCs w:val="24"/>
        </w:rPr>
      </w:pPr>
      <w:r w:rsidRPr="007056FC">
        <w:rPr>
          <w:sz w:val="24"/>
          <w:szCs w:val="24"/>
        </w:rPr>
        <w:t>Risk of bias is assessed both within and across studies. Across studies, the assessment should consider the proportion of evidence with different risks of bias (i.e. if the majority of studies are of low risk of bias, the overall rating would be low even if some studies were at a high risk of bias). Where studies are of different sizes, this should be taken into account by giving larger studies greater weighting in the overall assessment rather than simply by counting the number of studies at each level of risk of bias.</w:t>
      </w:r>
    </w:p>
    <w:p w:rsidR="000941E5" w:rsidRPr="007056FC" w:rsidRDefault="00264C6C" w:rsidP="000941E5">
      <w:pPr>
        <w:keepNext/>
        <w:keepLines/>
        <w:spacing w:before="100" w:beforeAutospacing="1" w:after="100" w:afterAutospacing="1"/>
        <w:outlineLvl w:val="4"/>
        <w:rPr>
          <w:rFonts w:eastAsiaTheme="majorEastAsia"/>
          <w:b/>
          <w:sz w:val="24"/>
          <w:szCs w:val="24"/>
        </w:rPr>
      </w:pPr>
      <w:r w:rsidRPr="007056FC">
        <w:rPr>
          <w:rFonts w:eastAsiaTheme="majorEastAsia"/>
          <w:b/>
          <w:sz w:val="24"/>
          <w:szCs w:val="24"/>
        </w:rPr>
        <w:lastRenderedPageBreak/>
        <w:t>2)</w:t>
      </w:r>
      <w:r w:rsidR="008E3EB8" w:rsidRPr="007056FC">
        <w:rPr>
          <w:rFonts w:eastAsiaTheme="majorEastAsia"/>
          <w:b/>
          <w:sz w:val="24"/>
          <w:szCs w:val="24"/>
        </w:rPr>
        <w:t xml:space="preserve"> </w:t>
      </w:r>
      <w:r w:rsidR="000941E5" w:rsidRPr="007056FC">
        <w:rPr>
          <w:rFonts w:eastAsiaTheme="majorEastAsia"/>
          <w:b/>
          <w:sz w:val="24"/>
          <w:szCs w:val="24"/>
        </w:rPr>
        <w:t>Indirectness</w:t>
      </w:r>
    </w:p>
    <w:p w:rsidR="000941E5" w:rsidRPr="007056FC" w:rsidRDefault="000941E5" w:rsidP="000941E5">
      <w:pPr>
        <w:spacing w:before="100" w:beforeAutospacing="1" w:after="100" w:afterAutospacing="1"/>
        <w:rPr>
          <w:sz w:val="24"/>
          <w:szCs w:val="24"/>
        </w:rPr>
      </w:pPr>
      <w:r w:rsidRPr="007056FC">
        <w:rPr>
          <w:sz w:val="24"/>
          <w:szCs w:val="24"/>
        </w:rPr>
        <w:t>Indirectness (relevance) refers to the applicability of the results to the population; interventions and exposures (e.g. the route of exposure, whether the dose reflects a typical human exposure, whether the exposure occurs in the appropriate biological window to affect the outcome); and outcomes (e.g. use of surrogate outcomes, outcomes assessed an adequate amount of time after exposure). Indirectness is assessed both within and across studies.</w:t>
      </w:r>
    </w:p>
    <w:p w:rsidR="000941E5" w:rsidRPr="007056FC" w:rsidRDefault="00264C6C" w:rsidP="000941E5">
      <w:pPr>
        <w:keepNext/>
        <w:keepLines/>
        <w:spacing w:before="100" w:beforeAutospacing="1" w:after="100" w:afterAutospacing="1"/>
        <w:outlineLvl w:val="4"/>
        <w:rPr>
          <w:rFonts w:eastAsiaTheme="majorEastAsia"/>
          <w:b/>
          <w:sz w:val="24"/>
          <w:szCs w:val="24"/>
        </w:rPr>
      </w:pPr>
      <w:r w:rsidRPr="007056FC">
        <w:rPr>
          <w:rFonts w:eastAsiaTheme="majorEastAsia"/>
          <w:b/>
          <w:sz w:val="24"/>
          <w:szCs w:val="24"/>
        </w:rPr>
        <w:t>3)</w:t>
      </w:r>
      <w:r w:rsidR="008E3EB8" w:rsidRPr="007056FC">
        <w:rPr>
          <w:rFonts w:eastAsiaTheme="majorEastAsia"/>
          <w:b/>
          <w:sz w:val="24"/>
          <w:szCs w:val="24"/>
        </w:rPr>
        <w:t xml:space="preserve"> </w:t>
      </w:r>
      <w:r w:rsidR="000941E5" w:rsidRPr="007056FC">
        <w:rPr>
          <w:rFonts w:eastAsiaTheme="majorEastAsia"/>
          <w:b/>
          <w:sz w:val="24"/>
          <w:szCs w:val="24"/>
        </w:rPr>
        <w:t>Inconsistency</w:t>
      </w:r>
    </w:p>
    <w:p w:rsidR="000941E5" w:rsidRPr="007056FC" w:rsidRDefault="000941E5" w:rsidP="000941E5">
      <w:pPr>
        <w:spacing w:before="100" w:beforeAutospacing="1" w:after="100" w:afterAutospacing="1"/>
        <w:rPr>
          <w:sz w:val="24"/>
          <w:szCs w:val="24"/>
        </w:rPr>
      </w:pPr>
      <w:r w:rsidRPr="007056FC">
        <w:rPr>
          <w:sz w:val="24"/>
          <w:szCs w:val="24"/>
        </w:rPr>
        <w:t>Inconsistency across studies is based on point estimates varying widely, confidence intervals showing minimal or no overlap and large I</w:t>
      </w:r>
      <w:r w:rsidRPr="007056FC">
        <w:rPr>
          <w:sz w:val="24"/>
          <w:szCs w:val="24"/>
          <w:vertAlign w:val="superscript"/>
        </w:rPr>
        <w:t>2</w:t>
      </w:r>
      <w:r w:rsidRPr="007056FC">
        <w:rPr>
          <w:sz w:val="24"/>
          <w:szCs w:val="24"/>
        </w:rPr>
        <w:t xml:space="preserve"> values. For animal models it will also be important to assess consistency in the light of the fact that studies may have used different animal models and perform slightly different experiments.  </w:t>
      </w:r>
    </w:p>
    <w:p w:rsidR="000941E5" w:rsidRPr="007056FC" w:rsidRDefault="00264C6C" w:rsidP="000941E5">
      <w:pPr>
        <w:keepNext/>
        <w:keepLines/>
        <w:spacing w:before="100" w:beforeAutospacing="1" w:after="100" w:afterAutospacing="1"/>
        <w:outlineLvl w:val="4"/>
        <w:rPr>
          <w:rFonts w:eastAsiaTheme="majorEastAsia"/>
          <w:b/>
          <w:sz w:val="24"/>
          <w:szCs w:val="24"/>
        </w:rPr>
      </w:pPr>
      <w:r w:rsidRPr="007056FC">
        <w:rPr>
          <w:rFonts w:eastAsiaTheme="majorEastAsia"/>
          <w:b/>
          <w:sz w:val="24"/>
          <w:szCs w:val="24"/>
        </w:rPr>
        <w:t>4)</w:t>
      </w:r>
      <w:r w:rsidR="008E3EB8" w:rsidRPr="007056FC">
        <w:rPr>
          <w:rFonts w:eastAsiaTheme="majorEastAsia"/>
          <w:b/>
          <w:sz w:val="24"/>
          <w:szCs w:val="24"/>
        </w:rPr>
        <w:t xml:space="preserve"> </w:t>
      </w:r>
      <w:r w:rsidR="000941E5" w:rsidRPr="007056FC">
        <w:rPr>
          <w:rFonts w:eastAsiaTheme="majorEastAsia"/>
          <w:b/>
          <w:sz w:val="24"/>
          <w:szCs w:val="24"/>
        </w:rPr>
        <w:t>Imprecision</w:t>
      </w:r>
    </w:p>
    <w:p w:rsidR="000941E5" w:rsidRPr="007056FC" w:rsidRDefault="000941E5" w:rsidP="000941E5">
      <w:pPr>
        <w:spacing w:before="100" w:beforeAutospacing="1" w:after="100" w:afterAutospacing="1"/>
        <w:rPr>
          <w:sz w:val="24"/>
          <w:szCs w:val="24"/>
        </w:rPr>
      </w:pPr>
      <w:r w:rsidRPr="007056FC">
        <w:rPr>
          <w:sz w:val="24"/>
          <w:szCs w:val="24"/>
        </w:rPr>
        <w:t xml:space="preserve">Confidence intervals capture the extent of imprecision. The body of evidence will be considered imprecise if made up of a small number of studies, which all have wide confidence intervals.  </w:t>
      </w:r>
    </w:p>
    <w:p w:rsidR="000941E5" w:rsidRPr="007056FC" w:rsidRDefault="00264C6C" w:rsidP="000941E5">
      <w:pPr>
        <w:keepNext/>
        <w:keepLines/>
        <w:spacing w:before="100" w:beforeAutospacing="1" w:after="100" w:afterAutospacing="1"/>
        <w:outlineLvl w:val="4"/>
        <w:rPr>
          <w:rFonts w:eastAsiaTheme="majorEastAsia"/>
          <w:b/>
          <w:sz w:val="24"/>
          <w:szCs w:val="24"/>
        </w:rPr>
      </w:pPr>
      <w:r w:rsidRPr="007056FC">
        <w:rPr>
          <w:rFonts w:eastAsiaTheme="majorEastAsia"/>
          <w:b/>
          <w:sz w:val="24"/>
          <w:szCs w:val="24"/>
        </w:rPr>
        <w:t>5)</w:t>
      </w:r>
      <w:r w:rsidR="008E3EB8" w:rsidRPr="007056FC">
        <w:rPr>
          <w:rFonts w:eastAsiaTheme="majorEastAsia"/>
          <w:b/>
          <w:sz w:val="24"/>
          <w:szCs w:val="24"/>
        </w:rPr>
        <w:t xml:space="preserve"> </w:t>
      </w:r>
      <w:r w:rsidR="000941E5" w:rsidRPr="007056FC">
        <w:rPr>
          <w:rFonts w:eastAsiaTheme="majorEastAsia"/>
          <w:b/>
          <w:sz w:val="24"/>
          <w:szCs w:val="24"/>
        </w:rPr>
        <w:t>Publication bias</w:t>
      </w:r>
    </w:p>
    <w:p w:rsidR="000941E5" w:rsidRPr="007056FC" w:rsidRDefault="000941E5" w:rsidP="000941E5">
      <w:pPr>
        <w:spacing w:before="100" w:beforeAutospacing="1" w:after="100" w:afterAutospacing="1"/>
        <w:rPr>
          <w:sz w:val="24"/>
          <w:szCs w:val="24"/>
        </w:rPr>
      </w:pPr>
      <w:r w:rsidRPr="007056FC">
        <w:rPr>
          <w:sz w:val="24"/>
          <w:szCs w:val="24"/>
        </w:rPr>
        <w:t>Issues to consider when assessing publication bias are discussed above. Note that the GRADE domain specifically pertains to non-availability of information about whole studies, since selective reporting within a study is covered in risk-of-bias criteria. When serious concern exists about publication bias, this will significantly decrease confidence in the body of evidence.</w:t>
      </w:r>
    </w:p>
    <w:p w:rsidR="000941E5" w:rsidRPr="007056FC" w:rsidRDefault="000941E5" w:rsidP="000941E5">
      <w:pPr>
        <w:keepNext/>
        <w:keepLines/>
        <w:spacing w:before="100" w:beforeAutospacing="1" w:after="100" w:afterAutospacing="1"/>
        <w:outlineLvl w:val="4"/>
        <w:rPr>
          <w:rFonts w:eastAsiaTheme="majorEastAsia"/>
          <w:b/>
          <w:sz w:val="24"/>
          <w:szCs w:val="24"/>
        </w:rPr>
      </w:pPr>
      <w:r w:rsidRPr="007056FC">
        <w:rPr>
          <w:rFonts w:eastAsiaTheme="majorEastAsia"/>
          <w:b/>
          <w:sz w:val="24"/>
          <w:szCs w:val="24"/>
        </w:rPr>
        <w:t>Overall GRADE assessment</w:t>
      </w:r>
    </w:p>
    <w:p w:rsidR="000941E5" w:rsidRPr="007056FC" w:rsidRDefault="000941E5" w:rsidP="000941E5">
      <w:pPr>
        <w:spacing w:before="100" w:beforeAutospacing="1" w:after="100" w:afterAutospacing="1"/>
        <w:rPr>
          <w:sz w:val="24"/>
          <w:szCs w:val="24"/>
        </w:rPr>
      </w:pPr>
      <w:r w:rsidRPr="007056FC">
        <w:rPr>
          <w:sz w:val="24"/>
          <w:szCs w:val="24"/>
        </w:rPr>
        <w:t>The overall quality of the body of evidence is summarised within evidence streams (i.e. separately for human and animal studies) using four levels:</w:t>
      </w:r>
    </w:p>
    <w:p w:rsidR="000941E5" w:rsidRPr="007056FC" w:rsidRDefault="000941E5" w:rsidP="000941E5">
      <w:pPr>
        <w:numPr>
          <w:ilvl w:val="0"/>
          <w:numId w:val="20"/>
        </w:numPr>
        <w:spacing w:before="100" w:beforeAutospacing="1" w:after="100" w:afterAutospacing="1"/>
        <w:ind w:left="851" w:hanging="567"/>
        <w:contextualSpacing/>
        <w:rPr>
          <w:sz w:val="24"/>
          <w:szCs w:val="24"/>
        </w:rPr>
      </w:pPr>
      <w:r w:rsidRPr="007056FC">
        <w:rPr>
          <w:sz w:val="24"/>
          <w:szCs w:val="24"/>
        </w:rPr>
        <w:t>High quality (further research is very unlikely to change our confidence in the estimate of effect)</w:t>
      </w:r>
    </w:p>
    <w:p w:rsidR="000941E5" w:rsidRPr="007056FC" w:rsidRDefault="000941E5" w:rsidP="000941E5">
      <w:pPr>
        <w:numPr>
          <w:ilvl w:val="0"/>
          <w:numId w:val="20"/>
        </w:numPr>
        <w:spacing w:before="100" w:beforeAutospacing="1" w:after="100" w:afterAutospacing="1"/>
        <w:ind w:left="851" w:hanging="567"/>
        <w:contextualSpacing/>
        <w:rPr>
          <w:sz w:val="24"/>
          <w:szCs w:val="24"/>
        </w:rPr>
      </w:pPr>
      <w:r w:rsidRPr="007056FC">
        <w:rPr>
          <w:sz w:val="24"/>
          <w:szCs w:val="24"/>
        </w:rPr>
        <w:t>Moderate quality (further research is likely to have an important impact on our confidence in the estimate of effect and may change the estimate)</w:t>
      </w:r>
    </w:p>
    <w:p w:rsidR="000941E5" w:rsidRPr="007056FC" w:rsidRDefault="000941E5" w:rsidP="000941E5">
      <w:pPr>
        <w:numPr>
          <w:ilvl w:val="0"/>
          <w:numId w:val="20"/>
        </w:numPr>
        <w:spacing w:before="100" w:beforeAutospacing="1" w:after="100" w:afterAutospacing="1"/>
        <w:ind w:left="851" w:hanging="567"/>
        <w:contextualSpacing/>
        <w:rPr>
          <w:sz w:val="24"/>
          <w:szCs w:val="24"/>
        </w:rPr>
      </w:pPr>
      <w:r w:rsidRPr="007056FC">
        <w:rPr>
          <w:sz w:val="24"/>
          <w:szCs w:val="24"/>
        </w:rPr>
        <w:t>Low quality (further research is very likely to have an important impact on our confidence in the estimate of effect and is likely to change the estimate)</w:t>
      </w:r>
    </w:p>
    <w:p w:rsidR="000941E5" w:rsidRPr="007056FC" w:rsidRDefault="000941E5" w:rsidP="000941E5">
      <w:pPr>
        <w:numPr>
          <w:ilvl w:val="0"/>
          <w:numId w:val="20"/>
        </w:numPr>
        <w:spacing w:before="100" w:beforeAutospacing="1" w:after="100" w:afterAutospacing="1"/>
        <w:ind w:left="851" w:hanging="567"/>
        <w:contextualSpacing/>
        <w:rPr>
          <w:sz w:val="24"/>
          <w:szCs w:val="24"/>
        </w:rPr>
      </w:pPr>
      <w:r w:rsidRPr="007056FC">
        <w:rPr>
          <w:sz w:val="24"/>
          <w:szCs w:val="24"/>
        </w:rPr>
        <w:t>Very low quality (any estimate of effect is very uncertain)</w:t>
      </w:r>
    </w:p>
    <w:p w:rsidR="008E3EB8" w:rsidRPr="007056FC" w:rsidRDefault="008E3EB8" w:rsidP="000941E5">
      <w:pPr>
        <w:spacing w:before="100" w:beforeAutospacing="1" w:after="100" w:afterAutospacing="1"/>
        <w:rPr>
          <w:sz w:val="24"/>
          <w:szCs w:val="24"/>
        </w:rPr>
      </w:pPr>
    </w:p>
    <w:p w:rsidR="000941E5" w:rsidRPr="007056FC" w:rsidRDefault="000941E5" w:rsidP="000941E5">
      <w:pPr>
        <w:spacing w:before="100" w:beforeAutospacing="1" w:after="100" w:afterAutospacing="1"/>
        <w:rPr>
          <w:sz w:val="24"/>
          <w:szCs w:val="24"/>
        </w:rPr>
      </w:pPr>
      <w:r w:rsidRPr="007056FC">
        <w:rPr>
          <w:sz w:val="24"/>
          <w:szCs w:val="24"/>
        </w:rPr>
        <w:t>The findings are tabulated in a GRADE table u</w:t>
      </w:r>
      <w:r w:rsidRPr="007056FC">
        <w:rPr>
          <w:bCs/>
          <w:sz w:val="24"/>
          <w:szCs w:val="24"/>
        </w:rPr>
        <w:t>sing the following algorithm:</w:t>
      </w:r>
    </w:p>
    <w:p w:rsidR="000941E5" w:rsidRPr="007056FC" w:rsidRDefault="000941E5" w:rsidP="000941E5">
      <w:pPr>
        <w:numPr>
          <w:ilvl w:val="0"/>
          <w:numId w:val="45"/>
        </w:numPr>
        <w:spacing w:before="100" w:beforeAutospacing="1" w:after="100" w:afterAutospacing="1"/>
        <w:ind w:left="851" w:hanging="567"/>
        <w:contextualSpacing/>
        <w:rPr>
          <w:sz w:val="24"/>
          <w:szCs w:val="24"/>
        </w:rPr>
      </w:pPr>
      <w:r w:rsidRPr="007056FC">
        <w:rPr>
          <w:sz w:val="24"/>
          <w:szCs w:val="24"/>
        </w:rPr>
        <w:lastRenderedPageBreak/>
        <w:t xml:space="preserve">A starting rating is given based on the design of the individual studies. Specifically, a starting rating of ‘High quality’ is given if there is evidence from human or animal RCTs, but a starting rating of ‘Low quality’ is given where the only evidence is from human or animal observational studies. </w:t>
      </w:r>
    </w:p>
    <w:p w:rsidR="000941E5" w:rsidRPr="007056FC" w:rsidRDefault="000941E5" w:rsidP="000941E5">
      <w:pPr>
        <w:numPr>
          <w:ilvl w:val="0"/>
          <w:numId w:val="45"/>
        </w:numPr>
        <w:spacing w:before="100" w:beforeAutospacing="1" w:after="100" w:afterAutospacing="1"/>
        <w:ind w:left="851" w:hanging="567"/>
        <w:contextualSpacing/>
        <w:rPr>
          <w:sz w:val="24"/>
          <w:szCs w:val="24"/>
        </w:rPr>
      </w:pPr>
      <w:r w:rsidRPr="007056FC">
        <w:rPr>
          <w:sz w:val="24"/>
          <w:szCs w:val="24"/>
        </w:rPr>
        <w:t>Then five reasons for downgrading the overall quality of the body of evidence are considered according to the five domains listed above: risk of bias; unexplained inconsistency; indirectness (relevance); imprecision and publication bias, with downward adjustments to the starting rating if serious concerns are noted within these domains.</w:t>
      </w:r>
    </w:p>
    <w:p w:rsidR="000941E5" w:rsidRPr="007056FC" w:rsidRDefault="000941E5" w:rsidP="000941E5">
      <w:pPr>
        <w:numPr>
          <w:ilvl w:val="0"/>
          <w:numId w:val="45"/>
        </w:numPr>
        <w:spacing w:before="100" w:beforeAutospacing="1" w:after="100" w:afterAutospacing="1"/>
        <w:ind w:left="851" w:hanging="567"/>
        <w:contextualSpacing/>
        <w:rPr>
          <w:sz w:val="24"/>
          <w:szCs w:val="24"/>
        </w:rPr>
      </w:pPr>
      <w:r w:rsidRPr="007056FC">
        <w:rPr>
          <w:sz w:val="24"/>
          <w:szCs w:val="24"/>
        </w:rPr>
        <w:t xml:space="preserve">In addition, three reasons are available for upgrading the overall quality of the body of evidence: strength of association (a large magnitude of effect that is unlikely to be explained by bias or confounding); a clear dose-response; and minimal impact of bias and confounding. Again, adjustments are made to the rating if any of these are found. </w:t>
      </w:r>
    </w:p>
    <w:p w:rsidR="000941E5" w:rsidRPr="007056FC" w:rsidRDefault="000941E5" w:rsidP="000941E5">
      <w:pPr>
        <w:spacing w:before="100" w:beforeAutospacing="1" w:after="100" w:afterAutospacing="1"/>
        <w:rPr>
          <w:color w:val="000000"/>
          <w:sz w:val="24"/>
          <w:szCs w:val="24"/>
        </w:rPr>
      </w:pPr>
      <w:r w:rsidRPr="007056FC">
        <w:rPr>
          <w:sz w:val="24"/>
          <w:szCs w:val="24"/>
        </w:rPr>
        <w:t xml:space="preserve">Notes should be included in the table to explain decisions and acknowledge borderline decisions. Different study designs (e.g. RCT and observational studies) may be graded separately in different tables or in the same table, but conclusions should be based on the evidence with the highest confidence. In the summary of findings section there is a qualitative assessment of confidence (not a score). </w:t>
      </w:r>
      <w:r w:rsidRPr="007056FC">
        <w:rPr>
          <w:color w:val="000000"/>
          <w:sz w:val="24"/>
          <w:szCs w:val="24"/>
        </w:rPr>
        <w:t xml:space="preserve">More details on how to implement the GRADE approach are provided at: </w:t>
      </w:r>
      <w:hyperlink r:id="rId14" w:history="1">
        <w:r w:rsidRPr="007056FC">
          <w:rPr>
            <w:color w:val="0000FF"/>
            <w:sz w:val="24"/>
            <w:szCs w:val="24"/>
            <w:u w:val="single"/>
          </w:rPr>
          <w:t>http://www.gradeworkinggroup.org/index.htm</w:t>
        </w:r>
      </w:hyperlink>
      <w:r w:rsidRPr="007056FC">
        <w:rPr>
          <w:color w:val="000000"/>
          <w:sz w:val="24"/>
          <w:szCs w:val="24"/>
        </w:rPr>
        <w:t>.  T</w:t>
      </w:r>
      <w:r w:rsidRPr="007056FC">
        <w:rPr>
          <w:sz w:val="24"/>
          <w:szCs w:val="24"/>
        </w:rPr>
        <w:t xml:space="preserve">he judgments involved in GRADE evaluation are inherently subjective; however, this process provides a transparent framework to document and justify the decisions made to </w:t>
      </w:r>
      <w:r w:rsidRPr="007056FC">
        <w:rPr>
          <w:color w:val="000000"/>
          <w:sz w:val="24"/>
          <w:szCs w:val="24"/>
        </w:rPr>
        <w:t xml:space="preserve">classify the overall quality of evidence.  </w:t>
      </w:r>
    </w:p>
    <w:p w:rsidR="008553FF" w:rsidRPr="007056FC" w:rsidRDefault="00992BDF" w:rsidP="00870449">
      <w:pPr>
        <w:spacing w:before="100" w:beforeAutospacing="1" w:after="100" w:afterAutospacing="1"/>
        <w:rPr>
          <w:color w:val="000000"/>
          <w:sz w:val="24"/>
          <w:szCs w:val="24"/>
        </w:rPr>
      </w:pPr>
      <w:r w:rsidRPr="007056FC">
        <w:rPr>
          <w:sz w:val="24"/>
          <w:szCs w:val="24"/>
        </w:rPr>
        <w:t xml:space="preserve">Questions for assessing the indirectness of animal studies to human disease are provided in </w:t>
      </w:r>
      <w:r w:rsidR="00FE4291" w:rsidRPr="007056FC">
        <w:rPr>
          <w:sz w:val="24"/>
          <w:szCs w:val="24"/>
        </w:rPr>
        <w:t xml:space="preserve">Supplementary </w:t>
      </w:r>
      <w:r w:rsidRPr="007056FC">
        <w:rPr>
          <w:sz w:val="24"/>
          <w:szCs w:val="24"/>
        </w:rPr>
        <w:t>Box 2</w:t>
      </w:r>
      <w:r w:rsidR="003C3DC7" w:rsidRPr="007056FC">
        <w:rPr>
          <w:sz w:val="24"/>
          <w:szCs w:val="24"/>
        </w:rPr>
        <w:t>.</w:t>
      </w:r>
      <w:r w:rsidR="00541580" w:rsidRPr="007056FC">
        <w:rPr>
          <w:color w:val="000000"/>
          <w:sz w:val="24"/>
          <w:szCs w:val="24"/>
        </w:rPr>
        <w:t xml:space="preserve"> </w:t>
      </w:r>
    </w:p>
    <w:p w:rsidR="008553FF" w:rsidRPr="007056FC" w:rsidRDefault="003F3F11">
      <w:pPr>
        <w:spacing w:before="100" w:beforeAutospacing="1" w:after="100" w:afterAutospacing="1"/>
        <w:rPr>
          <w:sz w:val="24"/>
          <w:szCs w:val="24"/>
        </w:rPr>
      </w:pPr>
      <w:r w:rsidRPr="007056FC">
        <w:rPr>
          <w:sz w:val="24"/>
          <w:szCs w:val="24"/>
        </w:rPr>
        <w:t xml:space="preserve">We do not recommend subjecting cell line </w:t>
      </w:r>
      <w:r w:rsidR="0054730E" w:rsidRPr="007056FC">
        <w:rPr>
          <w:sz w:val="24"/>
          <w:szCs w:val="24"/>
        </w:rPr>
        <w:t xml:space="preserve">or </w:t>
      </w:r>
      <w:r w:rsidR="0069460B" w:rsidRPr="007056FC">
        <w:rPr>
          <w:i/>
          <w:sz w:val="24"/>
          <w:szCs w:val="24"/>
        </w:rPr>
        <w:t>in vitro</w:t>
      </w:r>
      <w:r w:rsidRPr="007056FC">
        <w:rPr>
          <w:sz w:val="24"/>
          <w:szCs w:val="24"/>
        </w:rPr>
        <w:t xml:space="preserve"> studies </w:t>
      </w:r>
      <w:r w:rsidR="005A0045" w:rsidRPr="007056FC">
        <w:rPr>
          <w:sz w:val="24"/>
          <w:szCs w:val="24"/>
        </w:rPr>
        <w:t>or animal studies which do not closely reflect the human disease process</w:t>
      </w:r>
      <w:r w:rsidR="00381D92" w:rsidRPr="007056FC">
        <w:rPr>
          <w:sz w:val="24"/>
          <w:szCs w:val="24"/>
        </w:rPr>
        <w:t xml:space="preserve"> </w:t>
      </w:r>
      <w:r w:rsidRPr="007056FC">
        <w:rPr>
          <w:sz w:val="24"/>
          <w:szCs w:val="24"/>
        </w:rPr>
        <w:t>to a GRADE assessment</w:t>
      </w:r>
      <w:r w:rsidR="008E3EB8" w:rsidRPr="007056FC">
        <w:rPr>
          <w:sz w:val="24"/>
          <w:szCs w:val="24"/>
        </w:rPr>
        <w:t xml:space="preserve"> (Supplementary Box</w:t>
      </w:r>
      <w:r w:rsidRPr="007056FC">
        <w:rPr>
          <w:sz w:val="24"/>
          <w:szCs w:val="24"/>
        </w:rPr>
        <w:t xml:space="preserve">. </w:t>
      </w:r>
      <w:r w:rsidR="006C3682" w:rsidRPr="007056FC">
        <w:rPr>
          <w:sz w:val="24"/>
          <w:szCs w:val="24"/>
        </w:rPr>
        <w:t xml:space="preserve">The </w:t>
      </w:r>
      <w:r w:rsidRPr="007056FC">
        <w:rPr>
          <w:sz w:val="24"/>
          <w:szCs w:val="24"/>
        </w:rPr>
        <w:t>role of such studies in the integration of evidence across evidence streams is described in</w:t>
      </w:r>
      <w:r w:rsidR="00C3336B" w:rsidRPr="007056FC">
        <w:rPr>
          <w:sz w:val="24"/>
          <w:szCs w:val="24"/>
        </w:rPr>
        <w:t xml:space="preserve"> </w:t>
      </w:r>
      <w:r w:rsidR="001A4E2D" w:rsidRPr="007056FC">
        <w:rPr>
          <w:sz w:val="24"/>
          <w:szCs w:val="24"/>
        </w:rPr>
        <w:fldChar w:fldCharType="begin"/>
      </w:r>
      <w:r w:rsidR="001A4E2D" w:rsidRPr="007056FC">
        <w:rPr>
          <w:sz w:val="24"/>
          <w:szCs w:val="24"/>
        </w:rPr>
        <w:instrText xml:space="preserve"> REF _Ref412997398 \r \h  \* MERGEFORMAT </w:instrText>
      </w:r>
      <w:r w:rsidR="001A4E2D" w:rsidRPr="007056FC">
        <w:rPr>
          <w:sz w:val="24"/>
          <w:szCs w:val="24"/>
        </w:rPr>
      </w:r>
      <w:r w:rsidR="001A4E2D" w:rsidRPr="007056FC">
        <w:rPr>
          <w:sz w:val="24"/>
          <w:szCs w:val="24"/>
        </w:rPr>
        <w:fldChar w:fldCharType="separate"/>
      </w:r>
      <w:r w:rsidR="00870449" w:rsidRPr="007056FC">
        <w:rPr>
          <w:sz w:val="24"/>
          <w:szCs w:val="24"/>
        </w:rPr>
        <w:t>Stage 2, Step 8</w:t>
      </w:r>
      <w:r w:rsidR="001A4E2D" w:rsidRPr="007056FC">
        <w:rPr>
          <w:sz w:val="24"/>
          <w:szCs w:val="24"/>
        </w:rPr>
        <w:fldChar w:fldCharType="end"/>
      </w:r>
      <w:r w:rsidRPr="007056FC">
        <w:rPr>
          <w:sz w:val="24"/>
          <w:szCs w:val="24"/>
        </w:rPr>
        <w:t xml:space="preserve">, below. </w:t>
      </w:r>
    </w:p>
    <w:p w:rsidR="008553FF" w:rsidRPr="007056FC" w:rsidRDefault="008553FF">
      <w:pPr>
        <w:spacing w:before="100" w:beforeAutospacing="1" w:after="100" w:afterAutospacing="1"/>
        <w:rPr>
          <w:sz w:val="24"/>
          <w:szCs w:val="24"/>
        </w:rPr>
      </w:pPr>
    </w:p>
    <w:p w:rsidR="008553FF" w:rsidRPr="007056FC" w:rsidRDefault="006A4372" w:rsidP="006A4372">
      <w:pPr>
        <w:pStyle w:val="Heading4"/>
        <w:numPr>
          <w:ilvl w:val="0"/>
          <w:numId w:val="0"/>
        </w:numPr>
        <w:spacing w:before="100" w:beforeAutospacing="1" w:after="100" w:afterAutospacing="1"/>
        <w:rPr>
          <w:rFonts w:cs="Arial"/>
          <w:sz w:val="24"/>
          <w:szCs w:val="24"/>
        </w:rPr>
      </w:pPr>
      <w:bookmarkStart w:id="4" w:name="_Ref412997398"/>
      <w:r w:rsidRPr="007056FC">
        <w:rPr>
          <w:rFonts w:cs="Arial"/>
          <w:sz w:val="24"/>
          <w:szCs w:val="24"/>
        </w:rPr>
        <w:t xml:space="preserve">Stage 2, Step 8 </w:t>
      </w:r>
      <w:r w:rsidR="00393FBF" w:rsidRPr="007056FC">
        <w:rPr>
          <w:rFonts w:cs="Arial"/>
          <w:sz w:val="24"/>
          <w:szCs w:val="24"/>
        </w:rPr>
        <w:t xml:space="preserve">Assessing the </w:t>
      </w:r>
      <w:r w:rsidR="008F695E" w:rsidRPr="007056FC">
        <w:rPr>
          <w:rFonts w:cs="Arial"/>
          <w:sz w:val="24"/>
          <w:szCs w:val="24"/>
        </w:rPr>
        <w:t xml:space="preserve">strength of </w:t>
      </w:r>
      <w:r w:rsidR="00393FBF" w:rsidRPr="007056FC">
        <w:rPr>
          <w:rFonts w:cs="Arial"/>
          <w:sz w:val="24"/>
          <w:szCs w:val="24"/>
        </w:rPr>
        <w:t>evidence across evidence streams</w:t>
      </w:r>
      <w:bookmarkEnd w:id="4"/>
    </w:p>
    <w:p w:rsidR="003C3DC7" w:rsidRPr="007056FC" w:rsidRDefault="006E72B2">
      <w:pPr>
        <w:pStyle w:val="Default"/>
        <w:spacing w:before="100" w:beforeAutospacing="1" w:after="100" w:afterAutospacing="1"/>
        <w:rPr>
          <w:rFonts w:ascii="Arial" w:hAnsi="Arial" w:cs="Arial"/>
        </w:rPr>
      </w:pPr>
      <w:r w:rsidRPr="007056FC">
        <w:rPr>
          <w:rFonts w:ascii="Arial" w:hAnsi="Arial" w:cs="Arial"/>
        </w:rPr>
        <w:t xml:space="preserve">Once the </w:t>
      </w:r>
      <w:r w:rsidR="00175428" w:rsidRPr="007056FC">
        <w:rPr>
          <w:rFonts w:ascii="Arial" w:hAnsi="Arial" w:cs="Arial"/>
        </w:rPr>
        <w:t xml:space="preserve">overall body of </w:t>
      </w:r>
      <w:r w:rsidRPr="007056FC">
        <w:rPr>
          <w:rFonts w:ascii="Arial" w:hAnsi="Arial" w:cs="Arial"/>
        </w:rPr>
        <w:t>evidence has been assessed separately for animal and human studies</w:t>
      </w:r>
      <w:r w:rsidR="00D22DD6" w:rsidRPr="007056FC">
        <w:rPr>
          <w:rFonts w:ascii="Arial" w:hAnsi="Arial" w:cs="Arial"/>
        </w:rPr>
        <w:t xml:space="preserve"> using GRADE</w:t>
      </w:r>
      <w:r w:rsidR="00660CED" w:rsidRPr="007056FC">
        <w:rPr>
          <w:rFonts w:ascii="Arial" w:hAnsi="Arial" w:cs="Arial"/>
        </w:rPr>
        <w:t>,</w:t>
      </w:r>
      <w:r w:rsidRPr="007056FC">
        <w:rPr>
          <w:rFonts w:ascii="Arial" w:hAnsi="Arial" w:cs="Arial"/>
        </w:rPr>
        <w:t xml:space="preserve"> we recommend integrating the </w:t>
      </w:r>
      <w:r w:rsidR="00B80940" w:rsidRPr="007056FC">
        <w:rPr>
          <w:rFonts w:ascii="Arial" w:hAnsi="Arial" w:cs="Arial"/>
          <w:u w:val="single"/>
        </w:rPr>
        <w:t>highest levels</w:t>
      </w:r>
      <w:r w:rsidR="00B80940" w:rsidRPr="007056FC">
        <w:rPr>
          <w:rFonts w:ascii="Arial" w:hAnsi="Arial" w:cs="Arial"/>
        </w:rPr>
        <w:t xml:space="preserve"> of </w:t>
      </w:r>
      <w:r w:rsidRPr="007056FC">
        <w:rPr>
          <w:rFonts w:ascii="Arial" w:hAnsi="Arial" w:cs="Arial"/>
        </w:rPr>
        <w:t xml:space="preserve">evidence from both </w:t>
      </w:r>
      <w:r w:rsidR="00FD563C" w:rsidRPr="007056FC">
        <w:rPr>
          <w:rFonts w:ascii="Arial" w:hAnsi="Arial" w:cs="Arial"/>
        </w:rPr>
        <w:t xml:space="preserve">evidence streams </w:t>
      </w:r>
      <w:r w:rsidRPr="007056FC">
        <w:rPr>
          <w:rFonts w:ascii="Arial" w:hAnsi="Arial" w:cs="Arial"/>
        </w:rPr>
        <w:t xml:space="preserve">using the simple 3 by 3 </w:t>
      </w:r>
      <w:r w:rsidR="005B1CAB" w:rsidRPr="007056FC">
        <w:rPr>
          <w:rFonts w:ascii="Arial" w:hAnsi="Arial" w:cs="Arial"/>
        </w:rPr>
        <w:t xml:space="preserve">schema shown </w:t>
      </w:r>
      <w:r w:rsidR="00DE131F" w:rsidRPr="007056FC">
        <w:rPr>
          <w:rFonts w:ascii="Arial" w:hAnsi="Arial" w:cs="Arial"/>
        </w:rPr>
        <w:t xml:space="preserve">in </w:t>
      </w:r>
      <w:r w:rsidR="005B1CAB" w:rsidRPr="007056FC">
        <w:rPr>
          <w:rFonts w:ascii="Arial" w:hAnsi="Arial" w:cs="Arial"/>
        </w:rPr>
        <w:t xml:space="preserve">Figure </w:t>
      </w:r>
      <w:r w:rsidR="008E3EB8" w:rsidRPr="007056FC">
        <w:rPr>
          <w:rFonts w:ascii="Arial" w:hAnsi="Arial" w:cs="Arial"/>
        </w:rPr>
        <w:t>5</w:t>
      </w:r>
      <w:r w:rsidR="0069460B" w:rsidRPr="007056FC">
        <w:rPr>
          <w:rFonts w:ascii="Arial" w:hAnsi="Arial" w:cs="Arial"/>
        </w:rPr>
        <w:t xml:space="preserve"> (adapted from</w:t>
      </w:r>
      <w:r w:rsidR="003C3DC7" w:rsidRPr="007056FC">
        <w:rPr>
          <w:rFonts w:ascii="Arial" w:hAnsi="Arial" w:cs="Arial"/>
          <w:vertAlign w:val="superscript"/>
        </w:rPr>
        <w:t>1</w:t>
      </w:r>
      <w:r w:rsidR="00FD6B91" w:rsidRPr="007056FC">
        <w:rPr>
          <w:rFonts w:ascii="Arial" w:hAnsi="Arial" w:cs="Arial"/>
          <w:vertAlign w:val="superscript"/>
        </w:rPr>
        <w:t>5</w:t>
      </w:r>
      <w:r w:rsidR="005B1CAB" w:rsidRPr="007056FC">
        <w:rPr>
          <w:rFonts w:ascii="Arial" w:hAnsi="Arial" w:cs="Arial"/>
        </w:rPr>
        <w:t xml:space="preserve">) </w:t>
      </w:r>
    </w:p>
    <w:p w:rsidR="003C3DC7" w:rsidRPr="007056FC" w:rsidRDefault="003C3DC7">
      <w:pPr>
        <w:pStyle w:val="Default"/>
        <w:spacing w:before="100" w:beforeAutospacing="1" w:after="100" w:afterAutospacing="1"/>
        <w:rPr>
          <w:rFonts w:ascii="Arial" w:hAnsi="Arial" w:cs="Arial"/>
          <w:b/>
        </w:rPr>
      </w:pPr>
      <w:r w:rsidRPr="007056FC">
        <w:rPr>
          <w:rFonts w:ascii="Arial" w:hAnsi="Arial" w:cs="Arial"/>
          <w:b/>
        </w:rPr>
        <w:t>Notes</w:t>
      </w:r>
    </w:p>
    <w:p w:rsidR="008553FF" w:rsidRPr="007056FC" w:rsidRDefault="00217ED5">
      <w:pPr>
        <w:pStyle w:val="Default"/>
        <w:spacing w:before="100" w:beforeAutospacing="1" w:after="100" w:afterAutospacing="1"/>
        <w:rPr>
          <w:rFonts w:ascii="Arial" w:hAnsi="Arial" w:cs="Arial"/>
        </w:rPr>
      </w:pPr>
      <w:r w:rsidRPr="007056FC">
        <w:rPr>
          <w:rFonts w:ascii="Arial" w:hAnsi="Arial" w:cs="Arial"/>
        </w:rPr>
        <w:t>T</w:t>
      </w:r>
      <w:r w:rsidR="006E72B2" w:rsidRPr="007056FC">
        <w:rPr>
          <w:rFonts w:ascii="Arial" w:hAnsi="Arial" w:cs="Arial"/>
        </w:rPr>
        <w:t xml:space="preserve">o </w:t>
      </w:r>
      <w:r w:rsidR="00FD563C" w:rsidRPr="007056FC">
        <w:rPr>
          <w:rFonts w:ascii="Arial" w:hAnsi="Arial" w:cs="Arial"/>
        </w:rPr>
        <w:t>reach</w:t>
      </w:r>
      <w:r w:rsidR="006E72B2" w:rsidRPr="007056FC">
        <w:rPr>
          <w:rFonts w:ascii="Arial" w:hAnsi="Arial" w:cs="Arial"/>
        </w:rPr>
        <w:t xml:space="preserve"> an overall conclusion based on the strength of evidence for the particular mechanism under investigation. </w:t>
      </w:r>
      <w:r w:rsidR="00B80940" w:rsidRPr="007056FC">
        <w:rPr>
          <w:rFonts w:ascii="Arial" w:hAnsi="Arial" w:cs="Arial"/>
        </w:rPr>
        <w:t xml:space="preserve"> There are four conclusion categories:</w:t>
      </w:r>
    </w:p>
    <w:p w:rsidR="008553FF" w:rsidRPr="007056FC" w:rsidRDefault="00424A94">
      <w:pPr>
        <w:pStyle w:val="ListParagraph"/>
        <w:numPr>
          <w:ilvl w:val="0"/>
          <w:numId w:val="21"/>
        </w:numPr>
        <w:spacing w:before="100" w:beforeAutospacing="1" w:after="100" w:afterAutospacing="1"/>
        <w:ind w:left="851" w:hanging="567"/>
        <w:rPr>
          <w:sz w:val="24"/>
          <w:szCs w:val="24"/>
        </w:rPr>
      </w:pPr>
      <w:r w:rsidRPr="007056FC">
        <w:rPr>
          <w:sz w:val="24"/>
          <w:szCs w:val="24"/>
        </w:rPr>
        <w:lastRenderedPageBreak/>
        <w:t>S</w:t>
      </w:r>
      <w:r w:rsidR="00B80940" w:rsidRPr="007056FC">
        <w:rPr>
          <w:sz w:val="24"/>
          <w:szCs w:val="24"/>
        </w:rPr>
        <w:t>trong evidence in support of the underlying mechanism</w:t>
      </w:r>
    </w:p>
    <w:p w:rsidR="008553FF" w:rsidRPr="007056FC" w:rsidRDefault="00424A94">
      <w:pPr>
        <w:pStyle w:val="ListParagraph"/>
        <w:numPr>
          <w:ilvl w:val="0"/>
          <w:numId w:val="21"/>
        </w:numPr>
        <w:spacing w:before="100" w:beforeAutospacing="1" w:after="100" w:afterAutospacing="1"/>
        <w:ind w:left="851" w:hanging="567"/>
        <w:rPr>
          <w:sz w:val="24"/>
          <w:szCs w:val="24"/>
        </w:rPr>
      </w:pPr>
      <w:r w:rsidRPr="007056FC">
        <w:rPr>
          <w:sz w:val="24"/>
          <w:szCs w:val="24"/>
        </w:rPr>
        <w:t>M</w:t>
      </w:r>
      <w:r w:rsidR="00B80940" w:rsidRPr="007056FC">
        <w:rPr>
          <w:sz w:val="24"/>
          <w:szCs w:val="24"/>
        </w:rPr>
        <w:t>oderate evidence in support of the underlying mechanism</w:t>
      </w:r>
    </w:p>
    <w:p w:rsidR="008553FF" w:rsidRPr="007056FC" w:rsidRDefault="00424A94">
      <w:pPr>
        <w:pStyle w:val="ListParagraph"/>
        <w:numPr>
          <w:ilvl w:val="0"/>
          <w:numId w:val="21"/>
        </w:numPr>
        <w:spacing w:before="100" w:beforeAutospacing="1" w:after="100" w:afterAutospacing="1"/>
        <w:ind w:left="851" w:hanging="567"/>
        <w:rPr>
          <w:sz w:val="24"/>
          <w:szCs w:val="24"/>
        </w:rPr>
      </w:pPr>
      <w:r w:rsidRPr="007056FC">
        <w:rPr>
          <w:sz w:val="24"/>
          <w:szCs w:val="24"/>
        </w:rPr>
        <w:t>W</w:t>
      </w:r>
      <w:r w:rsidR="00B80940" w:rsidRPr="007056FC">
        <w:rPr>
          <w:sz w:val="24"/>
          <w:szCs w:val="24"/>
        </w:rPr>
        <w:t>eak evidence in support of the underlying mechanism</w:t>
      </w:r>
    </w:p>
    <w:p w:rsidR="008553FF" w:rsidRPr="007056FC" w:rsidRDefault="00424A94" w:rsidP="0059535A">
      <w:pPr>
        <w:pStyle w:val="ListParagraph"/>
        <w:numPr>
          <w:ilvl w:val="0"/>
          <w:numId w:val="21"/>
        </w:numPr>
        <w:spacing w:before="100" w:beforeAutospacing="1" w:after="100" w:afterAutospacing="1"/>
        <w:ind w:left="851" w:hanging="567"/>
        <w:rPr>
          <w:sz w:val="24"/>
          <w:szCs w:val="24"/>
        </w:rPr>
      </w:pPr>
      <w:r w:rsidRPr="007056FC">
        <w:rPr>
          <w:sz w:val="24"/>
          <w:szCs w:val="24"/>
        </w:rPr>
        <w:t>I</w:t>
      </w:r>
      <w:r w:rsidR="00B80940" w:rsidRPr="007056FC">
        <w:rPr>
          <w:sz w:val="24"/>
          <w:szCs w:val="24"/>
        </w:rPr>
        <w:t>nconclusive evidence in support of the underlying mechanism</w:t>
      </w:r>
    </w:p>
    <w:p w:rsidR="008553FF" w:rsidRPr="007056FC" w:rsidRDefault="0063177F" w:rsidP="0059535A">
      <w:pPr>
        <w:pStyle w:val="Heading4"/>
        <w:numPr>
          <w:ilvl w:val="0"/>
          <w:numId w:val="0"/>
        </w:numPr>
        <w:spacing w:before="100" w:beforeAutospacing="1" w:after="100" w:afterAutospacing="1"/>
        <w:rPr>
          <w:rFonts w:cs="Arial"/>
          <w:b w:val="0"/>
          <w:sz w:val="24"/>
          <w:szCs w:val="24"/>
        </w:rPr>
      </w:pPr>
      <w:r w:rsidRPr="007056FC">
        <w:rPr>
          <w:rFonts w:cs="Arial"/>
          <w:b w:val="0"/>
          <w:sz w:val="24"/>
          <w:szCs w:val="24"/>
        </w:rPr>
        <w:t xml:space="preserve">Because of the inherent difficulty in proving a negative, a conclusion of evidence that the mechanism under study is not involved in the pathway between exposure and outcome is </w:t>
      </w:r>
      <w:r w:rsidR="008C04BA" w:rsidRPr="007056FC">
        <w:rPr>
          <w:rFonts w:cs="Arial"/>
          <w:b w:val="0"/>
          <w:sz w:val="24"/>
          <w:szCs w:val="24"/>
        </w:rPr>
        <w:t xml:space="preserve">only </w:t>
      </w:r>
      <w:r w:rsidRPr="007056FC">
        <w:rPr>
          <w:rFonts w:cs="Arial"/>
          <w:b w:val="0"/>
          <w:sz w:val="24"/>
          <w:szCs w:val="24"/>
        </w:rPr>
        <w:t>reached when the body of evidence is of high quality. A low or moderate quality of evidence results in a conclusion of inadequate evidence to reach a conclusion that the mechanism is not involved.</w:t>
      </w:r>
      <w:r w:rsidR="006B0638" w:rsidRPr="007056FC">
        <w:rPr>
          <w:rFonts w:cs="Arial"/>
          <w:b w:val="0"/>
          <w:sz w:val="24"/>
          <w:szCs w:val="24"/>
        </w:rPr>
        <w:t xml:space="preserve"> </w:t>
      </w:r>
    </w:p>
    <w:p w:rsidR="008553FF" w:rsidRPr="007056FC" w:rsidRDefault="006A4372" w:rsidP="006A4372">
      <w:pPr>
        <w:pStyle w:val="Heading4"/>
        <w:numPr>
          <w:ilvl w:val="0"/>
          <w:numId w:val="0"/>
        </w:numPr>
        <w:spacing w:before="100" w:beforeAutospacing="1" w:after="100" w:afterAutospacing="1"/>
        <w:rPr>
          <w:rFonts w:cs="Arial"/>
          <w:sz w:val="24"/>
          <w:szCs w:val="24"/>
        </w:rPr>
      </w:pPr>
      <w:r w:rsidRPr="007056FC">
        <w:rPr>
          <w:rFonts w:cs="Arial"/>
          <w:sz w:val="24"/>
          <w:szCs w:val="24"/>
        </w:rPr>
        <w:t xml:space="preserve">Stage 2, Step 9 </w:t>
      </w:r>
      <w:r w:rsidR="008F695E" w:rsidRPr="007056FC">
        <w:rPr>
          <w:rFonts w:cs="Arial"/>
          <w:sz w:val="24"/>
          <w:szCs w:val="24"/>
        </w:rPr>
        <w:t>Sy</w:t>
      </w:r>
      <w:r w:rsidR="005B1CAB" w:rsidRPr="007056FC">
        <w:rPr>
          <w:rFonts w:cs="Arial"/>
          <w:sz w:val="24"/>
          <w:szCs w:val="24"/>
        </w:rPr>
        <w:t>n</w:t>
      </w:r>
      <w:r w:rsidR="008F695E" w:rsidRPr="007056FC">
        <w:rPr>
          <w:rFonts w:cs="Arial"/>
          <w:sz w:val="24"/>
          <w:szCs w:val="24"/>
        </w:rPr>
        <w:t xml:space="preserve">thesis of </w:t>
      </w:r>
      <w:r w:rsidR="005B1CAB" w:rsidRPr="007056FC">
        <w:rPr>
          <w:rFonts w:cs="Arial"/>
          <w:sz w:val="24"/>
          <w:szCs w:val="24"/>
        </w:rPr>
        <w:t xml:space="preserve">cell line </w:t>
      </w:r>
      <w:r w:rsidR="008F695E" w:rsidRPr="007056FC">
        <w:rPr>
          <w:rFonts w:cs="Arial"/>
          <w:sz w:val="24"/>
          <w:szCs w:val="24"/>
        </w:rPr>
        <w:t xml:space="preserve">and animal studies which do not closely </w:t>
      </w:r>
      <w:r w:rsidR="005B1CAB" w:rsidRPr="007056FC">
        <w:rPr>
          <w:rFonts w:cs="Arial"/>
          <w:sz w:val="24"/>
          <w:szCs w:val="24"/>
        </w:rPr>
        <w:t xml:space="preserve">mimic </w:t>
      </w:r>
      <w:r w:rsidR="008F695E" w:rsidRPr="007056FC">
        <w:rPr>
          <w:rFonts w:cs="Arial"/>
          <w:sz w:val="24"/>
          <w:szCs w:val="24"/>
        </w:rPr>
        <w:t>the human cancer process or which have cancer-related outcomes (i</w:t>
      </w:r>
      <w:r w:rsidR="005B1CAB" w:rsidRPr="007056FC">
        <w:rPr>
          <w:rFonts w:cs="Arial"/>
          <w:sz w:val="24"/>
          <w:szCs w:val="24"/>
        </w:rPr>
        <w:t>.</w:t>
      </w:r>
      <w:r w:rsidR="008F695E" w:rsidRPr="007056FC">
        <w:rPr>
          <w:rFonts w:cs="Arial"/>
          <w:sz w:val="24"/>
          <w:szCs w:val="24"/>
        </w:rPr>
        <w:t>e</w:t>
      </w:r>
      <w:r w:rsidR="005B1CAB" w:rsidRPr="007056FC">
        <w:rPr>
          <w:rFonts w:cs="Arial"/>
          <w:sz w:val="24"/>
          <w:szCs w:val="24"/>
        </w:rPr>
        <w:t>.</w:t>
      </w:r>
      <w:r w:rsidR="008F695E" w:rsidRPr="007056FC">
        <w:rPr>
          <w:rFonts w:cs="Arial"/>
          <w:sz w:val="24"/>
          <w:szCs w:val="24"/>
        </w:rPr>
        <w:t xml:space="preserve"> hallmarks of cancer).</w:t>
      </w:r>
    </w:p>
    <w:p w:rsidR="008553FF" w:rsidRPr="007056FC" w:rsidRDefault="003C3DC7">
      <w:pPr>
        <w:pStyle w:val="Heading1"/>
        <w:spacing w:before="100" w:beforeAutospacing="1" w:after="100" w:afterAutospacing="1"/>
        <w:rPr>
          <w:b w:val="0"/>
          <w:szCs w:val="24"/>
        </w:rPr>
      </w:pPr>
      <w:r w:rsidRPr="007056FC">
        <w:rPr>
          <w:b w:val="0"/>
          <w:szCs w:val="24"/>
        </w:rPr>
        <w:t>A summary table of cell studies and a separate table of animal studies should be presented, which outlines the experiments performed and the main findings. In addition reviewers may find it helpful to present the findings from high quality cell line or animal studies in the form of a causal diagram.</w:t>
      </w:r>
    </w:p>
    <w:p w:rsidR="003C3DC7" w:rsidRPr="007056FC" w:rsidRDefault="003C3DC7">
      <w:pPr>
        <w:pStyle w:val="Heading1"/>
        <w:spacing w:before="100" w:beforeAutospacing="1" w:after="100" w:afterAutospacing="1"/>
        <w:rPr>
          <w:szCs w:val="24"/>
        </w:rPr>
      </w:pPr>
      <w:r w:rsidRPr="007056FC">
        <w:rPr>
          <w:szCs w:val="24"/>
        </w:rPr>
        <w:t>Notes</w:t>
      </w:r>
    </w:p>
    <w:p w:rsidR="008553FF" w:rsidRPr="007056FC" w:rsidRDefault="0059535A" w:rsidP="0059535A">
      <w:pPr>
        <w:spacing w:before="100" w:beforeAutospacing="1" w:after="100" w:afterAutospacing="1"/>
        <w:rPr>
          <w:sz w:val="24"/>
          <w:szCs w:val="24"/>
        </w:rPr>
      </w:pPr>
      <w:r w:rsidRPr="007056FC">
        <w:rPr>
          <w:sz w:val="24"/>
          <w:szCs w:val="24"/>
        </w:rPr>
        <w:t xml:space="preserve">Cell line and those animal studies which are not deemed to closely reflect the human cancer process (e.g. xenograft models) are </w:t>
      </w:r>
      <w:r w:rsidR="001F3441" w:rsidRPr="007056FC">
        <w:rPr>
          <w:sz w:val="24"/>
          <w:szCs w:val="24"/>
        </w:rPr>
        <w:t xml:space="preserve">also </w:t>
      </w:r>
      <w:r w:rsidRPr="007056FC">
        <w:rPr>
          <w:sz w:val="24"/>
          <w:szCs w:val="24"/>
        </w:rPr>
        <w:t xml:space="preserve">considered in relation to the final conclusions. Such data may provide strong support for the biological plausibility of the mechanism or may provide evidence that the mechanism is not biologically plausible. </w:t>
      </w:r>
      <w:r w:rsidR="0069460B" w:rsidRPr="007056FC">
        <w:rPr>
          <w:sz w:val="24"/>
          <w:szCs w:val="24"/>
        </w:rPr>
        <w:t>These studies should be assessed for quality</w:t>
      </w:r>
      <w:r w:rsidR="005B1CAB" w:rsidRPr="007056FC">
        <w:rPr>
          <w:sz w:val="24"/>
          <w:szCs w:val="24"/>
        </w:rPr>
        <w:t>,</w:t>
      </w:r>
      <w:r w:rsidR="0069460B" w:rsidRPr="007056FC">
        <w:rPr>
          <w:sz w:val="24"/>
          <w:szCs w:val="24"/>
        </w:rPr>
        <w:t xml:space="preserve"> as described in </w:t>
      </w:r>
      <w:r w:rsidR="005B1CAB" w:rsidRPr="007056FC">
        <w:rPr>
          <w:sz w:val="24"/>
          <w:szCs w:val="24"/>
        </w:rPr>
        <w:t xml:space="preserve">Stage 2, Step </w:t>
      </w:r>
      <w:r w:rsidR="0069460B" w:rsidRPr="007056FC">
        <w:rPr>
          <w:sz w:val="24"/>
          <w:szCs w:val="24"/>
        </w:rPr>
        <w:t>5</w:t>
      </w:r>
      <w:r w:rsidRPr="007056FC">
        <w:rPr>
          <w:sz w:val="24"/>
          <w:szCs w:val="24"/>
        </w:rPr>
        <w:t xml:space="preserve">. </w:t>
      </w:r>
      <w:r w:rsidR="005B1CAB" w:rsidRPr="007056FC">
        <w:rPr>
          <w:sz w:val="24"/>
          <w:szCs w:val="24"/>
        </w:rPr>
        <w:t>R</w:t>
      </w:r>
      <w:r w:rsidR="0069460B" w:rsidRPr="007056FC">
        <w:rPr>
          <w:sz w:val="24"/>
          <w:szCs w:val="24"/>
        </w:rPr>
        <w:t xml:space="preserve">eviewers can then decide to present information from all the </w:t>
      </w:r>
      <w:r w:rsidR="005B1CAB" w:rsidRPr="007056FC">
        <w:rPr>
          <w:sz w:val="24"/>
          <w:szCs w:val="24"/>
        </w:rPr>
        <w:t xml:space="preserve">cell line or animal </w:t>
      </w:r>
      <w:r w:rsidR="0069460B" w:rsidRPr="007056FC">
        <w:rPr>
          <w:sz w:val="24"/>
          <w:szCs w:val="24"/>
        </w:rPr>
        <w:t xml:space="preserve">studies or for high quality studies </w:t>
      </w:r>
      <w:r w:rsidR="005B1CAB" w:rsidRPr="007056FC">
        <w:rPr>
          <w:sz w:val="24"/>
          <w:szCs w:val="24"/>
        </w:rPr>
        <w:t xml:space="preserve">only, </w:t>
      </w:r>
      <w:r w:rsidR="0069460B" w:rsidRPr="007056FC">
        <w:rPr>
          <w:sz w:val="24"/>
          <w:szCs w:val="24"/>
        </w:rPr>
        <w:t>according to predefined criteria</w:t>
      </w:r>
      <w:r w:rsidR="005B1CAB" w:rsidRPr="007056FC">
        <w:rPr>
          <w:sz w:val="24"/>
          <w:szCs w:val="24"/>
        </w:rPr>
        <w:t xml:space="preserve"> (e.g.</w:t>
      </w:r>
      <w:r w:rsidR="0069460B" w:rsidRPr="007056FC">
        <w:rPr>
          <w:sz w:val="24"/>
          <w:szCs w:val="24"/>
        </w:rPr>
        <w:t xml:space="preserve"> only cell studies where cell lines have been verified). A conclusion should be reached on whether the studies support the biological plausibility of the causal pathway which is being investigated. </w:t>
      </w:r>
    </w:p>
    <w:p w:rsidR="008553FF" w:rsidRPr="00992BDF" w:rsidRDefault="00992BDF" w:rsidP="001854CD">
      <w:pPr>
        <w:rPr>
          <w:b/>
          <w:sz w:val="24"/>
          <w:szCs w:val="24"/>
        </w:rPr>
      </w:pPr>
      <w:r w:rsidRPr="00992BDF">
        <w:rPr>
          <w:b/>
          <w:sz w:val="24"/>
          <w:szCs w:val="24"/>
        </w:rPr>
        <w:br w:type="page"/>
      </w:r>
      <w:r w:rsidR="00CE3FB8" w:rsidRPr="00992BDF">
        <w:rPr>
          <w:b/>
          <w:sz w:val="24"/>
          <w:szCs w:val="24"/>
        </w:rPr>
        <w:lastRenderedPageBreak/>
        <w:t>References</w:t>
      </w:r>
    </w:p>
    <w:p w:rsidR="001F3441" w:rsidRPr="00992BDF" w:rsidRDefault="001F3441" w:rsidP="001F3441">
      <w:pPr>
        <w:spacing w:before="100" w:beforeAutospacing="1" w:after="100" w:afterAutospacing="1"/>
        <w:rPr>
          <w:sz w:val="24"/>
          <w:szCs w:val="24"/>
        </w:rPr>
      </w:pPr>
      <w:r w:rsidRPr="00992BDF">
        <w:rPr>
          <w:sz w:val="24"/>
          <w:szCs w:val="24"/>
        </w:rPr>
        <w:t xml:space="preserve">1. Moher D, Liberati A, Tetzlaff J, Altman DG, </w:t>
      </w:r>
      <w:proofErr w:type="gramStart"/>
      <w:r w:rsidRPr="00992BDF">
        <w:rPr>
          <w:sz w:val="24"/>
          <w:szCs w:val="24"/>
        </w:rPr>
        <w:t>The</w:t>
      </w:r>
      <w:proofErr w:type="gramEnd"/>
      <w:r w:rsidRPr="00992BDF">
        <w:rPr>
          <w:sz w:val="24"/>
          <w:szCs w:val="24"/>
        </w:rPr>
        <w:t xml:space="preserve"> PRISMA Group. Preferred reporting items for systematic reviews and meta-analyses: The PRISMA Statement. PLoS Medicine 2009; 6(6): e100097.</w:t>
      </w:r>
    </w:p>
    <w:p w:rsidR="008553FF" w:rsidRPr="00992BDF" w:rsidRDefault="00992BDF">
      <w:pPr>
        <w:spacing w:before="100" w:beforeAutospacing="1" w:after="100" w:afterAutospacing="1"/>
        <w:rPr>
          <w:sz w:val="24"/>
          <w:szCs w:val="24"/>
        </w:rPr>
      </w:pPr>
      <w:r w:rsidRPr="00992BDF">
        <w:rPr>
          <w:sz w:val="24"/>
          <w:szCs w:val="24"/>
        </w:rPr>
        <w:t>2</w:t>
      </w:r>
      <w:r w:rsidR="00802404" w:rsidRPr="00992BDF">
        <w:rPr>
          <w:sz w:val="24"/>
          <w:szCs w:val="24"/>
        </w:rPr>
        <w:t>. Higgins JPT, Altman DG (</w:t>
      </w:r>
      <w:proofErr w:type="gramStart"/>
      <w:r w:rsidR="00802404" w:rsidRPr="00992BDF">
        <w:rPr>
          <w:sz w:val="24"/>
          <w:szCs w:val="24"/>
        </w:rPr>
        <w:t>eds</w:t>
      </w:r>
      <w:proofErr w:type="gramEnd"/>
      <w:r w:rsidR="00802404" w:rsidRPr="00992BDF">
        <w:rPr>
          <w:sz w:val="24"/>
          <w:szCs w:val="24"/>
        </w:rPr>
        <w:t xml:space="preserve">) 2008. Chapter 8: Assessing risk of bias in included studies. In: Higgins JPT, Green S (editors). Cochrane Handbook for Systematic Reviews of Interventions. Version 5.0.1 (updated September 2008). The Cochrane Collaboration. Available from </w:t>
      </w:r>
      <w:hyperlink r:id="rId15" w:history="1">
        <w:r w:rsidR="00802404" w:rsidRPr="00992BDF">
          <w:rPr>
            <w:rStyle w:val="Hyperlink"/>
            <w:sz w:val="24"/>
            <w:szCs w:val="24"/>
          </w:rPr>
          <w:t>www.cochrane-handbook.org</w:t>
        </w:r>
      </w:hyperlink>
      <w:r w:rsidR="00802404" w:rsidRPr="00992BDF">
        <w:rPr>
          <w:sz w:val="24"/>
          <w:szCs w:val="24"/>
        </w:rPr>
        <w:t>.</w:t>
      </w:r>
    </w:p>
    <w:p w:rsidR="008553FF" w:rsidRPr="00992BDF" w:rsidRDefault="00992BDF">
      <w:pPr>
        <w:spacing w:before="100" w:beforeAutospacing="1" w:after="100" w:afterAutospacing="1"/>
        <w:rPr>
          <w:sz w:val="24"/>
          <w:szCs w:val="24"/>
          <w:lang w:val="fr-FR"/>
        </w:rPr>
      </w:pPr>
      <w:r w:rsidRPr="00992BDF">
        <w:rPr>
          <w:sz w:val="24"/>
          <w:szCs w:val="24"/>
        </w:rPr>
        <w:t>3</w:t>
      </w:r>
      <w:r w:rsidR="00A820E2" w:rsidRPr="00992BDF">
        <w:rPr>
          <w:sz w:val="24"/>
          <w:szCs w:val="24"/>
        </w:rPr>
        <w:t xml:space="preserve">. </w:t>
      </w:r>
      <w:r w:rsidR="000A3FCF" w:rsidRPr="00992BDF">
        <w:rPr>
          <w:sz w:val="24"/>
          <w:szCs w:val="24"/>
          <w:shd w:val="clear" w:color="auto" w:fill="FFFFFF"/>
        </w:rPr>
        <w:t xml:space="preserve">Sterne J, Higgins J, Reeves B. Extending the risk of bias tool to allow for assessment of non-randomised studies, cluster-randomised trials and cross-over trials: a Cochrane methods innovation fund project (Workshop). In: The Cochrane Collaboration. 21st Cochrane Colloquium Abstract Book, 2013, pp 203-204. </w:t>
      </w:r>
      <w:r w:rsidR="000A3FCF" w:rsidRPr="00992BDF">
        <w:rPr>
          <w:sz w:val="24"/>
          <w:szCs w:val="24"/>
          <w:shd w:val="clear" w:color="auto" w:fill="FFFFFF"/>
          <w:lang w:val="fr-FR"/>
        </w:rPr>
        <w:t>Available from: </w:t>
      </w:r>
      <w:hyperlink r:id="rId16" w:tgtFrame="_blank" w:history="1">
        <w:r w:rsidR="000A3FCF" w:rsidRPr="00992BDF">
          <w:rPr>
            <w:color w:val="1155CC"/>
            <w:sz w:val="24"/>
            <w:szCs w:val="24"/>
            <w:u w:val="single"/>
            <w:shd w:val="clear" w:color="auto" w:fill="FFFFFF"/>
            <w:lang w:val="fr-FR"/>
          </w:rPr>
          <w:t>http://2013.colloquium.cochrane.org/abstract-book</w:t>
        </w:r>
      </w:hyperlink>
    </w:p>
    <w:p w:rsidR="001D28A2" w:rsidRPr="00992BDF" w:rsidRDefault="00992BDF" w:rsidP="00992BDF">
      <w:pPr>
        <w:spacing w:before="100" w:beforeAutospacing="1" w:after="100" w:afterAutospacing="1"/>
        <w:rPr>
          <w:sz w:val="24"/>
          <w:szCs w:val="24"/>
        </w:rPr>
      </w:pPr>
      <w:r w:rsidRPr="00992BDF">
        <w:rPr>
          <w:sz w:val="24"/>
          <w:szCs w:val="24"/>
          <w:lang w:val="fr-FR"/>
        </w:rPr>
        <w:t>4</w:t>
      </w:r>
      <w:r w:rsidR="001C6C63" w:rsidRPr="00992BDF">
        <w:rPr>
          <w:sz w:val="24"/>
          <w:szCs w:val="24"/>
          <w:lang w:val="fr-FR"/>
        </w:rPr>
        <w:t xml:space="preserve">. Hooijmans CR, Rovers MM, de Vries RBM, Leenaars M, Ritskes-Hoitinga, M, Langendam, MW. </w:t>
      </w:r>
      <w:r w:rsidR="001C6C63" w:rsidRPr="00992BDF">
        <w:rPr>
          <w:sz w:val="24"/>
          <w:szCs w:val="24"/>
        </w:rPr>
        <w:t>SYRCLE´s risk of bias tool for animal studies</w:t>
      </w:r>
      <w:r w:rsidR="00802404" w:rsidRPr="00992BDF">
        <w:rPr>
          <w:sz w:val="24"/>
          <w:szCs w:val="24"/>
        </w:rPr>
        <w:t>.</w:t>
      </w:r>
      <w:r w:rsidR="001C6C63" w:rsidRPr="00992BDF">
        <w:rPr>
          <w:sz w:val="24"/>
          <w:szCs w:val="24"/>
        </w:rPr>
        <w:t xml:space="preserve"> BMC Medical Research Methodology 2014; 14:43: doi: 10.1186/1471-2288-14-43.</w:t>
      </w:r>
    </w:p>
    <w:p w:rsidR="001F3441" w:rsidRPr="00992BDF" w:rsidRDefault="00992BDF">
      <w:pPr>
        <w:spacing w:before="100" w:beforeAutospacing="1" w:after="100" w:afterAutospacing="1"/>
        <w:rPr>
          <w:color w:val="000000" w:themeColor="text1"/>
          <w:sz w:val="24"/>
          <w:szCs w:val="24"/>
        </w:rPr>
      </w:pPr>
      <w:r w:rsidRPr="00992BDF">
        <w:rPr>
          <w:color w:val="000000" w:themeColor="text1"/>
          <w:sz w:val="24"/>
          <w:szCs w:val="24"/>
        </w:rPr>
        <w:t>5</w:t>
      </w:r>
      <w:r w:rsidR="00982BBC" w:rsidRPr="00992BDF">
        <w:rPr>
          <w:color w:val="000000" w:themeColor="text1"/>
          <w:sz w:val="24"/>
          <w:szCs w:val="24"/>
        </w:rPr>
        <w:t>.</w:t>
      </w:r>
      <w:r w:rsidR="00990410" w:rsidRPr="00992BDF">
        <w:rPr>
          <w:sz w:val="24"/>
          <w:szCs w:val="24"/>
        </w:rPr>
        <w:t xml:space="preserve"> Whiting P, Savović J, Higgins JPT, Caldwell DM, Reeves BC, Shea B, Davies P, Kleijnen J, Churchill R, </w:t>
      </w:r>
      <w:proofErr w:type="gramStart"/>
      <w:r w:rsidR="00990410" w:rsidRPr="00992BDF">
        <w:rPr>
          <w:sz w:val="24"/>
          <w:szCs w:val="24"/>
        </w:rPr>
        <w:t>the</w:t>
      </w:r>
      <w:proofErr w:type="gramEnd"/>
      <w:r w:rsidR="00990410" w:rsidRPr="00992BDF">
        <w:rPr>
          <w:sz w:val="24"/>
          <w:szCs w:val="24"/>
        </w:rPr>
        <w:t xml:space="preserve"> ROBIS group. ROBIS: a new tool to assess the risk of bias in systematic reviews. </w:t>
      </w:r>
      <w:r w:rsidR="00990410" w:rsidRPr="00992BDF">
        <w:rPr>
          <w:i/>
          <w:sz w:val="24"/>
          <w:szCs w:val="24"/>
        </w:rPr>
        <w:t>Journal of Clinical Epidemiology</w:t>
      </w:r>
      <w:r w:rsidR="00990410" w:rsidRPr="00992BDF">
        <w:rPr>
          <w:sz w:val="24"/>
          <w:szCs w:val="24"/>
        </w:rPr>
        <w:t xml:space="preserve"> 2015. Published online 16 Jun 2015; doi: 10.1016/j.jclinepi.2015.06.005</w:t>
      </w:r>
      <w:r w:rsidR="00982BBC" w:rsidRPr="00992BDF">
        <w:rPr>
          <w:color w:val="000000" w:themeColor="text1"/>
          <w:sz w:val="24"/>
          <w:szCs w:val="24"/>
        </w:rPr>
        <w:t xml:space="preserve"> </w:t>
      </w:r>
    </w:p>
    <w:p w:rsidR="008553FF" w:rsidRPr="00992BDF" w:rsidRDefault="00992BDF">
      <w:pPr>
        <w:spacing w:before="100" w:beforeAutospacing="1" w:after="100" w:afterAutospacing="1"/>
        <w:rPr>
          <w:color w:val="000000" w:themeColor="text1"/>
          <w:sz w:val="24"/>
          <w:szCs w:val="24"/>
        </w:rPr>
      </w:pPr>
      <w:r w:rsidRPr="00992BDF">
        <w:rPr>
          <w:color w:val="000000" w:themeColor="text1"/>
          <w:sz w:val="24"/>
          <w:szCs w:val="24"/>
        </w:rPr>
        <w:t>6</w:t>
      </w:r>
      <w:r w:rsidR="00891DD5" w:rsidRPr="00992BDF">
        <w:rPr>
          <w:color w:val="000000" w:themeColor="text1"/>
          <w:sz w:val="24"/>
          <w:szCs w:val="24"/>
        </w:rPr>
        <w:t>. DerSimonian R, Laird N. Meta-analysis in clinical trials. Controlled Clinical Trials 1986; 7: 177-188.</w:t>
      </w:r>
    </w:p>
    <w:p w:rsidR="00990410" w:rsidRPr="00992BDF" w:rsidRDefault="00992BDF">
      <w:pPr>
        <w:spacing w:before="100" w:beforeAutospacing="1" w:after="100" w:afterAutospacing="1"/>
        <w:rPr>
          <w:color w:val="000000" w:themeColor="text1"/>
          <w:sz w:val="24"/>
          <w:szCs w:val="24"/>
        </w:rPr>
      </w:pPr>
      <w:r w:rsidRPr="00992BDF">
        <w:rPr>
          <w:color w:val="000000" w:themeColor="text1"/>
          <w:sz w:val="24"/>
          <w:szCs w:val="24"/>
        </w:rPr>
        <w:t>7</w:t>
      </w:r>
      <w:r w:rsidR="00990410" w:rsidRPr="00992BDF">
        <w:rPr>
          <w:color w:val="000000" w:themeColor="text1"/>
          <w:sz w:val="24"/>
          <w:szCs w:val="24"/>
        </w:rPr>
        <w:t>.</w:t>
      </w:r>
      <w:r w:rsidR="00990410" w:rsidRPr="00992BDF">
        <w:rPr>
          <w:color w:val="000000"/>
          <w:sz w:val="24"/>
          <w:szCs w:val="24"/>
        </w:rPr>
        <w:t xml:space="preserve"> Peters, J. L., Rushton, L., Sutton, A. J., Jones, D. R., Abrams, K. R. and Mugglestone, M. A. (2005), Bayesian methods for the cross-design synthesis of epidemiological and toxicological evidence. Journal of the Royal Statistical Society: Series C (Applied Statistics), 54: 159–172</w:t>
      </w:r>
    </w:p>
    <w:p w:rsidR="001F3441" w:rsidRPr="00992BDF" w:rsidRDefault="00992BDF" w:rsidP="001F3441">
      <w:pPr>
        <w:spacing w:before="100" w:beforeAutospacing="1" w:after="100" w:afterAutospacing="1"/>
        <w:rPr>
          <w:color w:val="000000" w:themeColor="text1"/>
          <w:sz w:val="24"/>
          <w:szCs w:val="24"/>
        </w:rPr>
      </w:pPr>
      <w:r w:rsidRPr="00992BDF">
        <w:rPr>
          <w:color w:val="000000" w:themeColor="text1"/>
          <w:sz w:val="24"/>
          <w:szCs w:val="24"/>
        </w:rPr>
        <w:t>8</w:t>
      </w:r>
      <w:r w:rsidR="00891DD5" w:rsidRPr="00992BDF">
        <w:rPr>
          <w:color w:val="000000" w:themeColor="text1"/>
          <w:sz w:val="24"/>
          <w:szCs w:val="24"/>
        </w:rPr>
        <w:t>. Thompson SG, Sharp SJ. Explaining heterogeneity in meta-analysis: a comparison of methods. Statistics in Medicine 1999; 18: 2693-2708.</w:t>
      </w:r>
      <w:r w:rsidR="001F3441" w:rsidRPr="00992BDF">
        <w:rPr>
          <w:color w:val="000000" w:themeColor="text1"/>
          <w:sz w:val="24"/>
          <w:szCs w:val="24"/>
        </w:rPr>
        <w:t xml:space="preserve"> </w:t>
      </w:r>
    </w:p>
    <w:p w:rsidR="00816FAF" w:rsidRPr="006D7ADA" w:rsidRDefault="00992BDF" w:rsidP="00816FAF">
      <w:pPr>
        <w:spacing w:before="100" w:beforeAutospacing="1" w:after="100" w:afterAutospacing="1"/>
        <w:rPr>
          <w:color w:val="000000" w:themeColor="text1"/>
          <w:sz w:val="24"/>
          <w:szCs w:val="24"/>
        </w:rPr>
      </w:pPr>
      <w:r w:rsidRPr="006D7ADA">
        <w:rPr>
          <w:bCs/>
          <w:color w:val="000000" w:themeColor="text1"/>
          <w:sz w:val="24"/>
          <w:szCs w:val="24"/>
        </w:rPr>
        <w:t>9</w:t>
      </w:r>
      <w:r w:rsidR="001F3441" w:rsidRPr="006D7ADA">
        <w:rPr>
          <w:bCs/>
          <w:color w:val="000000" w:themeColor="text1"/>
          <w:sz w:val="24"/>
          <w:szCs w:val="24"/>
        </w:rPr>
        <w:t xml:space="preserve">. </w:t>
      </w:r>
      <w:r w:rsidR="00816FAF" w:rsidRPr="006D7ADA">
        <w:rPr>
          <w:color w:val="222222"/>
          <w:sz w:val="24"/>
          <w:szCs w:val="24"/>
          <w:shd w:val="clear" w:color="auto" w:fill="FFFFFF"/>
        </w:rPr>
        <w:t>Harrison S, Jones HE,</w:t>
      </w:r>
      <w:r w:rsidR="00816FAF" w:rsidRPr="006D7ADA">
        <w:rPr>
          <w:rStyle w:val="apple-converted-space"/>
          <w:color w:val="222222"/>
          <w:sz w:val="24"/>
          <w:szCs w:val="24"/>
          <w:shd w:val="clear" w:color="auto" w:fill="FFFFFF"/>
        </w:rPr>
        <w:t> </w:t>
      </w:r>
      <w:r w:rsidR="00816FAF" w:rsidRPr="006D7ADA">
        <w:rPr>
          <w:bCs/>
          <w:color w:val="222222"/>
          <w:sz w:val="24"/>
          <w:szCs w:val="24"/>
          <w:shd w:val="clear" w:color="auto" w:fill="FFFFFF"/>
        </w:rPr>
        <w:t>Martin RM</w:t>
      </w:r>
      <w:r w:rsidR="00816FAF" w:rsidRPr="006D7ADA">
        <w:rPr>
          <w:color w:val="222222"/>
          <w:sz w:val="24"/>
          <w:szCs w:val="24"/>
          <w:shd w:val="clear" w:color="auto" w:fill="FFFFFF"/>
        </w:rPr>
        <w:t>, Lewis S, Higgins JPT. The albatross plot: A novel graphical tool for presenting results of diversely reported studies in a systematic review.</w:t>
      </w:r>
      <w:r w:rsidR="00816FAF" w:rsidRPr="006D7ADA">
        <w:rPr>
          <w:rStyle w:val="apple-converted-space"/>
          <w:color w:val="222222"/>
          <w:sz w:val="24"/>
          <w:szCs w:val="24"/>
          <w:shd w:val="clear" w:color="auto" w:fill="FFFFFF"/>
        </w:rPr>
        <w:t> </w:t>
      </w:r>
      <w:r w:rsidR="00816FAF" w:rsidRPr="006D7ADA">
        <w:rPr>
          <w:i/>
          <w:iCs/>
          <w:color w:val="222222"/>
          <w:sz w:val="24"/>
          <w:szCs w:val="24"/>
          <w:shd w:val="clear" w:color="auto" w:fill="FFFFFF"/>
        </w:rPr>
        <w:t>Research Synthesis Methods.</w:t>
      </w:r>
      <w:r w:rsidR="00816FAF" w:rsidRPr="006D7ADA">
        <w:rPr>
          <w:rStyle w:val="apple-converted-space"/>
          <w:i/>
          <w:iCs/>
          <w:color w:val="222222"/>
          <w:sz w:val="24"/>
          <w:szCs w:val="24"/>
          <w:shd w:val="clear" w:color="auto" w:fill="FFFFFF"/>
        </w:rPr>
        <w:t> </w:t>
      </w:r>
      <w:r w:rsidR="00816FAF" w:rsidRPr="006D7ADA">
        <w:rPr>
          <w:color w:val="222222"/>
          <w:sz w:val="24"/>
          <w:szCs w:val="24"/>
          <w:shd w:val="clear" w:color="auto" w:fill="FFFFFF"/>
        </w:rPr>
        <w:t>2017.</w:t>
      </w:r>
      <w:r w:rsidR="00816FAF" w:rsidRPr="006D7ADA">
        <w:rPr>
          <w:rStyle w:val="apple-converted-space"/>
          <w:color w:val="222222"/>
          <w:sz w:val="24"/>
          <w:szCs w:val="24"/>
          <w:shd w:val="clear" w:color="auto" w:fill="FFFFFF"/>
        </w:rPr>
        <w:t> </w:t>
      </w:r>
      <w:r w:rsidR="00816FAF" w:rsidRPr="006D7ADA">
        <w:rPr>
          <w:color w:val="222222"/>
          <w:sz w:val="24"/>
          <w:szCs w:val="24"/>
          <w:shd w:val="clear" w:color="auto" w:fill="FFFFFF"/>
        </w:rPr>
        <w:t>https://doi.org/10.1002/jrsm.1239</w:t>
      </w:r>
    </w:p>
    <w:p w:rsidR="001F3441" w:rsidRPr="00992BDF" w:rsidRDefault="00816FAF" w:rsidP="001F3441">
      <w:pPr>
        <w:pStyle w:val="Title2"/>
        <w:shd w:val="clear" w:color="auto" w:fill="FFFFFF"/>
        <w:rPr>
          <w:rFonts w:ascii="Arial" w:hAnsi="Arial" w:cs="Arial"/>
          <w:color w:val="000000" w:themeColor="text1"/>
        </w:rPr>
      </w:pPr>
      <w:r>
        <w:rPr>
          <w:rFonts w:ascii="Arial" w:hAnsi="Arial" w:cs="Arial"/>
          <w:bCs/>
          <w:color w:val="000000" w:themeColor="text1"/>
        </w:rPr>
        <w:t xml:space="preserve">10. </w:t>
      </w:r>
      <w:r w:rsidR="001F3441" w:rsidRPr="00992BDF">
        <w:rPr>
          <w:rFonts w:ascii="Arial" w:hAnsi="Arial" w:cs="Arial"/>
          <w:bCs/>
          <w:color w:val="000000" w:themeColor="text1"/>
        </w:rPr>
        <w:t>Ogilvie</w:t>
      </w:r>
      <w:r w:rsidR="001F3441" w:rsidRPr="00992BDF">
        <w:rPr>
          <w:rStyle w:val="apple-converted-space"/>
          <w:rFonts w:ascii="Arial" w:hAnsi="Arial" w:cs="Arial"/>
          <w:color w:val="000000" w:themeColor="text1"/>
        </w:rPr>
        <w:t> </w:t>
      </w:r>
      <w:r w:rsidR="001F3441" w:rsidRPr="00992BDF">
        <w:rPr>
          <w:rFonts w:ascii="Arial" w:hAnsi="Arial" w:cs="Arial"/>
          <w:color w:val="000000" w:themeColor="text1"/>
        </w:rPr>
        <w:t xml:space="preserve">D, Fayter D, Petticrew M, Sowden A, Thomas S, Whitehead M, Worthy G </w:t>
      </w:r>
      <w:hyperlink r:id="rId17" w:history="1">
        <w:r w:rsidR="001F3441" w:rsidRPr="00992BDF">
          <w:rPr>
            <w:rStyle w:val="Hyperlink"/>
            <w:rFonts w:ascii="Arial" w:hAnsi="Arial" w:cs="Arial"/>
            <w:color w:val="000000" w:themeColor="text1"/>
            <w:u w:val="none"/>
          </w:rPr>
          <w:t>The</w:t>
        </w:r>
        <w:r w:rsidR="001F3441" w:rsidRPr="00992BDF">
          <w:rPr>
            <w:rStyle w:val="apple-converted-space"/>
            <w:rFonts w:ascii="Arial" w:hAnsi="Arial" w:cs="Arial"/>
            <w:color w:val="000000" w:themeColor="text1"/>
          </w:rPr>
          <w:t> </w:t>
        </w:r>
        <w:r w:rsidR="001F3441" w:rsidRPr="00992BDF">
          <w:rPr>
            <w:rStyle w:val="Hyperlink"/>
            <w:rFonts w:ascii="Arial" w:hAnsi="Arial" w:cs="Arial"/>
            <w:bCs/>
            <w:color w:val="000000" w:themeColor="text1"/>
            <w:u w:val="none"/>
          </w:rPr>
          <w:t>harvest</w:t>
        </w:r>
        <w:r w:rsidR="001F3441" w:rsidRPr="00992BDF">
          <w:rPr>
            <w:rStyle w:val="apple-converted-space"/>
            <w:rFonts w:ascii="Arial" w:hAnsi="Arial" w:cs="Arial"/>
            <w:color w:val="000000" w:themeColor="text1"/>
          </w:rPr>
          <w:t> </w:t>
        </w:r>
        <w:r w:rsidR="001F3441" w:rsidRPr="00992BDF">
          <w:rPr>
            <w:rStyle w:val="Hyperlink"/>
            <w:rFonts w:ascii="Arial" w:hAnsi="Arial" w:cs="Arial"/>
            <w:bCs/>
            <w:color w:val="000000" w:themeColor="text1"/>
            <w:u w:val="none"/>
          </w:rPr>
          <w:t>plot</w:t>
        </w:r>
        <w:r w:rsidR="001F3441" w:rsidRPr="00992BDF">
          <w:rPr>
            <w:rStyle w:val="Hyperlink"/>
            <w:rFonts w:ascii="Arial" w:hAnsi="Arial" w:cs="Arial"/>
            <w:color w:val="000000" w:themeColor="text1"/>
            <w:u w:val="none"/>
          </w:rPr>
          <w:t>: a method for synthesising evidence about the differential effects of interventions.</w:t>
        </w:r>
      </w:hyperlink>
      <w:r w:rsidR="001F3441" w:rsidRPr="00992BDF">
        <w:rPr>
          <w:rFonts w:ascii="Arial" w:hAnsi="Arial" w:cs="Arial"/>
          <w:color w:val="000000" w:themeColor="text1"/>
        </w:rPr>
        <w:t xml:space="preserve"> </w:t>
      </w:r>
      <w:r w:rsidR="001F3441" w:rsidRPr="00992BDF">
        <w:rPr>
          <w:rStyle w:val="jrnl"/>
          <w:rFonts w:ascii="Arial" w:hAnsi="Arial" w:cs="Arial"/>
          <w:color w:val="000000" w:themeColor="text1"/>
        </w:rPr>
        <w:t>BMC Med Res Methodol</w:t>
      </w:r>
      <w:r w:rsidR="001F3441" w:rsidRPr="00992BDF">
        <w:rPr>
          <w:rFonts w:ascii="Arial" w:hAnsi="Arial" w:cs="Arial"/>
          <w:color w:val="000000" w:themeColor="text1"/>
        </w:rPr>
        <w:t>. 2008 Feb 25</w:t>
      </w:r>
      <w:proofErr w:type="gramStart"/>
      <w:r w:rsidR="001F3441" w:rsidRPr="00992BDF">
        <w:rPr>
          <w:rFonts w:ascii="Arial" w:hAnsi="Arial" w:cs="Arial"/>
          <w:color w:val="000000" w:themeColor="text1"/>
        </w:rPr>
        <w:t>;8:8</w:t>
      </w:r>
      <w:proofErr w:type="gramEnd"/>
      <w:r w:rsidR="001F3441" w:rsidRPr="00992BDF">
        <w:rPr>
          <w:rFonts w:ascii="Arial" w:hAnsi="Arial" w:cs="Arial"/>
          <w:color w:val="000000" w:themeColor="text1"/>
        </w:rPr>
        <w:t xml:space="preserve">. </w:t>
      </w:r>
      <w:proofErr w:type="gramStart"/>
      <w:r w:rsidR="001F3441" w:rsidRPr="00992BDF">
        <w:rPr>
          <w:rFonts w:ascii="Arial" w:hAnsi="Arial" w:cs="Arial"/>
          <w:color w:val="000000" w:themeColor="text1"/>
        </w:rPr>
        <w:t>doi</w:t>
      </w:r>
      <w:proofErr w:type="gramEnd"/>
      <w:r w:rsidR="001F3441" w:rsidRPr="00992BDF">
        <w:rPr>
          <w:rFonts w:ascii="Arial" w:hAnsi="Arial" w:cs="Arial"/>
          <w:color w:val="000000" w:themeColor="text1"/>
        </w:rPr>
        <w:t>: 10.1186/1471-2288-8-8. Review.</w:t>
      </w:r>
    </w:p>
    <w:p w:rsidR="00FD6B91" w:rsidRDefault="001F3441" w:rsidP="00FD6B91">
      <w:pPr>
        <w:spacing w:before="100" w:beforeAutospacing="1" w:after="100" w:afterAutospacing="1"/>
        <w:rPr>
          <w:color w:val="000000" w:themeColor="text1"/>
        </w:rPr>
      </w:pPr>
      <w:r w:rsidRPr="00992BDF">
        <w:rPr>
          <w:color w:val="000000" w:themeColor="text1"/>
          <w:sz w:val="24"/>
          <w:szCs w:val="24"/>
        </w:rPr>
        <w:lastRenderedPageBreak/>
        <w:t>1</w:t>
      </w:r>
      <w:r w:rsidR="00816FAF">
        <w:rPr>
          <w:color w:val="000000" w:themeColor="text1"/>
          <w:sz w:val="24"/>
          <w:szCs w:val="24"/>
        </w:rPr>
        <w:t>1</w:t>
      </w:r>
      <w:r w:rsidR="00FD6B91" w:rsidRPr="00982BBC">
        <w:rPr>
          <w:color w:val="000000" w:themeColor="text1"/>
        </w:rPr>
        <w:t>. Begg CB, Mazumdar M. Operating characteristics of a rank correlation test for publication bias. Biometrics 1994; 50: 1088-101.</w:t>
      </w:r>
    </w:p>
    <w:p w:rsidR="00FD6B91" w:rsidRDefault="00FD6B91" w:rsidP="00FD6B91">
      <w:pPr>
        <w:spacing w:before="100" w:beforeAutospacing="1" w:after="100" w:afterAutospacing="1"/>
        <w:rPr>
          <w:color w:val="000000" w:themeColor="text1"/>
        </w:rPr>
      </w:pPr>
      <w:r>
        <w:rPr>
          <w:color w:val="000000" w:themeColor="text1"/>
        </w:rPr>
        <w:t>1</w:t>
      </w:r>
      <w:r>
        <w:rPr>
          <w:color w:val="000000" w:themeColor="text1"/>
        </w:rPr>
        <w:t>2</w:t>
      </w:r>
      <w:r w:rsidRPr="00982BBC">
        <w:rPr>
          <w:color w:val="000000" w:themeColor="text1"/>
        </w:rPr>
        <w:t>. Egger M, Davey Smith G, Schneider M, Minder C. Bias in meta-analysis detected by a simple graphical test. BMJ 1997; 315: 629-34</w:t>
      </w:r>
    </w:p>
    <w:p w:rsidR="00FD6B91" w:rsidRPr="00D45907" w:rsidRDefault="00FD6B91" w:rsidP="001F3441">
      <w:pPr>
        <w:spacing w:before="100" w:beforeAutospacing="1" w:after="100" w:afterAutospacing="1"/>
        <w:rPr>
          <w:color w:val="000000" w:themeColor="text1"/>
        </w:rPr>
      </w:pPr>
      <w:r>
        <w:rPr>
          <w:color w:val="000000" w:themeColor="text1"/>
        </w:rPr>
        <w:t>1</w:t>
      </w:r>
      <w:r>
        <w:rPr>
          <w:color w:val="000000" w:themeColor="text1"/>
        </w:rPr>
        <w:t>3</w:t>
      </w:r>
      <w:r w:rsidRPr="00982BBC">
        <w:rPr>
          <w:color w:val="000000" w:themeColor="text1"/>
        </w:rPr>
        <w:t xml:space="preserve">.  </w:t>
      </w:r>
      <w:hyperlink r:id="rId18" w:history="1">
        <w:r w:rsidRPr="00982BBC">
          <w:rPr>
            <w:rStyle w:val="highlight"/>
            <w:color w:val="000000" w:themeColor="text1"/>
          </w:rPr>
          <w:t>Ioannidis</w:t>
        </w:r>
        <w:r w:rsidRPr="00982BBC">
          <w:rPr>
            <w:rStyle w:val="Hyperlink"/>
            <w:color w:val="000000" w:themeColor="text1"/>
          </w:rPr>
          <w:t xml:space="preserve"> JP</w:t>
        </w:r>
      </w:hyperlink>
      <w:r w:rsidRPr="00982BBC">
        <w:rPr>
          <w:color w:val="000000" w:themeColor="text1"/>
        </w:rPr>
        <w:t xml:space="preserve">A, </w:t>
      </w:r>
      <w:hyperlink r:id="rId19" w:history="1">
        <w:r w:rsidRPr="00982BBC">
          <w:rPr>
            <w:rStyle w:val="Hyperlink"/>
            <w:color w:val="000000" w:themeColor="text1"/>
          </w:rPr>
          <w:t>Trikalinos TA</w:t>
        </w:r>
      </w:hyperlink>
      <w:r w:rsidRPr="00982BBC">
        <w:rPr>
          <w:color w:val="000000" w:themeColor="text1"/>
        </w:rPr>
        <w:t xml:space="preserve">. An exploratory test for an </w:t>
      </w:r>
      <w:r w:rsidRPr="00982BBC">
        <w:rPr>
          <w:rStyle w:val="highlight"/>
          <w:color w:val="000000" w:themeColor="text1"/>
        </w:rPr>
        <w:t>excess</w:t>
      </w:r>
      <w:r w:rsidRPr="00982BBC">
        <w:rPr>
          <w:color w:val="000000" w:themeColor="text1"/>
        </w:rPr>
        <w:t xml:space="preserve"> of significant findings. </w:t>
      </w:r>
      <w:hyperlink r:id="rId20" w:tooltip="Clinical trials (London, England)." w:history="1">
        <w:r w:rsidRPr="00982BBC">
          <w:rPr>
            <w:rStyle w:val="Hyperlink"/>
            <w:color w:val="000000" w:themeColor="text1"/>
          </w:rPr>
          <w:t>Clin Trials.</w:t>
        </w:r>
      </w:hyperlink>
      <w:r w:rsidRPr="00982BBC">
        <w:rPr>
          <w:color w:val="000000" w:themeColor="text1"/>
        </w:rPr>
        <w:t xml:space="preserve"> 2007</w:t>
      </w:r>
      <w:proofErr w:type="gramStart"/>
      <w:r w:rsidRPr="00982BBC">
        <w:rPr>
          <w:color w:val="000000" w:themeColor="text1"/>
        </w:rPr>
        <w:t>;4:245</w:t>
      </w:r>
      <w:proofErr w:type="gramEnd"/>
      <w:r w:rsidRPr="00982BBC">
        <w:rPr>
          <w:color w:val="000000" w:themeColor="text1"/>
        </w:rPr>
        <w:t>-53.</w:t>
      </w:r>
    </w:p>
    <w:p w:rsidR="001F3441" w:rsidRPr="00992BDF" w:rsidRDefault="00FD6B91" w:rsidP="001F3441">
      <w:pPr>
        <w:spacing w:before="100" w:beforeAutospacing="1" w:after="100" w:afterAutospacing="1"/>
        <w:rPr>
          <w:color w:val="000000" w:themeColor="text1"/>
          <w:sz w:val="24"/>
          <w:szCs w:val="24"/>
        </w:rPr>
      </w:pPr>
      <w:r>
        <w:rPr>
          <w:color w:val="000000" w:themeColor="text1"/>
          <w:sz w:val="24"/>
          <w:szCs w:val="24"/>
        </w:rPr>
        <w:t>14</w:t>
      </w:r>
      <w:r w:rsidR="001F3441" w:rsidRPr="00992BDF">
        <w:rPr>
          <w:color w:val="000000" w:themeColor="text1"/>
          <w:sz w:val="24"/>
          <w:szCs w:val="24"/>
        </w:rPr>
        <w:t xml:space="preserve">Guyatt GH, Oxman AD, Vist GE, Kunz R, Falck-Ytter Y, Alonso-Coello, P. GRADE: an emerging consensus on rating quality of evidence and strength of recommendations. BMJ 2008; 336: 924-926. </w:t>
      </w:r>
    </w:p>
    <w:p w:rsidR="008553FF" w:rsidRPr="00992BDF" w:rsidRDefault="00992BDF" w:rsidP="005B6A78">
      <w:pPr>
        <w:pStyle w:val="Default"/>
        <w:spacing w:before="100" w:beforeAutospacing="1" w:after="100" w:afterAutospacing="1"/>
        <w:rPr>
          <w:rFonts w:ascii="Arial" w:hAnsi="Arial" w:cs="Arial"/>
        </w:rPr>
      </w:pPr>
      <w:r w:rsidRPr="00992BDF">
        <w:rPr>
          <w:rFonts w:ascii="Arial" w:hAnsi="Arial" w:cs="Arial"/>
          <w:color w:val="000000" w:themeColor="text1"/>
        </w:rPr>
        <w:t>1</w:t>
      </w:r>
      <w:r w:rsidR="00FD6B91">
        <w:rPr>
          <w:rFonts w:ascii="Arial" w:hAnsi="Arial" w:cs="Arial"/>
          <w:color w:val="000000" w:themeColor="text1"/>
        </w:rPr>
        <w:t>54</w:t>
      </w:r>
      <w:r w:rsidR="001F3441" w:rsidRPr="00992BDF">
        <w:rPr>
          <w:rFonts w:ascii="Arial" w:hAnsi="Arial" w:cs="Arial"/>
          <w:color w:val="000000" w:themeColor="text1"/>
        </w:rPr>
        <w:t xml:space="preserve">. </w:t>
      </w:r>
      <w:r w:rsidR="001F3441" w:rsidRPr="00992BDF">
        <w:rPr>
          <w:rFonts w:ascii="Arial" w:hAnsi="Arial" w:cs="Arial"/>
        </w:rPr>
        <w:t xml:space="preserve">National Toxicology Program, U.S. Department of Health and Human Services, Draft OHAT approach for systematic review and evidence integration for literature-based health assessments- February 2013. </w:t>
      </w:r>
    </w:p>
    <w:p w:rsidR="008553FF" w:rsidRPr="00992BDF" w:rsidRDefault="008553FF">
      <w:pPr>
        <w:pStyle w:val="details"/>
        <w:shd w:val="clear" w:color="auto" w:fill="FFFFFF"/>
        <w:rPr>
          <w:rFonts w:ascii="Arial" w:hAnsi="Arial" w:cs="Arial"/>
          <w:color w:val="000000" w:themeColor="text1"/>
        </w:rPr>
      </w:pPr>
    </w:p>
    <w:p w:rsidR="00974994" w:rsidRPr="00992BDF" w:rsidRDefault="00974994" w:rsidP="00171F6A">
      <w:pPr>
        <w:rPr>
          <w:sz w:val="24"/>
          <w:szCs w:val="24"/>
        </w:rPr>
        <w:sectPr w:rsidR="00974994" w:rsidRPr="00992BDF" w:rsidSect="002F7D54">
          <w:footerReference w:type="default" r:id="rId21"/>
          <w:pgSz w:w="12240" w:h="15840"/>
          <w:pgMar w:top="1440" w:right="1440" w:bottom="1440" w:left="1440" w:header="709" w:footer="709" w:gutter="0"/>
          <w:lnNumType w:countBy="1"/>
          <w:cols w:space="708"/>
          <w:titlePg/>
          <w:docGrid w:linePitch="360"/>
        </w:sectPr>
      </w:pPr>
    </w:p>
    <w:p w:rsidR="00DB4D37" w:rsidRDefault="00DB4D37" w:rsidP="00DB4D37">
      <w:pPr>
        <w:pStyle w:val="Heading5"/>
        <w:numPr>
          <w:ilvl w:val="0"/>
          <w:numId w:val="0"/>
        </w:numPr>
        <w:spacing w:before="100" w:beforeAutospacing="1" w:after="100" w:afterAutospacing="1"/>
      </w:pPr>
    </w:p>
    <w:p w:rsidR="00863D67" w:rsidRDefault="00F0362E" w:rsidP="00171F6A">
      <w:pPr>
        <w:pStyle w:val="Heading5"/>
        <w:numPr>
          <w:ilvl w:val="0"/>
          <w:numId w:val="0"/>
        </w:numPr>
        <w:pBdr>
          <w:top w:val="single" w:sz="4" w:space="1" w:color="auto"/>
          <w:left w:val="single" w:sz="4" w:space="4" w:color="auto"/>
          <w:bottom w:val="single" w:sz="4" w:space="1" w:color="auto"/>
          <w:right w:val="single" w:sz="4" w:space="0" w:color="auto"/>
        </w:pBdr>
        <w:spacing w:before="100" w:beforeAutospacing="1" w:after="100" w:afterAutospacing="1"/>
        <w:rPr>
          <w:bCs/>
          <w:color w:val="000000" w:themeColor="text1"/>
        </w:rPr>
      </w:pPr>
      <w:r>
        <w:t xml:space="preserve">Supplementary </w:t>
      </w:r>
      <w:r w:rsidR="0011438B">
        <w:t>Box 1</w:t>
      </w:r>
      <w:r w:rsidR="00863D67">
        <w:t xml:space="preserve"> - Classification of studies according to relevance to humans</w:t>
      </w:r>
    </w:p>
    <w:p w:rsidR="00863D67" w:rsidRPr="001C26E4" w:rsidRDefault="00863D67" w:rsidP="00171F6A">
      <w:pPr>
        <w:pBdr>
          <w:top w:val="single" w:sz="4" w:space="1" w:color="auto"/>
          <w:left w:val="single" w:sz="4" w:space="4" w:color="auto"/>
          <w:bottom w:val="single" w:sz="4" w:space="1" w:color="auto"/>
          <w:right w:val="single" w:sz="4" w:space="0" w:color="auto"/>
        </w:pBdr>
        <w:spacing w:before="100" w:beforeAutospacing="1" w:after="100" w:afterAutospacing="1"/>
      </w:pPr>
      <w:r w:rsidRPr="001C26E4">
        <w:t xml:space="preserve">We recommend a distinction between two categories of studies: </w:t>
      </w:r>
    </w:p>
    <w:p w:rsidR="00863D67" w:rsidRPr="001C26E4" w:rsidRDefault="00863D67" w:rsidP="00171F6A">
      <w:pPr>
        <w:pStyle w:val="ListParagraph"/>
        <w:numPr>
          <w:ilvl w:val="0"/>
          <w:numId w:val="46"/>
        </w:numPr>
        <w:pBdr>
          <w:top w:val="single" w:sz="4" w:space="1" w:color="auto"/>
          <w:left w:val="single" w:sz="4" w:space="4" w:color="auto"/>
          <w:bottom w:val="single" w:sz="4" w:space="1" w:color="auto"/>
          <w:right w:val="single" w:sz="4" w:space="0" w:color="auto"/>
        </w:pBdr>
        <w:spacing w:before="100" w:beforeAutospacing="1" w:after="100" w:afterAutospacing="1"/>
        <w:ind w:left="0" w:firstLine="0"/>
      </w:pPr>
      <w:r w:rsidRPr="001C26E4">
        <w:t>Studies in humans, and animal models that closely mimic human disease</w:t>
      </w:r>
    </w:p>
    <w:p w:rsidR="00863D67" w:rsidRPr="001C26E4" w:rsidRDefault="00863D67" w:rsidP="00171F6A">
      <w:pPr>
        <w:pStyle w:val="ListParagraph"/>
        <w:numPr>
          <w:ilvl w:val="0"/>
          <w:numId w:val="46"/>
        </w:numPr>
        <w:pBdr>
          <w:top w:val="single" w:sz="4" w:space="1" w:color="auto"/>
          <w:left w:val="single" w:sz="4" w:space="4" w:color="auto"/>
          <w:bottom w:val="single" w:sz="4" w:space="1" w:color="auto"/>
          <w:right w:val="single" w:sz="4" w:space="0" w:color="auto"/>
        </w:pBdr>
        <w:spacing w:before="100" w:beforeAutospacing="1" w:after="100" w:afterAutospacing="1"/>
        <w:ind w:left="0" w:firstLine="0"/>
      </w:pPr>
      <w:r w:rsidRPr="001C26E4">
        <w:t>Studies in animal models that do not closely mimic human disease, and cell line studies.</w:t>
      </w:r>
    </w:p>
    <w:p w:rsidR="00863D67" w:rsidRPr="001C26E4" w:rsidRDefault="00863D67" w:rsidP="00171F6A">
      <w:pPr>
        <w:pBdr>
          <w:top w:val="single" w:sz="4" w:space="1" w:color="auto"/>
          <w:left w:val="single" w:sz="4" w:space="4" w:color="auto"/>
          <w:bottom w:val="single" w:sz="4" w:space="1" w:color="auto"/>
          <w:right w:val="single" w:sz="4" w:space="0" w:color="auto"/>
        </w:pBdr>
        <w:spacing w:before="100" w:beforeAutospacing="1" w:after="100" w:afterAutospacing="1"/>
        <w:rPr>
          <w:iCs/>
          <w:lang w:val="en-US"/>
        </w:rPr>
      </w:pPr>
      <w:r w:rsidRPr="001C26E4">
        <w:t xml:space="preserve">To distinguish between animal models of the two types we suggest applying the </w:t>
      </w:r>
      <w:r w:rsidRPr="001C26E4">
        <w:rPr>
          <w:bCs/>
          <w:lang w:val="en-US"/>
        </w:rPr>
        <w:t xml:space="preserve">question “Has the disease arisen in the animal model?” For cancer this is easy to distinguish and is because </w:t>
      </w:r>
      <w:r w:rsidRPr="001C26E4">
        <w:rPr>
          <w:iCs/>
          <w:lang w:val="en-US"/>
        </w:rPr>
        <w:t xml:space="preserve">transplantable models represent cancers which are already highly evolved as they have grown well in culture and are typically a very aggressive biological phenotype; as such they do not closely mimic human cancers and are very unlikely to give useful information about the aetiology of cancer risk or progression. </w:t>
      </w:r>
    </w:p>
    <w:p w:rsidR="00DB4D37" w:rsidRDefault="00863D67" w:rsidP="00171F6A">
      <w:pPr>
        <w:pBdr>
          <w:top w:val="single" w:sz="4" w:space="1" w:color="auto"/>
          <w:left w:val="single" w:sz="4" w:space="4" w:color="auto"/>
          <w:bottom w:val="single" w:sz="4" w:space="1" w:color="auto"/>
          <w:right w:val="single" w:sz="4" w:space="0" w:color="auto"/>
        </w:pBdr>
        <w:spacing w:before="100" w:beforeAutospacing="1" w:after="100" w:afterAutospacing="1"/>
      </w:pPr>
      <w:r w:rsidRPr="001C26E4">
        <w:rPr>
          <w:iCs/>
          <w:lang w:val="en-US"/>
        </w:rPr>
        <w:t>Studies that do not closely mimic human diseases should not be used to determine the strength of the evidence underlying a particular mechanistic pathway in humans. Instead they can be assessed alongside cell line studies to determine whether they provide evidence for the biological plausibility of the proposed mechanism (Figure 5, Step 8).</w:t>
      </w:r>
      <w:r>
        <w:rPr>
          <w:iCs/>
          <w:lang w:val="en-US"/>
        </w:rPr>
        <w:t xml:space="preserve"> </w:t>
      </w:r>
    </w:p>
    <w:p w:rsidR="00992BDF" w:rsidRDefault="00992BDF">
      <w:r>
        <w:br w:type="page"/>
      </w:r>
    </w:p>
    <w:p w:rsidR="00802404" w:rsidRDefault="006A4372" w:rsidP="00BA5B17">
      <w:r>
        <w:rPr>
          <w:noProof/>
          <w:lang w:eastAsia="en-GB"/>
        </w:rPr>
        <w:lastRenderedPageBreak/>
        <mc:AlternateContent>
          <mc:Choice Requires="wps">
            <w:drawing>
              <wp:anchor distT="0" distB="0" distL="114300" distR="114300" simplePos="0" relativeHeight="251658240" behindDoc="0" locked="0" layoutInCell="1" allowOverlap="1" wp14:anchorId="19422FFA">
                <wp:simplePos x="0" y="0"/>
                <wp:positionH relativeFrom="column">
                  <wp:posOffset>-24765</wp:posOffset>
                </wp:positionH>
                <wp:positionV relativeFrom="paragraph">
                  <wp:posOffset>12700</wp:posOffset>
                </wp:positionV>
                <wp:extent cx="6095365" cy="7190105"/>
                <wp:effectExtent l="0" t="0" r="1968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7190105"/>
                        </a:xfrm>
                        <a:prstGeom prst="rect">
                          <a:avLst/>
                        </a:prstGeom>
                        <a:solidFill>
                          <a:srgbClr val="FFFFFF"/>
                        </a:solidFill>
                        <a:ln w="9525">
                          <a:solidFill>
                            <a:srgbClr val="000000"/>
                          </a:solidFill>
                          <a:miter lim="800000"/>
                          <a:headEnd/>
                          <a:tailEnd/>
                        </a:ln>
                      </wps:spPr>
                      <wps:txbx>
                        <w:txbxContent>
                          <w:p w:rsidR="00992BDF" w:rsidRDefault="00F0362E" w:rsidP="00992BDF">
                            <w:pPr>
                              <w:rPr>
                                <w:b/>
                                <w:sz w:val="24"/>
                                <w:szCs w:val="24"/>
                                <w:lang w:val="en-US"/>
                              </w:rPr>
                            </w:pPr>
                            <w:r>
                              <w:rPr>
                                <w:b/>
                                <w:sz w:val="24"/>
                                <w:szCs w:val="24"/>
                                <w:lang w:val="en-US"/>
                              </w:rPr>
                              <w:t xml:space="preserve">Supplementary </w:t>
                            </w:r>
                            <w:r w:rsidR="00992BDF" w:rsidRPr="00992BDF">
                              <w:rPr>
                                <w:b/>
                                <w:sz w:val="24"/>
                                <w:szCs w:val="24"/>
                                <w:lang w:val="en-US"/>
                              </w:rPr>
                              <w:t>Box 2- Criteria for assessing the indirectness of animal studies when applying the GRADE framework</w:t>
                            </w:r>
                          </w:p>
                          <w:p w:rsidR="0027702E" w:rsidRPr="0027702E" w:rsidRDefault="0027702E" w:rsidP="0027702E">
                            <w:pPr>
                              <w:spacing w:before="100" w:beforeAutospacing="1" w:after="100" w:afterAutospacing="1"/>
                              <w:rPr>
                                <w:sz w:val="24"/>
                                <w:szCs w:val="24"/>
                              </w:rPr>
                            </w:pPr>
                            <w:r w:rsidRPr="0027702E">
                              <w:rPr>
                                <w:sz w:val="24"/>
                                <w:szCs w:val="24"/>
                              </w:rPr>
                              <w:t xml:space="preserve">To assess indirectness in animal studies we recommend using the following screening questions. If the answer to one or more of these questions is no, then the individual study should be considered to offer indirect evidence; if the majority of studies in the body of evidence are considered to offer only indirect evidence then the overall GRADE assessment across these studies should be downgraded: </w:t>
                            </w:r>
                          </w:p>
                          <w:p w:rsidR="00992BDF" w:rsidRPr="00992BDF" w:rsidRDefault="00992BDF" w:rsidP="00992BDF">
                            <w:pPr>
                              <w:pStyle w:val="ListParagraph"/>
                              <w:numPr>
                                <w:ilvl w:val="0"/>
                                <w:numId w:val="18"/>
                              </w:numPr>
                              <w:spacing w:before="100" w:beforeAutospacing="1" w:after="100" w:afterAutospacing="1"/>
                              <w:ind w:left="851" w:hanging="567"/>
                              <w:rPr>
                                <w:sz w:val="24"/>
                                <w:szCs w:val="24"/>
                              </w:rPr>
                            </w:pPr>
                            <w:r w:rsidRPr="00992BDF">
                              <w:rPr>
                                <w:sz w:val="24"/>
                                <w:szCs w:val="24"/>
                                <w:lang w:val="en-US"/>
                              </w:rPr>
                              <w:t xml:space="preserve">Is the exposure applied via a route which is comparable with that in humans, and a mode which addresses the research question? </w:t>
                            </w:r>
                            <w:r w:rsidRPr="00992BDF">
                              <w:rPr>
                                <w:i/>
                                <w:iCs/>
                                <w:sz w:val="24"/>
                                <w:szCs w:val="24"/>
                                <w:lang w:val="en-US"/>
                              </w:rPr>
                              <w:t>(e.g. If the interest is in a food exposure, then this should be ingested in the animal model, but if it is a component such as a particular protein it may be appropriate to inject this into the animal)</w:t>
                            </w:r>
                          </w:p>
                          <w:p w:rsidR="00992BDF" w:rsidRPr="00992BDF" w:rsidRDefault="00992BDF" w:rsidP="00992BDF">
                            <w:pPr>
                              <w:pStyle w:val="ListParagraph"/>
                              <w:numPr>
                                <w:ilvl w:val="0"/>
                                <w:numId w:val="18"/>
                              </w:numPr>
                              <w:spacing w:before="100" w:beforeAutospacing="1" w:after="100" w:afterAutospacing="1"/>
                              <w:ind w:left="851" w:hanging="567"/>
                              <w:rPr>
                                <w:sz w:val="24"/>
                                <w:szCs w:val="24"/>
                              </w:rPr>
                            </w:pPr>
                            <w:r w:rsidRPr="00992BDF">
                              <w:rPr>
                                <w:sz w:val="24"/>
                                <w:szCs w:val="24"/>
                                <w:lang w:val="en-US"/>
                              </w:rPr>
                              <w:t xml:space="preserve">Is the level and frequency of exposure comparable with that which humans may experience after taking into account species differences in pharmacokinetics and pharmacodynamics, or is the dose justified within the study? </w:t>
                            </w:r>
                            <w:r w:rsidRPr="00992BDF">
                              <w:rPr>
                                <w:i/>
                                <w:iCs/>
                                <w:sz w:val="24"/>
                                <w:szCs w:val="24"/>
                                <w:lang w:val="en-US"/>
                              </w:rPr>
                              <w:t>(doses which are much greater than would be tolerated by humans are unlikely to reflect exposures which are seen in humans)</w:t>
                            </w:r>
                          </w:p>
                          <w:p w:rsidR="00992BDF" w:rsidRPr="00992BDF" w:rsidRDefault="00992BDF" w:rsidP="00992BDF">
                            <w:pPr>
                              <w:pStyle w:val="ListParagraph"/>
                              <w:numPr>
                                <w:ilvl w:val="0"/>
                                <w:numId w:val="18"/>
                              </w:numPr>
                              <w:spacing w:before="100" w:beforeAutospacing="1" w:after="100" w:afterAutospacing="1"/>
                              <w:ind w:left="851" w:hanging="567"/>
                              <w:rPr>
                                <w:sz w:val="24"/>
                                <w:szCs w:val="24"/>
                              </w:rPr>
                            </w:pPr>
                            <w:r w:rsidRPr="00992BDF">
                              <w:rPr>
                                <w:sz w:val="24"/>
                                <w:szCs w:val="24"/>
                              </w:rPr>
                              <w:t>Is the cancer induced (i.e. by a virus, radiation, chemical agent or transgenically)? (</w:t>
                            </w:r>
                            <w:r w:rsidRPr="00992BDF">
                              <w:rPr>
                                <w:i/>
                                <w:sz w:val="24"/>
                                <w:szCs w:val="24"/>
                              </w:rPr>
                              <w:t>whether or not these studies can be included will depend on the research question, but the agent used should be relevant to the human cancer</w:t>
                            </w:r>
                            <w:r w:rsidRPr="00992BDF">
                              <w:rPr>
                                <w:sz w:val="24"/>
                                <w:szCs w:val="24"/>
                              </w:rPr>
                              <w:t xml:space="preserve">)  </w:t>
                            </w:r>
                          </w:p>
                          <w:p w:rsidR="00992BDF" w:rsidRPr="00992BDF" w:rsidRDefault="00992BDF" w:rsidP="00992BDF">
                            <w:pPr>
                              <w:pStyle w:val="ListParagraph"/>
                              <w:numPr>
                                <w:ilvl w:val="0"/>
                                <w:numId w:val="18"/>
                              </w:numPr>
                              <w:spacing w:before="100" w:beforeAutospacing="1" w:after="100" w:afterAutospacing="1"/>
                              <w:ind w:left="851" w:hanging="567"/>
                              <w:rPr>
                                <w:sz w:val="24"/>
                                <w:szCs w:val="24"/>
                              </w:rPr>
                            </w:pPr>
                            <w:r w:rsidRPr="00992BDF">
                              <w:rPr>
                                <w:sz w:val="24"/>
                                <w:szCs w:val="24"/>
                                <w:lang w:val="en-US"/>
                              </w:rPr>
                              <w:t xml:space="preserve">Is the time at which the outcome assessed justified? </w:t>
                            </w:r>
                            <w:r w:rsidRPr="00992BDF">
                              <w:rPr>
                                <w:i/>
                                <w:sz w:val="24"/>
                                <w:szCs w:val="24"/>
                                <w:lang w:val="en-US"/>
                              </w:rPr>
                              <w:t>Whether the timing of outcome assessment is relevant will depend on the outcome; e.g. if the outcome is a gene mutation then that outcome could justifiably be assessed very quickly following exposure, but if the outcome is cancer this may require a much longer period of follow-up to produce relevant data</w:t>
                            </w:r>
                            <w:r w:rsidRPr="00992BDF">
                              <w:rPr>
                                <w:sz w:val="24"/>
                                <w:szCs w:val="24"/>
                                <w:lang w:val="en-US"/>
                              </w:rPr>
                              <w:t xml:space="preserve">. </w:t>
                            </w:r>
                          </w:p>
                          <w:p w:rsidR="00992BDF" w:rsidRPr="00992BDF" w:rsidRDefault="00992BDF" w:rsidP="00992BDF">
                            <w:pPr>
                              <w:pStyle w:val="ListParagraph"/>
                              <w:numPr>
                                <w:ilvl w:val="0"/>
                                <w:numId w:val="18"/>
                              </w:numPr>
                              <w:spacing w:before="100" w:beforeAutospacing="1" w:after="100" w:afterAutospacing="1"/>
                              <w:ind w:left="851" w:hanging="567"/>
                              <w:rPr>
                                <w:sz w:val="24"/>
                                <w:szCs w:val="24"/>
                              </w:rPr>
                            </w:pPr>
                            <w:r w:rsidRPr="00992BDF">
                              <w:rPr>
                                <w:sz w:val="24"/>
                                <w:szCs w:val="24"/>
                              </w:rPr>
                              <w:t>Does the study explore mechanisms or pathways of cancer development?</w:t>
                            </w:r>
                          </w:p>
                          <w:p w:rsidR="00992BDF" w:rsidRPr="00992BDF" w:rsidRDefault="00992BDF" w:rsidP="00992BDF">
                            <w:pPr>
                              <w:pStyle w:val="ListParagraph"/>
                              <w:numPr>
                                <w:ilvl w:val="0"/>
                                <w:numId w:val="18"/>
                              </w:numPr>
                              <w:spacing w:before="100" w:beforeAutospacing="1" w:after="100" w:afterAutospacing="1"/>
                              <w:ind w:left="851" w:hanging="567"/>
                              <w:rPr>
                                <w:sz w:val="24"/>
                                <w:szCs w:val="24"/>
                              </w:rPr>
                            </w:pPr>
                            <w:r w:rsidRPr="00992BDF">
                              <w:rPr>
                                <w:sz w:val="24"/>
                                <w:szCs w:val="24"/>
                              </w:rPr>
                              <w:t>Is the outcome being assessed cancer incidence or progression rather than surrogate measures of tumour activity such as tumour size or number of tumours?</w:t>
                            </w:r>
                          </w:p>
                          <w:p w:rsidR="00992BDF" w:rsidRPr="00992BDF" w:rsidRDefault="00992BDF" w:rsidP="00992BDF">
                            <w:pPr>
                              <w:pStyle w:val="ListParagraph"/>
                              <w:numPr>
                                <w:ilvl w:val="0"/>
                                <w:numId w:val="18"/>
                              </w:numPr>
                              <w:spacing w:before="100" w:beforeAutospacing="1" w:after="100" w:afterAutospacing="1"/>
                              <w:ind w:left="851" w:hanging="567"/>
                              <w:rPr>
                                <w:sz w:val="24"/>
                                <w:szCs w:val="24"/>
                              </w:rPr>
                            </w:pPr>
                            <w:r w:rsidRPr="00992BDF">
                              <w:rPr>
                                <w:sz w:val="24"/>
                                <w:szCs w:val="24"/>
                              </w:rPr>
                              <w:t xml:space="preserve">Does the outcome being assessed mimic outcomes found in humans? More specifically, does the tumour mimic the human disease in terms of the organ or tissue affected, and at histopathological level (tissue patterns, or cell surface or intracellular protein expression levels) or the genetic level (are equivalent hallmark genetic lesions observed as well as gene expression profiles). Does the progression of the disease mimic the human cancer (e.g. metastasis to the same sites, vascular and stromal invasion, </w:t>
                            </w:r>
                            <w:proofErr w:type="gramStart"/>
                            <w:r w:rsidRPr="00992BDF">
                              <w:rPr>
                                <w:sz w:val="24"/>
                                <w:szCs w:val="24"/>
                              </w:rPr>
                              <w:t>response</w:t>
                            </w:r>
                            <w:proofErr w:type="gramEnd"/>
                            <w:r w:rsidRPr="00992BDF">
                              <w:rPr>
                                <w:sz w:val="24"/>
                                <w:szCs w:val="24"/>
                              </w:rPr>
                              <w:t xml:space="preserve"> to treatment)?</w:t>
                            </w:r>
                            <w:r w:rsidRPr="00992BDF">
                              <w:rPr>
                                <w:sz w:val="24"/>
                                <w:szCs w:val="24"/>
                                <w:highlight w:val="yellow"/>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422FFA" id="_x0000_t202" coordsize="21600,21600" o:spt="202" path="m,l,21600r21600,l21600,xe">
                <v:stroke joinstyle="miter"/>
                <v:path gradientshapeok="t" o:connecttype="rect"/>
              </v:shapetype>
              <v:shape id="Text Box 2" o:spid="_x0000_s1026" type="#_x0000_t202" style="position:absolute;margin-left:-1.95pt;margin-top:1pt;width:479.95pt;height:566.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">
                <v:textbox style="mso-fit-shape-to-text:t">
                  <w:txbxContent>
                    <w:p w:rsidR="00992BDF" w:rsidRDefault="00F0362E" w:rsidP="00992BDF">
                      <w:pPr>
                        <w:rPr>
                          <w:b/>
                          <w:sz w:val="24"/>
                          <w:szCs w:val="24"/>
                          <w:lang w:val="en-US"/>
                        </w:rPr>
                      </w:pPr>
                      <w:r>
                        <w:rPr>
                          <w:b/>
                          <w:sz w:val="24"/>
                          <w:szCs w:val="24"/>
                          <w:lang w:val="en-US"/>
                        </w:rPr>
                        <w:t xml:space="preserve">Supplementary </w:t>
                      </w:r>
                      <w:r w:rsidR="00992BDF" w:rsidRPr="00992BDF">
                        <w:rPr>
                          <w:b/>
                          <w:sz w:val="24"/>
                          <w:szCs w:val="24"/>
                          <w:lang w:val="en-US"/>
                        </w:rPr>
                        <w:t>Box 2- Criteria for assessing the indirectness of animal studies when applying the GRADE framework</w:t>
                      </w:r>
                    </w:p>
                    <w:p w:rsidR="0027702E" w:rsidRPr="0027702E" w:rsidRDefault="0027702E" w:rsidP="0027702E">
                      <w:pPr>
                        <w:spacing w:before="100" w:beforeAutospacing="1" w:after="100" w:afterAutospacing="1"/>
                        <w:rPr>
                          <w:sz w:val="24"/>
                          <w:szCs w:val="24"/>
                        </w:rPr>
                      </w:pPr>
                      <w:r w:rsidRPr="0027702E">
                        <w:rPr>
                          <w:sz w:val="24"/>
                          <w:szCs w:val="24"/>
                        </w:rPr>
                        <w:t xml:space="preserve">To assess indirectness in animal studies we recommend using the following screening questions. If the answer to one or more of these questions is no, then the individual study should be considered to offer indirect evidence; if the majority of studies in the body of evidence are considered to offer only indirect evidence then the overall GRADE assessment across these studies should be downgraded: </w:t>
                      </w:r>
                    </w:p>
                    <w:p w:rsidR="00992BDF" w:rsidRPr="00992BDF" w:rsidRDefault="00992BDF" w:rsidP="00992BDF">
                      <w:pPr>
                        <w:pStyle w:val="ListParagraph"/>
                        <w:numPr>
                          <w:ilvl w:val="0"/>
                          <w:numId w:val="18"/>
                        </w:numPr>
                        <w:spacing w:before="100" w:beforeAutospacing="1" w:after="100" w:afterAutospacing="1"/>
                        <w:ind w:left="851" w:hanging="567"/>
                        <w:rPr>
                          <w:sz w:val="24"/>
                          <w:szCs w:val="24"/>
                        </w:rPr>
                      </w:pPr>
                      <w:r w:rsidRPr="00992BDF">
                        <w:rPr>
                          <w:sz w:val="24"/>
                          <w:szCs w:val="24"/>
                          <w:lang w:val="en-US"/>
                        </w:rPr>
                        <w:t xml:space="preserve">Is the exposure applied via a route which is comparable with that in humans, and a mode which addresses the research question? </w:t>
                      </w:r>
                      <w:r w:rsidRPr="00992BDF">
                        <w:rPr>
                          <w:i/>
                          <w:iCs/>
                          <w:sz w:val="24"/>
                          <w:szCs w:val="24"/>
                          <w:lang w:val="en-US"/>
                        </w:rPr>
                        <w:t>(e.g. If the interest is in a food exposure, then this should be ingested in the animal model, but if it is a component such as a particular protein it may be appropriate to inject this into the animal)</w:t>
                      </w:r>
                    </w:p>
                    <w:p w:rsidR="00992BDF" w:rsidRPr="00992BDF" w:rsidRDefault="00992BDF" w:rsidP="00992BDF">
                      <w:pPr>
                        <w:pStyle w:val="ListParagraph"/>
                        <w:numPr>
                          <w:ilvl w:val="0"/>
                          <w:numId w:val="18"/>
                        </w:numPr>
                        <w:spacing w:before="100" w:beforeAutospacing="1" w:after="100" w:afterAutospacing="1"/>
                        <w:ind w:left="851" w:hanging="567"/>
                        <w:rPr>
                          <w:sz w:val="24"/>
                          <w:szCs w:val="24"/>
                        </w:rPr>
                      </w:pPr>
                      <w:r w:rsidRPr="00992BDF">
                        <w:rPr>
                          <w:sz w:val="24"/>
                          <w:szCs w:val="24"/>
                          <w:lang w:val="en-US"/>
                        </w:rPr>
                        <w:t xml:space="preserve">Is the level and frequency of exposure comparable with that which humans may experience after taking into account species differences in pharmacokinetics and pharmacodynamics, or is the dose justified within the study? </w:t>
                      </w:r>
                      <w:r w:rsidRPr="00992BDF">
                        <w:rPr>
                          <w:i/>
                          <w:iCs/>
                          <w:sz w:val="24"/>
                          <w:szCs w:val="24"/>
                          <w:lang w:val="en-US"/>
                        </w:rPr>
                        <w:t>(doses which are much greater than would be tolerated by humans are unlikely to reflect exposures which are seen in humans)</w:t>
                      </w:r>
                    </w:p>
                    <w:p w:rsidR="00992BDF" w:rsidRPr="00992BDF" w:rsidRDefault="00992BDF" w:rsidP="00992BDF">
                      <w:pPr>
                        <w:pStyle w:val="ListParagraph"/>
                        <w:numPr>
                          <w:ilvl w:val="0"/>
                          <w:numId w:val="18"/>
                        </w:numPr>
                        <w:spacing w:before="100" w:beforeAutospacing="1" w:after="100" w:afterAutospacing="1"/>
                        <w:ind w:left="851" w:hanging="567"/>
                        <w:rPr>
                          <w:sz w:val="24"/>
                          <w:szCs w:val="24"/>
                        </w:rPr>
                      </w:pPr>
                      <w:r w:rsidRPr="00992BDF">
                        <w:rPr>
                          <w:sz w:val="24"/>
                          <w:szCs w:val="24"/>
                        </w:rPr>
                        <w:t>Is the cancer induced (i.e. by a virus, radiation, chemical agent or transgenically)? (</w:t>
                      </w:r>
                      <w:r w:rsidRPr="00992BDF">
                        <w:rPr>
                          <w:i/>
                          <w:sz w:val="24"/>
                          <w:szCs w:val="24"/>
                        </w:rPr>
                        <w:t>whether or not these studies can be included will depend on the research question, but the agent used should be relevant to the human cancer</w:t>
                      </w:r>
                      <w:r w:rsidRPr="00992BDF">
                        <w:rPr>
                          <w:sz w:val="24"/>
                          <w:szCs w:val="24"/>
                        </w:rPr>
                        <w:t xml:space="preserve">)  </w:t>
                      </w:r>
                    </w:p>
                    <w:p w:rsidR="00992BDF" w:rsidRPr="00992BDF" w:rsidRDefault="00992BDF" w:rsidP="00992BDF">
                      <w:pPr>
                        <w:pStyle w:val="ListParagraph"/>
                        <w:numPr>
                          <w:ilvl w:val="0"/>
                          <w:numId w:val="18"/>
                        </w:numPr>
                        <w:spacing w:before="100" w:beforeAutospacing="1" w:after="100" w:afterAutospacing="1"/>
                        <w:ind w:left="851" w:hanging="567"/>
                        <w:rPr>
                          <w:sz w:val="24"/>
                          <w:szCs w:val="24"/>
                        </w:rPr>
                      </w:pPr>
                      <w:r w:rsidRPr="00992BDF">
                        <w:rPr>
                          <w:sz w:val="24"/>
                          <w:szCs w:val="24"/>
                          <w:lang w:val="en-US"/>
                        </w:rPr>
                        <w:t xml:space="preserve">Is the time at which the outcome assessed justified? </w:t>
                      </w:r>
                      <w:r w:rsidRPr="00992BDF">
                        <w:rPr>
                          <w:i/>
                          <w:sz w:val="24"/>
                          <w:szCs w:val="24"/>
                          <w:lang w:val="en-US"/>
                        </w:rPr>
                        <w:t>Whether the timing of outcome assessment is relevant will depend on the outcome; e.g. if the outcome is a gene mutation then that outcome could justifiably be assessed very quickly following exposure, but if the outcome is cancer this may require a much longer period of follow-up to produce relevant data</w:t>
                      </w:r>
                      <w:r w:rsidRPr="00992BDF">
                        <w:rPr>
                          <w:sz w:val="24"/>
                          <w:szCs w:val="24"/>
                          <w:lang w:val="en-US"/>
                        </w:rPr>
                        <w:t xml:space="preserve">. </w:t>
                      </w:r>
                    </w:p>
                    <w:p w:rsidR="00992BDF" w:rsidRPr="00992BDF" w:rsidRDefault="00992BDF" w:rsidP="00992BDF">
                      <w:pPr>
                        <w:pStyle w:val="ListParagraph"/>
                        <w:numPr>
                          <w:ilvl w:val="0"/>
                          <w:numId w:val="18"/>
                        </w:numPr>
                        <w:spacing w:before="100" w:beforeAutospacing="1" w:after="100" w:afterAutospacing="1"/>
                        <w:ind w:left="851" w:hanging="567"/>
                        <w:rPr>
                          <w:sz w:val="24"/>
                          <w:szCs w:val="24"/>
                        </w:rPr>
                      </w:pPr>
                      <w:r w:rsidRPr="00992BDF">
                        <w:rPr>
                          <w:sz w:val="24"/>
                          <w:szCs w:val="24"/>
                        </w:rPr>
                        <w:t>Does the study explore mechanisms or pathways of cancer development?</w:t>
                      </w:r>
                    </w:p>
                    <w:p w:rsidR="00992BDF" w:rsidRPr="00992BDF" w:rsidRDefault="00992BDF" w:rsidP="00992BDF">
                      <w:pPr>
                        <w:pStyle w:val="ListParagraph"/>
                        <w:numPr>
                          <w:ilvl w:val="0"/>
                          <w:numId w:val="18"/>
                        </w:numPr>
                        <w:spacing w:before="100" w:beforeAutospacing="1" w:after="100" w:afterAutospacing="1"/>
                        <w:ind w:left="851" w:hanging="567"/>
                        <w:rPr>
                          <w:sz w:val="24"/>
                          <w:szCs w:val="24"/>
                        </w:rPr>
                      </w:pPr>
                      <w:r w:rsidRPr="00992BDF">
                        <w:rPr>
                          <w:sz w:val="24"/>
                          <w:szCs w:val="24"/>
                        </w:rPr>
                        <w:t>Is the outcome being assessed cancer incidence or progression rather than surrogate measures of tumour activity such as tumour size or number of tumours?</w:t>
                      </w:r>
                    </w:p>
                    <w:p w:rsidR="00992BDF" w:rsidRPr="00992BDF" w:rsidRDefault="00992BDF" w:rsidP="00992BDF">
                      <w:pPr>
                        <w:pStyle w:val="ListParagraph"/>
                        <w:numPr>
                          <w:ilvl w:val="0"/>
                          <w:numId w:val="18"/>
                        </w:numPr>
                        <w:spacing w:before="100" w:beforeAutospacing="1" w:after="100" w:afterAutospacing="1"/>
                        <w:ind w:left="851" w:hanging="567"/>
                        <w:rPr>
                          <w:sz w:val="24"/>
                          <w:szCs w:val="24"/>
                        </w:rPr>
                      </w:pPr>
                      <w:r w:rsidRPr="00992BDF">
                        <w:rPr>
                          <w:sz w:val="24"/>
                          <w:szCs w:val="24"/>
                        </w:rPr>
                        <w:t xml:space="preserve">Does the outcome being assessed mimic outcomes found in humans? More specifically, does the tumour mimic the human disease in terms of the organ or tissue affected, and at histopathological level (tissue patterns, or cell surface or intracellular protein expression levels) or the genetic level (are equivalent hallmark genetic lesions observed as well as gene expression profiles). Does the progression of the disease mimic the human cancer (e.g. metastasis to the same sites, vascular and stromal invasion, </w:t>
                      </w:r>
                      <w:proofErr w:type="gramStart"/>
                      <w:r w:rsidRPr="00992BDF">
                        <w:rPr>
                          <w:sz w:val="24"/>
                          <w:szCs w:val="24"/>
                        </w:rPr>
                        <w:t>response</w:t>
                      </w:r>
                      <w:proofErr w:type="gramEnd"/>
                      <w:r w:rsidRPr="00992BDF">
                        <w:rPr>
                          <w:sz w:val="24"/>
                          <w:szCs w:val="24"/>
                        </w:rPr>
                        <w:t xml:space="preserve"> to treatment)?</w:t>
                      </w:r>
                      <w:r w:rsidRPr="00992BDF">
                        <w:rPr>
                          <w:sz w:val="24"/>
                          <w:szCs w:val="24"/>
                          <w:highlight w:val="yellow"/>
                        </w:rPr>
                        <w:t xml:space="preserve"> </w:t>
                      </w:r>
                    </w:p>
                  </w:txbxContent>
                </v:textbox>
              </v:shape>
            </w:pict>
          </mc:Fallback>
        </mc:AlternateContent>
      </w:r>
    </w:p>
    <w:p w:rsidR="008526A4" w:rsidRPr="004C6DF5" w:rsidRDefault="008526A4" w:rsidP="00BA5B17">
      <w:pPr>
        <w:rPr>
          <w:b/>
        </w:rPr>
      </w:pPr>
    </w:p>
    <w:p w:rsidR="00075E9C" w:rsidRDefault="00075E9C">
      <w:pPr>
        <w:spacing w:after="0"/>
        <w:rPr>
          <w:b/>
          <w:bCs/>
          <w:szCs w:val="18"/>
        </w:rPr>
      </w:pPr>
      <w:r>
        <w:br w:type="page"/>
      </w:r>
    </w:p>
    <w:p w:rsidR="00B3018C" w:rsidRDefault="00B3018C" w:rsidP="00644079">
      <w:pPr>
        <w:pStyle w:val="Caption"/>
      </w:pPr>
    </w:p>
    <w:p w:rsidR="00B3018C" w:rsidRDefault="00B3018C" w:rsidP="00644079">
      <w:pPr>
        <w:pStyle w:val="Caption"/>
      </w:pPr>
    </w:p>
    <w:p w:rsidR="003A328B" w:rsidRDefault="003A328B" w:rsidP="00BA5B17"/>
    <w:p w:rsidR="007E6A7E" w:rsidRPr="00992BDF" w:rsidRDefault="007E6A7E" w:rsidP="007E6A7E">
      <w:pPr>
        <w:pStyle w:val="Caption"/>
        <w:rPr>
          <w:b w:val="0"/>
          <w:sz w:val="24"/>
          <w:szCs w:val="24"/>
        </w:rPr>
      </w:pPr>
    </w:p>
    <w:p w:rsidR="007E6A7E" w:rsidRDefault="007E6A7E" w:rsidP="00BA5B17">
      <w:pPr>
        <w:rPr>
          <w:b/>
        </w:rPr>
      </w:pPr>
    </w:p>
    <w:p w:rsidR="000D5801" w:rsidRDefault="000D5801" w:rsidP="00BA5B17">
      <w:r>
        <w:br w:type="page"/>
      </w:r>
    </w:p>
    <w:tbl>
      <w:tblPr>
        <w:tblStyle w:val="TableGrid"/>
        <w:tblW w:w="0" w:type="auto"/>
        <w:tblLook w:val="04A0" w:firstRow="1" w:lastRow="0" w:firstColumn="1" w:lastColumn="0" w:noHBand="0" w:noVBand="1"/>
      </w:tblPr>
      <w:tblGrid>
        <w:gridCol w:w="1951"/>
        <w:gridCol w:w="7291"/>
      </w:tblGrid>
      <w:tr w:rsidR="00EF0FF9" w:rsidRPr="006E1FC0" w:rsidTr="006E1FC0">
        <w:tc>
          <w:tcPr>
            <w:tcW w:w="1951" w:type="dxa"/>
            <w:shd w:val="clear" w:color="auto" w:fill="auto"/>
          </w:tcPr>
          <w:p w:rsidR="00EF0FF9" w:rsidRPr="006E1FC0" w:rsidRDefault="006C37BC" w:rsidP="00BA5B17">
            <w:r w:rsidRPr="006E1FC0">
              <w:lastRenderedPageBreak/>
              <w:t>Domain</w:t>
            </w:r>
          </w:p>
        </w:tc>
        <w:tc>
          <w:tcPr>
            <w:tcW w:w="7291" w:type="dxa"/>
            <w:shd w:val="clear" w:color="auto" w:fill="auto"/>
          </w:tcPr>
          <w:p w:rsidR="00EF0FF9" w:rsidRPr="006E1FC0" w:rsidRDefault="006C37BC" w:rsidP="00BA5B17">
            <w:r w:rsidRPr="006E1FC0">
              <w:t>Considerations</w:t>
            </w:r>
          </w:p>
        </w:tc>
      </w:tr>
      <w:tr w:rsidR="00EF0FF9" w:rsidTr="006E1FC0">
        <w:tc>
          <w:tcPr>
            <w:tcW w:w="1951" w:type="dxa"/>
            <w:shd w:val="clear" w:color="auto" w:fill="auto"/>
          </w:tcPr>
          <w:p w:rsidR="00EF0FF9" w:rsidRDefault="006C37BC" w:rsidP="00BA5B17">
            <w:r>
              <w:t>Exposure</w:t>
            </w:r>
          </w:p>
        </w:tc>
        <w:tc>
          <w:tcPr>
            <w:tcW w:w="7291" w:type="dxa"/>
            <w:shd w:val="clear" w:color="auto" w:fill="auto"/>
          </w:tcPr>
          <w:p w:rsidR="00EF0FF9" w:rsidRDefault="00907497" w:rsidP="00BA5B17">
            <w:r>
              <w:t>What are the constituents of the exposure?</w:t>
            </w:r>
          </w:p>
          <w:p w:rsidR="00907497" w:rsidRDefault="00907497" w:rsidP="00BA5B17">
            <w:r>
              <w:t>What foods is the exposure contained in?</w:t>
            </w:r>
          </w:p>
          <w:p w:rsidR="00907497" w:rsidRDefault="00907497" w:rsidP="00BA5B17">
            <w:r>
              <w:t>What are the different sources of exposure (e.g. dietary vitamin D vs sunlight)?</w:t>
            </w:r>
          </w:p>
          <w:p w:rsidR="002E0514" w:rsidRDefault="002E0514" w:rsidP="00BA5B17">
            <w:r>
              <w:t>What are the potential confounders?</w:t>
            </w:r>
          </w:p>
          <w:p w:rsidR="00907497" w:rsidRDefault="00907497" w:rsidP="00BA5B17">
            <w:r>
              <w:t>How is the exposure produced, processed and packaged?</w:t>
            </w:r>
          </w:p>
          <w:p w:rsidR="00907497" w:rsidRDefault="00907497" w:rsidP="00BA5B17">
            <w:r>
              <w:t>Are there geographical or temporal variations in exposure?</w:t>
            </w:r>
          </w:p>
          <w:p w:rsidR="00907497" w:rsidRDefault="00907497" w:rsidP="00BA5B17">
            <w:r>
              <w:t xml:space="preserve">Do contaminants need to be considered </w:t>
            </w:r>
          </w:p>
        </w:tc>
      </w:tr>
      <w:tr w:rsidR="00EF0FF9" w:rsidTr="006E1FC0">
        <w:tc>
          <w:tcPr>
            <w:tcW w:w="1951" w:type="dxa"/>
            <w:shd w:val="clear" w:color="auto" w:fill="auto"/>
          </w:tcPr>
          <w:p w:rsidR="00EF0FF9" w:rsidRDefault="006C37BC" w:rsidP="00BA5B17">
            <w:r>
              <w:t>Intermediate phenotypes</w:t>
            </w:r>
          </w:p>
        </w:tc>
        <w:tc>
          <w:tcPr>
            <w:tcW w:w="7291" w:type="dxa"/>
            <w:shd w:val="clear" w:color="auto" w:fill="auto"/>
          </w:tcPr>
          <w:p w:rsidR="00EF0FF9" w:rsidRDefault="00907497" w:rsidP="00BA5B17">
            <w:r>
              <w:t>What are the relevant mechanistic targets?</w:t>
            </w:r>
          </w:p>
          <w:p w:rsidR="00907497" w:rsidRDefault="00907497" w:rsidP="00187A58">
            <w:r>
              <w:t>Are there specific physiological proc</w:t>
            </w:r>
            <w:r w:rsidR="00187A58">
              <w:t>ess relevant to the disease</w:t>
            </w:r>
            <w:r>
              <w:t xml:space="preserve"> of interest? (e.g. gastric reflux in oesophageal cancer</w:t>
            </w:r>
            <w:r w:rsidR="00187A58">
              <w:t>; insulin sensitivity in Type 2 diabetes</w:t>
            </w:r>
            <w:r>
              <w:t xml:space="preserve">) </w:t>
            </w:r>
          </w:p>
        </w:tc>
      </w:tr>
      <w:tr w:rsidR="00EF0FF9" w:rsidTr="006E1FC0">
        <w:tc>
          <w:tcPr>
            <w:tcW w:w="1951" w:type="dxa"/>
            <w:shd w:val="clear" w:color="auto" w:fill="auto"/>
          </w:tcPr>
          <w:p w:rsidR="00EF0FF9" w:rsidRDefault="00907497" w:rsidP="00BA5B17">
            <w:r>
              <w:t>Outcome</w:t>
            </w:r>
          </w:p>
        </w:tc>
        <w:tc>
          <w:tcPr>
            <w:tcW w:w="7291" w:type="dxa"/>
            <w:shd w:val="clear" w:color="auto" w:fill="auto"/>
          </w:tcPr>
          <w:p w:rsidR="00EF0FF9" w:rsidRDefault="00907497" w:rsidP="00BA5B17">
            <w:r>
              <w:t xml:space="preserve">Is the interest in risk of </w:t>
            </w:r>
            <w:r w:rsidR="00187A58">
              <w:t xml:space="preserve">disease </w:t>
            </w:r>
            <w:r>
              <w:t xml:space="preserve">or in </w:t>
            </w:r>
            <w:r w:rsidR="00187A58">
              <w:t xml:space="preserve">disease </w:t>
            </w:r>
            <w:r w:rsidR="00997E3D">
              <w:t>progression</w:t>
            </w:r>
            <w:r w:rsidR="00E27A43">
              <w:t>?</w:t>
            </w:r>
          </w:p>
          <w:p w:rsidR="00907497" w:rsidRDefault="00907497" w:rsidP="00BA5B17">
            <w:r>
              <w:t>Are specific subtypes of interest?</w:t>
            </w:r>
          </w:p>
          <w:p w:rsidR="00907497" w:rsidRDefault="00907497" w:rsidP="00BA5B17"/>
        </w:tc>
      </w:tr>
    </w:tbl>
    <w:p w:rsidR="004C6DF5" w:rsidRDefault="004C6DF5" w:rsidP="004C6DF5">
      <w:pPr>
        <w:pStyle w:val="Caption"/>
      </w:pPr>
    </w:p>
    <w:p w:rsidR="00DE131F" w:rsidRPr="003A328B" w:rsidRDefault="00F0362E" w:rsidP="00992BDF">
      <w:pPr>
        <w:pStyle w:val="Caption"/>
        <w:sectPr w:rsidR="00DE131F" w:rsidRPr="003A328B" w:rsidSect="00B3018C">
          <w:pgSz w:w="11906" w:h="16838"/>
          <w:pgMar w:top="1440" w:right="289" w:bottom="295" w:left="1440" w:header="709" w:footer="709" w:gutter="0"/>
          <w:cols w:space="708"/>
          <w:docGrid w:linePitch="360"/>
        </w:sectPr>
      </w:pPr>
      <w:r>
        <w:t xml:space="preserve">Supplementary </w:t>
      </w:r>
      <w:r w:rsidR="004C6DF5">
        <w:t xml:space="preserve">Table </w:t>
      </w:r>
      <w:r w:rsidR="00D63F25">
        <w:fldChar w:fldCharType="begin"/>
      </w:r>
      <w:r w:rsidR="009101F9">
        <w:instrText xml:space="preserve"> SEQ Table \* ARABIC </w:instrText>
      </w:r>
      <w:r w:rsidR="00D63F25">
        <w:fldChar w:fldCharType="separate"/>
      </w:r>
      <w:r w:rsidR="00870449">
        <w:rPr>
          <w:noProof/>
        </w:rPr>
        <w:t>1</w:t>
      </w:r>
      <w:r w:rsidR="00D63F25">
        <w:rPr>
          <w:noProof/>
        </w:rPr>
        <w:fldChar w:fldCharType="end"/>
      </w:r>
      <w:r w:rsidR="004C6DF5" w:rsidRPr="007E6A7E">
        <w:t xml:space="preserve"> </w:t>
      </w:r>
      <w:r w:rsidR="004C6DF5" w:rsidRPr="00992BDF">
        <w:rPr>
          <w:b w:val="0"/>
        </w:rPr>
        <w:t>Framework for developing lists of search terms for exposures, intermediate phenotypes and outcom</w:t>
      </w:r>
      <w:r w:rsidR="00D52353">
        <w:rPr>
          <w:b w:val="0"/>
        </w:rPr>
        <w:t>e</w:t>
      </w:r>
    </w:p>
    <w:p w:rsidR="00D45907" w:rsidRDefault="00D45907" w:rsidP="00D45907">
      <w:pPr>
        <w:pBdr>
          <w:bottom w:val="single" w:sz="4" w:space="1" w:color="auto"/>
        </w:pBdr>
        <w:spacing w:before="100" w:beforeAutospacing="1" w:after="100" w:afterAutospacing="1"/>
      </w:pPr>
      <w:r>
        <w:lastRenderedPageBreak/>
        <w:t>Human experimental studies</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Study name</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St</w:t>
      </w:r>
      <w:r w:rsidRPr="00E10425">
        <w:t>udy population (location, sample size,</w:t>
      </w:r>
      <w:r>
        <w:t xml:space="preserve"> year of recruitment, ethnicity,</w:t>
      </w:r>
      <w:r w:rsidRPr="00E10425">
        <w:t xml:space="preserve"> age and gender distributions)</w:t>
      </w:r>
      <w:r w:rsidRPr="001F1544">
        <w:t xml:space="preserve"> </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Experimental design</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Whether the intervention was randomized and, if so details of randomization</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Whether allocation concealment was carried out</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Whether participants, and/or healthcare professionals, and outcome assessors were blinded to randomization</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Details of the control/intervention group</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E</w:t>
      </w:r>
      <w:r w:rsidRPr="00E10425">
        <w:t>ffect estimates comparing intervention versus control groups</w:t>
      </w:r>
      <w:r>
        <w:t xml:space="preserve"> (experimental studies)</w:t>
      </w:r>
      <w:r w:rsidRPr="002C6E36">
        <w:t xml:space="preserve"> </w:t>
      </w:r>
      <w:r>
        <w:t>with</w:t>
      </w:r>
      <w:r w:rsidRPr="00E10425">
        <w:t xml:space="preserve"> corresponding 95% </w:t>
      </w:r>
      <w:r>
        <w:t xml:space="preserve">confidence intervals (CIs) </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D</w:t>
      </w:r>
      <w:r w:rsidRPr="00E10425">
        <w:t>uration of follow-up</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Intermediate phenotypes analysed</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C</w:t>
      </w:r>
      <w:r w:rsidRPr="00E10425">
        <w:t>ancer outcomes analyse</w:t>
      </w:r>
      <w:r>
        <w:t>d</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D</w:t>
      </w:r>
      <w:r w:rsidRPr="00882A44">
        <w:t xml:space="preserve">etails of confounders adjusted </w:t>
      </w:r>
      <w:r>
        <w:t>for or matched on,</w:t>
      </w:r>
      <w:r w:rsidRPr="00882A44">
        <w:t xml:space="preserve"> and effect estimates for </w:t>
      </w:r>
      <w:r>
        <w:t xml:space="preserve">both crude and </w:t>
      </w:r>
      <w:r w:rsidRPr="00882A44">
        <w:t>fully adjusted models</w:t>
      </w:r>
      <w:r>
        <w:t xml:space="preserve"> </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Subgroup analyses</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D</w:t>
      </w:r>
      <w:r w:rsidRPr="00E10425">
        <w:t>ata to assess the risk of bias</w:t>
      </w:r>
      <w:r>
        <w:t xml:space="preserve"> (see </w:t>
      </w:r>
      <w:r>
        <w:fldChar w:fldCharType="begin"/>
      </w:r>
      <w:r>
        <w:instrText xml:space="preserve"> REF _Ref412997207 \r \h </w:instrText>
      </w:r>
      <w:r>
        <w:fldChar w:fldCharType="separate"/>
      </w:r>
      <w:r>
        <w:t>Stage 2, Step 5</w:t>
      </w:r>
      <w:r>
        <w:fldChar w:fldCharType="end"/>
      </w:r>
      <w:r w:rsidRPr="00BA5B17">
        <w:rPr>
          <w:b/>
        </w:rPr>
        <w:t>)</w:t>
      </w:r>
    </w:p>
    <w:p w:rsidR="00D45907" w:rsidRDefault="00D45907" w:rsidP="00D45907">
      <w:pPr>
        <w:pBdr>
          <w:bottom w:val="single" w:sz="4" w:space="1" w:color="auto"/>
        </w:pBdr>
        <w:spacing w:before="100" w:beforeAutospacing="1" w:after="100" w:afterAutospacing="1"/>
      </w:pPr>
      <w:r>
        <w:t>Human observational studies</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S</w:t>
      </w:r>
      <w:r w:rsidRPr="00E10425">
        <w:t xml:space="preserve">tudy design </w:t>
      </w:r>
      <w:r>
        <w:t>(e.g. case-control, cohort etc. and whether prospective or retrospective, population-based or hospital-based)</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Study name</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St</w:t>
      </w:r>
      <w:r w:rsidRPr="00E10425">
        <w:t>udy population (location, sample size,</w:t>
      </w:r>
      <w:r>
        <w:t xml:space="preserve"> year of recruitment, ethnicity,</w:t>
      </w:r>
      <w:r w:rsidRPr="00E10425">
        <w:t xml:space="preserve"> age and gender distributions)</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D</w:t>
      </w:r>
      <w:r w:rsidRPr="00D9294C">
        <w:t xml:space="preserve">etails of the </w:t>
      </w:r>
      <w:r w:rsidRPr="00882A44">
        <w:t>exposure</w:t>
      </w:r>
      <w:r>
        <w:t>s</w:t>
      </w:r>
      <w:r w:rsidRPr="00882A44">
        <w:t xml:space="preserve"> measure</w:t>
      </w:r>
      <w:r>
        <w:t>d and methods of measurement (observational studies)</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D</w:t>
      </w:r>
      <w:r w:rsidRPr="00E10425">
        <w:t>uration of follow-up</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Intermediate phenotypes analysed</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C</w:t>
      </w:r>
      <w:r w:rsidRPr="00E10425">
        <w:t>ancer outcomes analyse</w:t>
      </w:r>
      <w:r>
        <w:t>d</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How the exposure levels were presented (quantiles/categories, continuous or mean differences), and how the results were analysed</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Which group (ie total population, cases or controls) was used to calculated quantiles if quantiles were used</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The association in exposed versus unexposed groups  with</w:t>
      </w:r>
      <w:r w:rsidRPr="00E10425">
        <w:t xml:space="preserve"> corresponding 95% </w:t>
      </w:r>
      <w:r>
        <w:t xml:space="preserve">confidence intervals (CIs) </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D</w:t>
      </w:r>
      <w:r w:rsidRPr="00882A44">
        <w:t xml:space="preserve">etails of confounders adjusted </w:t>
      </w:r>
      <w:r>
        <w:t>for or matched on,</w:t>
      </w:r>
      <w:r w:rsidRPr="00882A44">
        <w:t xml:space="preserve"> and effect estimates for </w:t>
      </w:r>
      <w:r>
        <w:t xml:space="preserve">both crude and </w:t>
      </w:r>
      <w:r w:rsidRPr="00882A44">
        <w:t>fully adjusted models</w:t>
      </w:r>
      <w:r>
        <w:t xml:space="preserve"> </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Subgroup analyses</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Details of other potential confounders where reported D</w:t>
      </w:r>
      <w:r w:rsidRPr="00E10425">
        <w:t>ata to assess the risk of bias</w:t>
      </w:r>
      <w:r>
        <w:t xml:space="preserve"> (see </w:t>
      </w:r>
      <w:r>
        <w:fldChar w:fldCharType="begin"/>
      </w:r>
      <w:r>
        <w:instrText xml:space="preserve"> REF _Ref412997207 \r \h </w:instrText>
      </w:r>
      <w:r>
        <w:fldChar w:fldCharType="separate"/>
      </w:r>
      <w:r>
        <w:t>Stage 2, Step 5</w:t>
      </w:r>
      <w:r>
        <w:fldChar w:fldCharType="end"/>
      </w:r>
      <w:r w:rsidRPr="00BA5B17">
        <w:rPr>
          <w:b/>
        </w:rPr>
        <w:t>)</w:t>
      </w:r>
    </w:p>
    <w:p w:rsidR="00D45907" w:rsidRDefault="00D45907" w:rsidP="00D45907">
      <w:pPr>
        <w:pBdr>
          <w:bottom w:val="single" w:sz="4" w:space="1" w:color="auto"/>
        </w:pBdr>
        <w:spacing w:before="100" w:beforeAutospacing="1" w:after="100" w:afterAutospacing="1"/>
      </w:pPr>
    </w:p>
    <w:p w:rsidR="00D45907" w:rsidRDefault="00D45907" w:rsidP="00D45907">
      <w:pPr>
        <w:pBdr>
          <w:bottom w:val="single" w:sz="4" w:space="1" w:color="auto"/>
        </w:pBdr>
        <w:spacing w:before="100" w:beforeAutospacing="1" w:after="100" w:afterAutospacing="1"/>
      </w:pPr>
    </w:p>
    <w:p w:rsidR="00D45907" w:rsidRDefault="00D45907" w:rsidP="00D45907">
      <w:pPr>
        <w:spacing w:line="276" w:lineRule="auto"/>
      </w:pPr>
      <w:r>
        <w:br w:type="page"/>
      </w:r>
    </w:p>
    <w:p w:rsidR="00D45907" w:rsidRDefault="00D45907" w:rsidP="00D45907">
      <w:pPr>
        <w:pBdr>
          <w:bottom w:val="single" w:sz="4" w:space="1" w:color="auto"/>
        </w:pBdr>
        <w:spacing w:before="100" w:beforeAutospacing="1" w:after="100" w:afterAutospacing="1"/>
      </w:pPr>
      <w:r>
        <w:lastRenderedPageBreak/>
        <w:t>Animal studies</w:t>
      </w:r>
      <w:r w:rsidRPr="001F1544">
        <w:t xml:space="preserve"> </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Number and type of animal model/mod</w:t>
      </w:r>
      <w:r w:rsidRPr="00291B22">
        <w:rPr>
          <w:b/>
        </w:rPr>
        <w:t>e</w:t>
      </w:r>
      <w:r>
        <w:t xml:space="preserve">ls used </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Animal housing conditions for experimental and control group</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Nutrition intake/exercise levels for experimental and control group</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Experimental design (ie whether randomized and if so how)</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D</w:t>
      </w:r>
      <w:r w:rsidRPr="00E10425">
        <w:t>uration of follow-up</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Intermediate phenotypes analysed</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C</w:t>
      </w:r>
      <w:r w:rsidRPr="00E10425">
        <w:t>ancer outcomes analyse</w:t>
      </w:r>
      <w:r>
        <w:t>d</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 xml:space="preserve">Whether animal handler and/or outcome assessor was blinded to intervention </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D</w:t>
      </w:r>
      <w:r w:rsidRPr="00882A44">
        <w:t xml:space="preserve">etails of confounders adjusted </w:t>
      </w:r>
      <w:r>
        <w:t>for or matched on,</w:t>
      </w:r>
      <w:r w:rsidRPr="00882A44">
        <w:t xml:space="preserve"> and effect estimates for </w:t>
      </w:r>
      <w:r>
        <w:t xml:space="preserve">both crude and </w:t>
      </w:r>
      <w:r w:rsidRPr="00882A44">
        <w:t>fully adjusted models</w:t>
      </w:r>
      <w:r>
        <w:t xml:space="preserve"> </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Subgroup analyses</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E</w:t>
      </w:r>
      <w:r w:rsidRPr="00E10425">
        <w:t>ffect estimates comparing intervention versus control groups</w:t>
      </w:r>
      <w:r>
        <w:t xml:space="preserve"> (experimental studies)</w:t>
      </w:r>
      <w:r w:rsidRPr="002C6E36">
        <w:t xml:space="preserve"> </w:t>
      </w:r>
      <w:r>
        <w:t>with</w:t>
      </w:r>
      <w:r w:rsidRPr="00E10425">
        <w:t xml:space="preserve"> corresponding 95% </w:t>
      </w:r>
      <w:r>
        <w:t xml:space="preserve">confidence intervals (CIs) </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Details of statistical methods</w:t>
      </w:r>
    </w:p>
    <w:p w:rsidR="00D45907" w:rsidRDefault="00D45907" w:rsidP="00D45907">
      <w:pPr>
        <w:pStyle w:val="ListParagraph"/>
        <w:numPr>
          <w:ilvl w:val="0"/>
          <w:numId w:val="9"/>
        </w:numPr>
        <w:pBdr>
          <w:bottom w:val="single" w:sz="4" w:space="1" w:color="auto"/>
        </w:pBdr>
        <w:spacing w:before="100" w:beforeAutospacing="1" w:after="100" w:afterAutospacing="1"/>
        <w:ind w:left="851" w:hanging="567"/>
      </w:pPr>
      <w:r>
        <w:t>D</w:t>
      </w:r>
      <w:r w:rsidRPr="00E10425">
        <w:t>ata to assess the risk of bias</w:t>
      </w:r>
      <w:r>
        <w:t xml:space="preserve"> (see </w:t>
      </w:r>
      <w:r>
        <w:fldChar w:fldCharType="begin"/>
      </w:r>
      <w:r>
        <w:instrText xml:space="preserve"> REF _Ref412997207 \r \h </w:instrText>
      </w:r>
      <w:r>
        <w:fldChar w:fldCharType="separate"/>
      </w:r>
      <w:r>
        <w:t>Stage 2, Step 5</w:t>
      </w:r>
      <w:r>
        <w:fldChar w:fldCharType="end"/>
      </w:r>
      <w:r w:rsidRPr="00D14A3A">
        <w:rPr>
          <w:b/>
        </w:rPr>
        <w:t>)</w:t>
      </w:r>
    </w:p>
    <w:p w:rsidR="00D45907" w:rsidRDefault="00D45907" w:rsidP="00D45907">
      <w:pPr>
        <w:pBdr>
          <w:bottom w:val="single" w:sz="4" w:space="1" w:color="auto"/>
        </w:pBdr>
        <w:spacing w:before="100" w:beforeAutospacing="1" w:after="100" w:afterAutospacing="1"/>
      </w:pPr>
    </w:p>
    <w:p w:rsidR="00D45907" w:rsidRDefault="00D45907" w:rsidP="00D45907">
      <w:pPr>
        <w:pStyle w:val="CommentText"/>
        <w:pBdr>
          <w:bottom w:val="single" w:sz="4" w:space="1" w:color="auto"/>
        </w:pBdr>
        <w:spacing w:before="100" w:beforeAutospacing="1" w:after="100" w:afterAutospacing="1"/>
        <w:rPr>
          <w:sz w:val="22"/>
          <w:szCs w:val="22"/>
        </w:rPr>
      </w:pPr>
      <w:r w:rsidRPr="008E19AC">
        <w:rPr>
          <w:sz w:val="22"/>
          <w:szCs w:val="22"/>
        </w:rPr>
        <w:t>Cell line studies</w:t>
      </w:r>
    </w:p>
    <w:p w:rsidR="00D45907" w:rsidRDefault="00D45907" w:rsidP="00D45907">
      <w:pPr>
        <w:pStyle w:val="CommentText"/>
        <w:numPr>
          <w:ilvl w:val="0"/>
          <w:numId w:val="52"/>
        </w:numPr>
        <w:pBdr>
          <w:bottom w:val="single" w:sz="4" w:space="1" w:color="auto"/>
        </w:pBdr>
        <w:spacing w:before="100" w:beforeAutospacing="1" w:after="100" w:afterAutospacing="1"/>
        <w:ind w:left="851" w:hanging="567"/>
        <w:rPr>
          <w:sz w:val="22"/>
          <w:szCs w:val="22"/>
        </w:rPr>
      </w:pPr>
      <w:r>
        <w:rPr>
          <w:sz w:val="22"/>
          <w:szCs w:val="22"/>
        </w:rPr>
        <w:t>N</w:t>
      </w:r>
      <w:r w:rsidRPr="008E19AC">
        <w:rPr>
          <w:sz w:val="22"/>
          <w:szCs w:val="22"/>
        </w:rPr>
        <w:t xml:space="preserve">ames of cell lines </w:t>
      </w:r>
    </w:p>
    <w:p w:rsidR="00D45907" w:rsidRDefault="00D45907" w:rsidP="00D45907">
      <w:pPr>
        <w:pStyle w:val="CommentText"/>
        <w:numPr>
          <w:ilvl w:val="0"/>
          <w:numId w:val="52"/>
        </w:numPr>
        <w:pBdr>
          <w:bottom w:val="single" w:sz="4" w:space="1" w:color="auto"/>
        </w:pBdr>
        <w:spacing w:before="100" w:beforeAutospacing="1" w:after="100" w:afterAutospacing="1"/>
        <w:ind w:left="851" w:hanging="567"/>
        <w:rPr>
          <w:sz w:val="22"/>
          <w:szCs w:val="22"/>
        </w:rPr>
      </w:pPr>
      <w:r w:rsidRPr="008E19AC">
        <w:rPr>
          <w:sz w:val="22"/>
          <w:szCs w:val="22"/>
        </w:rPr>
        <w:t xml:space="preserve">Whether </w:t>
      </w:r>
      <w:r>
        <w:rPr>
          <w:sz w:val="22"/>
          <w:szCs w:val="22"/>
        </w:rPr>
        <w:t>cell lines</w:t>
      </w:r>
      <w:r w:rsidRPr="008E19AC">
        <w:rPr>
          <w:sz w:val="22"/>
          <w:szCs w:val="22"/>
        </w:rPr>
        <w:t xml:space="preserve"> were established patient</w:t>
      </w:r>
      <w:r>
        <w:rPr>
          <w:sz w:val="22"/>
          <w:szCs w:val="22"/>
        </w:rPr>
        <w:t>-</w:t>
      </w:r>
      <w:r w:rsidRPr="008E19AC">
        <w:rPr>
          <w:sz w:val="22"/>
          <w:szCs w:val="22"/>
        </w:rPr>
        <w:t>derived tumour cells lines or freshly isolated primary cells</w:t>
      </w:r>
    </w:p>
    <w:p w:rsidR="00D45907" w:rsidRDefault="00D45907" w:rsidP="00D45907">
      <w:pPr>
        <w:pStyle w:val="CommentText"/>
        <w:numPr>
          <w:ilvl w:val="0"/>
          <w:numId w:val="52"/>
        </w:numPr>
        <w:pBdr>
          <w:bottom w:val="single" w:sz="4" w:space="1" w:color="auto"/>
        </w:pBdr>
        <w:spacing w:before="100" w:beforeAutospacing="1" w:after="100" w:afterAutospacing="1"/>
        <w:ind w:left="851" w:hanging="567"/>
        <w:rPr>
          <w:sz w:val="22"/>
          <w:szCs w:val="22"/>
        </w:rPr>
      </w:pPr>
      <w:r w:rsidRPr="008E19AC">
        <w:rPr>
          <w:sz w:val="22"/>
          <w:szCs w:val="22"/>
        </w:rPr>
        <w:t xml:space="preserve">Whether </w:t>
      </w:r>
      <w:r>
        <w:rPr>
          <w:sz w:val="22"/>
          <w:szCs w:val="22"/>
        </w:rPr>
        <w:t>cell lines</w:t>
      </w:r>
      <w:r w:rsidRPr="008E19AC">
        <w:rPr>
          <w:sz w:val="22"/>
          <w:szCs w:val="22"/>
        </w:rPr>
        <w:t xml:space="preserve"> were authenticated </w:t>
      </w:r>
    </w:p>
    <w:p w:rsidR="00D45907" w:rsidRDefault="00D45907" w:rsidP="00D45907">
      <w:pPr>
        <w:pStyle w:val="CommentText"/>
        <w:numPr>
          <w:ilvl w:val="0"/>
          <w:numId w:val="52"/>
        </w:numPr>
        <w:pBdr>
          <w:bottom w:val="single" w:sz="4" w:space="1" w:color="auto"/>
        </w:pBdr>
        <w:spacing w:before="100" w:beforeAutospacing="1" w:after="100" w:afterAutospacing="1"/>
        <w:ind w:left="851" w:hanging="567"/>
        <w:rPr>
          <w:sz w:val="22"/>
          <w:szCs w:val="22"/>
        </w:rPr>
      </w:pPr>
      <w:r w:rsidRPr="008E19AC">
        <w:rPr>
          <w:sz w:val="22"/>
          <w:szCs w:val="22"/>
        </w:rPr>
        <w:t xml:space="preserve">Culture conditions (e.g. </w:t>
      </w:r>
      <w:r>
        <w:rPr>
          <w:sz w:val="22"/>
          <w:szCs w:val="22"/>
        </w:rPr>
        <w:t xml:space="preserve">concentrations </w:t>
      </w:r>
      <w:r w:rsidRPr="008E19AC">
        <w:rPr>
          <w:sz w:val="22"/>
          <w:szCs w:val="22"/>
        </w:rPr>
        <w:t>of glucose in the growth media</w:t>
      </w:r>
      <w:r>
        <w:rPr>
          <w:sz w:val="22"/>
          <w:szCs w:val="22"/>
        </w:rPr>
        <w:t>)</w:t>
      </w:r>
      <w:r w:rsidRPr="008E19AC">
        <w:rPr>
          <w:sz w:val="22"/>
          <w:szCs w:val="22"/>
        </w:rPr>
        <w:t xml:space="preserve"> </w:t>
      </w:r>
    </w:p>
    <w:p w:rsidR="00D45907" w:rsidRDefault="00D45907" w:rsidP="00D45907">
      <w:pPr>
        <w:pStyle w:val="CommentText"/>
        <w:numPr>
          <w:ilvl w:val="0"/>
          <w:numId w:val="52"/>
        </w:numPr>
        <w:pBdr>
          <w:bottom w:val="single" w:sz="4" w:space="1" w:color="auto"/>
        </w:pBdr>
        <w:spacing w:before="100" w:beforeAutospacing="1" w:after="100" w:afterAutospacing="1"/>
        <w:ind w:left="851" w:hanging="567"/>
        <w:rPr>
          <w:sz w:val="22"/>
          <w:szCs w:val="22"/>
        </w:rPr>
      </w:pPr>
      <w:r w:rsidRPr="008E19AC">
        <w:rPr>
          <w:sz w:val="22"/>
          <w:szCs w:val="22"/>
        </w:rPr>
        <w:t xml:space="preserve">Whether cells were grown in 3D rather than 2D </w:t>
      </w:r>
    </w:p>
    <w:p w:rsidR="00D45907" w:rsidRDefault="00D45907" w:rsidP="00D45907">
      <w:pPr>
        <w:pStyle w:val="CommentText"/>
        <w:numPr>
          <w:ilvl w:val="0"/>
          <w:numId w:val="52"/>
        </w:numPr>
        <w:pBdr>
          <w:bottom w:val="single" w:sz="4" w:space="1" w:color="auto"/>
        </w:pBdr>
        <w:spacing w:before="100" w:beforeAutospacing="1" w:after="100" w:afterAutospacing="1"/>
        <w:ind w:left="851" w:hanging="567"/>
        <w:rPr>
          <w:sz w:val="22"/>
          <w:szCs w:val="22"/>
        </w:rPr>
      </w:pPr>
      <w:r w:rsidRPr="008E19AC">
        <w:rPr>
          <w:sz w:val="22"/>
          <w:szCs w:val="22"/>
        </w:rPr>
        <w:t xml:space="preserve">The treatment regime </w:t>
      </w:r>
    </w:p>
    <w:p w:rsidR="00D45907" w:rsidRDefault="00D45907" w:rsidP="00D45907">
      <w:pPr>
        <w:pStyle w:val="CommentText"/>
        <w:numPr>
          <w:ilvl w:val="0"/>
          <w:numId w:val="52"/>
        </w:numPr>
        <w:pBdr>
          <w:bottom w:val="single" w:sz="4" w:space="1" w:color="auto"/>
        </w:pBdr>
        <w:spacing w:before="100" w:beforeAutospacing="1" w:after="100" w:afterAutospacing="1"/>
        <w:ind w:left="851" w:hanging="567"/>
        <w:rPr>
          <w:sz w:val="22"/>
          <w:szCs w:val="22"/>
        </w:rPr>
      </w:pPr>
      <w:r w:rsidRPr="008E19AC">
        <w:rPr>
          <w:sz w:val="22"/>
          <w:szCs w:val="22"/>
        </w:rPr>
        <w:t xml:space="preserve">Details of </w:t>
      </w:r>
      <w:r w:rsidRPr="008E19AC">
        <w:rPr>
          <w:color w:val="000000" w:themeColor="text1"/>
          <w:sz w:val="22"/>
          <w:szCs w:val="22"/>
        </w:rPr>
        <w:t xml:space="preserve">laboratory procedures (e.g. cell proliferation methods) </w:t>
      </w:r>
    </w:p>
    <w:p w:rsidR="00D45907" w:rsidRDefault="00D45907" w:rsidP="00D45907">
      <w:pPr>
        <w:pStyle w:val="CommentText"/>
        <w:numPr>
          <w:ilvl w:val="0"/>
          <w:numId w:val="52"/>
        </w:numPr>
        <w:pBdr>
          <w:bottom w:val="single" w:sz="4" w:space="1" w:color="auto"/>
        </w:pBdr>
        <w:spacing w:before="100" w:beforeAutospacing="1" w:after="100" w:afterAutospacing="1"/>
        <w:ind w:left="851" w:hanging="567"/>
        <w:rPr>
          <w:sz w:val="22"/>
          <w:szCs w:val="22"/>
        </w:rPr>
      </w:pPr>
      <w:r w:rsidRPr="008E19AC">
        <w:rPr>
          <w:color w:val="000000" w:themeColor="text1"/>
          <w:sz w:val="22"/>
          <w:szCs w:val="22"/>
        </w:rPr>
        <w:t xml:space="preserve">Details of statistical methods and mean levels of proliferation (and corresponding standard deviations, standard errors or 95% confidence interval). </w:t>
      </w:r>
    </w:p>
    <w:p w:rsidR="00D45907" w:rsidRDefault="00D45907" w:rsidP="00D45907">
      <w:pPr>
        <w:pBdr>
          <w:bottom w:val="single" w:sz="4" w:space="1" w:color="auto"/>
        </w:pBdr>
        <w:spacing w:before="100" w:beforeAutospacing="1" w:after="100" w:afterAutospacing="1"/>
      </w:pPr>
    </w:p>
    <w:p w:rsidR="00D45907" w:rsidRPr="00CD2CDA" w:rsidRDefault="00D45907" w:rsidP="00D45907">
      <w:pPr>
        <w:rPr>
          <w:b/>
        </w:rPr>
      </w:pPr>
      <w:r>
        <w:rPr>
          <w:b/>
        </w:rPr>
        <w:t>Supplementary Table 2-List of recommended variables to extract by study type</w:t>
      </w:r>
    </w:p>
    <w:p w:rsidR="00D45907" w:rsidRDefault="00D45907" w:rsidP="00D45907">
      <w:pPr>
        <w:pStyle w:val="Caption"/>
      </w:pPr>
    </w:p>
    <w:p w:rsidR="00A84481" w:rsidRPr="007056FC" w:rsidRDefault="00A84481" w:rsidP="00F0362E"/>
    <w:sectPr w:rsidR="00A84481" w:rsidRPr="007056FC" w:rsidSect="007056F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686" w:rsidRDefault="00452686" w:rsidP="00BA5B17">
      <w:r>
        <w:separator/>
      </w:r>
    </w:p>
  </w:endnote>
  <w:endnote w:type="continuationSeparator" w:id="0">
    <w:p w:rsidR="00452686" w:rsidRDefault="00452686" w:rsidP="00BA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4991"/>
      <w:docPartObj>
        <w:docPartGallery w:val="Page Numbers (Bottom of Page)"/>
        <w:docPartUnique/>
      </w:docPartObj>
    </w:sdtPr>
    <w:sdtEndPr/>
    <w:sdtContent>
      <w:p w:rsidR="00171F6A" w:rsidRDefault="00D63F25" w:rsidP="00BA5B17">
        <w:pPr>
          <w:pStyle w:val="Footer"/>
        </w:pPr>
        <w:r>
          <w:fldChar w:fldCharType="begin"/>
        </w:r>
        <w:r w:rsidR="00171F6A">
          <w:instrText xml:space="preserve"> PAGE   \* MERGEFORMAT </w:instrText>
        </w:r>
        <w:r>
          <w:fldChar w:fldCharType="separate"/>
        </w:r>
        <w:r w:rsidR="00511672">
          <w:rPr>
            <w:noProof/>
          </w:rPr>
          <w:t>20</w:t>
        </w:r>
        <w:r>
          <w:rPr>
            <w:noProof/>
          </w:rPr>
          <w:fldChar w:fldCharType="end"/>
        </w:r>
      </w:p>
    </w:sdtContent>
  </w:sdt>
  <w:p w:rsidR="00171F6A" w:rsidRDefault="00171F6A" w:rsidP="00BA5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686" w:rsidRDefault="00452686" w:rsidP="00BA5B17">
      <w:r>
        <w:separator/>
      </w:r>
    </w:p>
  </w:footnote>
  <w:footnote w:type="continuationSeparator" w:id="0">
    <w:p w:rsidR="00452686" w:rsidRDefault="00452686" w:rsidP="00BA5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A01"/>
    <w:multiLevelType w:val="hybridMultilevel"/>
    <w:tmpl w:val="8EA846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6271F"/>
    <w:multiLevelType w:val="hybridMultilevel"/>
    <w:tmpl w:val="1448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57BC5"/>
    <w:multiLevelType w:val="hybridMultilevel"/>
    <w:tmpl w:val="F2C8A9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10D0"/>
    <w:multiLevelType w:val="hybridMultilevel"/>
    <w:tmpl w:val="3CE0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93EA0"/>
    <w:multiLevelType w:val="hybridMultilevel"/>
    <w:tmpl w:val="722C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62C83"/>
    <w:multiLevelType w:val="hybridMultilevel"/>
    <w:tmpl w:val="C02C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F26AD"/>
    <w:multiLevelType w:val="hybridMultilevel"/>
    <w:tmpl w:val="D394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7460B"/>
    <w:multiLevelType w:val="multilevel"/>
    <w:tmpl w:val="E93AD5B4"/>
    <w:lvl w:ilvl="0">
      <w:start w:val="1"/>
      <w:numFmt w:val="none"/>
      <w:lvlText w:val=""/>
      <w:lvlJc w:val="left"/>
      <w:pPr>
        <w:ind w:left="0" w:firstLine="0"/>
      </w:pPr>
      <w:rPr>
        <w:rFonts w:hint="default"/>
      </w:rPr>
    </w:lvl>
    <w:lvl w:ilvl="1">
      <w:start w:val="1"/>
      <w:numFmt w:val="none"/>
      <w:pStyle w:val="Heading2"/>
      <w:lvlText w:val=""/>
      <w:lvlJc w:val="left"/>
      <w:pPr>
        <w:ind w:left="0" w:firstLine="0"/>
      </w:pPr>
      <w:rPr>
        <w:rFonts w:hint="default"/>
      </w:rPr>
    </w:lvl>
    <w:lvl w:ilvl="2">
      <w:start w:val="1"/>
      <w:numFmt w:val="decimal"/>
      <w:pStyle w:val="Heading3"/>
      <w:lvlText w:val="%1Stage %3"/>
      <w:lvlJc w:val="left"/>
      <w:pPr>
        <w:ind w:left="9215" w:firstLine="0"/>
      </w:pPr>
      <w:rPr>
        <w:rFonts w:hint="default"/>
      </w:rPr>
    </w:lvl>
    <w:lvl w:ilvl="3">
      <w:start w:val="1"/>
      <w:numFmt w:val="decimal"/>
      <w:pStyle w:val="Heading4"/>
      <w:lvlText w:val="%1Stage %3, Step %4"/>
      <w:lvlJc w:val="left"/>
      <w:pPr>
        <w:ind w:left="4111"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3.%4.%5"/>
      <w:lvlJc w:val="left"/>
      <w:pPr>
        <w:ind w:left="1008" w:hanging="1008"/>
      </w:pPr>
      <w:rPr>
        <w:rFonts w:hint="default"/>
      </w:rPr>
    </w:lvl>
    <w:lvl w:ilvl="5">
      <w:start w:val="1"/>
      <w:numFmt w:val="decimal"/>
      <w:pStyle w:val="Heading6"/>
      <w:lvlText w:val="%1%3.%4.%5.%6"/>
      <w:lvlJc w:val="left"/>
      <w:pPr>
        <w:ind w:left="1152" w:hanging="1152"/>
      </w:pPr>
      <w:rPr>
        <w:rFonts w:hint="default"/>
      </w:rPr>
    </w:lvl>
    <w:lvl w:ilvl="6">
      <w:start w:val="1"/>
      <w:numFmt w:val="decimal"/>
      <w:pStyle w:val="Heading7"/>
      <w:lvlText w:val="%1%3.%4.%5.%6.%7"/>
      <w:lvlJc w:val="left"/>
      <w:pPr>
        <w:ind w:left="1296" w:hanging="1296"/>
      </w:pPr>
      <w:rPr>
        <w:rFonts w:hint="default"/>
      </w:rPr>
    </w:lvl>
    <w:lvl w:ilvl="7">
      <w:start w:val="1"/>
      <w:numFmt w:val="decimal"/>
      <w:pStyle w:val="Heading8"/>
      <w:lvlText w:val="%1%3.%4.%5.%6.%7.%8"/>
      <w:lvlJc w:val="left"/>
      <w:pPr>
        <w:ind w:left="1440" w:hanging="1440"/>
      </w:pPr>
      <w:rPr>
        <w:rFonts w:hint="default"/>
      </w:rPr>
    </w:lvl>
    <w:lvl w:ilvl="8">
      <w:start w:val="1"/>
      <w:numFmt w:val="decimal"/>
      <w:pStyle w:val="Heading9"/>
      <w:lvlText w:val="%1%3.%4.%5.%6.%7.%8.%9"/>
      <w:lvlJc w:val="left"/>
      <w:pPr>
        <w:ind w:left="1584" w:hanging="1584"/>
      </w:pPr>
      <w:rPr>
        <w:rFonts w:hint="default"/>
      </w:rPr>
    </w:lvl>
  </w:abstractNum>
  <w:abstractNum w:abstractNumId="8" w15:restartNumberingAfterBreak="0">
    <w:nsid w:val="1A69658B"/>
    <w:multiLevelType w:val="hybridMultilevel"/>
    <w:tmpl w:val="DC3C6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616C8B"/>
    <w:multiLevelType w:val="hybridMultilevel"/>
    <w:tmpl w:val="C2D8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85B01"/>
    <w:multiLevelType w:val="hybridMultilevel"/>
    <w:tmpl w:val="DD7E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9E029E"/>
    <w:multiLevelType w:val="hybridMultilevel"/>
    <w:tmpl w:val="34E6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36269"/>
    <w:multiLevelType w:val="hybridMultilevel"/>
    <w:tmpl w:val="6584E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91293"/>
    <w:multiLevelType w:val="hybridMultilevel"/>
    <w:tmpl w:val="7880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76197"/>
    <w:multiLevelType w:val="hybridMultilevel"/>
    <w:tmpl w:val="60EE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4700D"/>
    <w:multiLevelType w:val="hybridMultilevel"/>
    <w:tmpl w:val="03AC2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94B64"/>
    <w:multiLevelType w:val="hybridMultilevel"/>
    <w:tmpl w:val="D278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C177A"/>
    <w:multiLevelType w:val="hybridMultilevel"/>
    <w:tmpl w:val="921C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2E7707"/>
    <w:multiLevelType w:val="multilevel"/>
    <w:tmpl w:val="1D8E1C78"/>
    <w:lvl w:ilvl="0">
      <w:start w:val="1"/>
      <w:numFmt w:val="decimal"/>
      <w:lvlText w:val="%1."/>
      <w:lvlJc w:val="left"/>
      <w:pPr>
        <w:ind w:left="720" w:hanging="360"/>
      </w:pPr>
    </w:lvl>
    <w:lvl w:ilvl="1">
      <w:start w:val="6"/>
      <w:numFmt w:val="decimal"/>
      <w:isLgl/>
      <w:lvlText w:val="%1.%2"/>
      <w:lvlJc w:val="left"/>
      <w:pPr>
        <w:ind w:left="1022" w:hanging="480"/>
      </w:pPr>
      <w:rPr>
        <w:rFonts w:hint="default"/>
      </w:rPr>
    </w:lvl>
    <w:lvl w:ilvl="2">
      <w:start w:val="2"/>
      <w:numFmt w:val="decimal"/>
      <w:isLgl/>
      <w:lvlText w:val="%1.%2.%3"/>
      <w:lvlJc w:val="left"/>
      <w:pPr>
        <w:ind w:left="1444" w:hanging="720"/>
      </w:pPr>
      <w:rPr>
        <w:rFonts w:hint="default"/>
      </w:rPr>
    </w:lvl>
    <w:lvl w:ilvl="3">
      <w:start w:val="1"/>
      <w:numFmt w:val="decimal"/>
      <w:isLgl/>
      <w:lvlText w:val="%1.%2.%3.%4"/>
      <w:lvlJc w:val="left"/>
      <w:pPr>
        <w:ind w:left="1626" w:hanging="720"/>
      </w:pPr>
      <w:rPr>
        <w:rFonts w:hint="default"/>
      </w:rPr>
    </w:lvl>
    <w:lvl w:ilvl="4">
      <w:start w:val="1"/>
      <w:numFmt w:val="decimal"/>
      <w:isLgl/>
      <w:lvlText w:val="%1.%2.%3.%4.%5"/>
      <w:lvlJc w:val="left"/>
      <w:pPr>
        <w:ind w:left="2168" w:hanging="1080"/>
      </w:pPr>
      <w:rPr>
        <w:rFonts w:hint="default"/>
      </w:rPr>
    </w:lvl>
    <w:lvl w:ilvl="5">
      <w:start w:val="1"/>
      <w:numFmt w:val="decimal"/>
      <w:isLgl/>
      <w:lvlText w:val="%1.%2.%3.%4.%5.%6"/>
      <w:lvlJc w:val="left"/>
      <w:pPr>
        <w:ind w:left="2350" w:hanging="1080"/>
      </w:pPr>
      <w:rPr>
        <w:rFonts w:hint="default"/>
      </w:rPr>
    </w:lvl>
    <w:lvl w:ilvl="6">
      <w:start w:val="1"/>
      <w:numFmt w:val="decimal"/>
      <w:isLgl/>
      <w:lvlText w:val="%1.%2.%3.%4.%5.%6.%7"/>
      <w:lvlJc w:val="left"/>
      <w:pPr>
        <w:ind w:left="2892" w:hanging="1440"/>
      </w:pPr>
      <w:rPr>
        <w:rFonts w:hint="default"/>
      </w:rPr>
    </w:lvl>
    <w:lvl w:ilvl="7">
      <w:start w:val="1"/>
      <w:numFmt w:val="decimal"/>
      <w:isLgl/>
      <w:lvlText w:val="%1.%2.%3.%4.%5.%6.%7.%8"/>
      <w:lvlJc w:val="left"/>
      <w:pPr>
        <w:ind w:left="3074" w:hanging="1440"/>
      </w:pPr>
      <w:rPr>
        <w:rFonts w:hint="default"/>
      </w:rPr>
    </w:lvl>
    <w:lvl w:ilvl="8">
      <w:start w:val="1"/>
      <w:numFmt w:val="decimal"/>
      <w:isLgl/>
      <w:lvlText w:val="%1.%2.%3.%4.%5.%6.%7.%8.%9"/>
      <w:lvlJc w:val="left"/>
      <w:pPr>
        <w:ind w:left="3616" w:hanging="1800"/>
      </w:pPr>
      <w:rPr>
        <w:rFonts w:hint="default"/>
      </w:rPr>
    </w:lvl>
  </w:abstractNum>
  <w:abstractNum w:abstractNumId="19" w15:restartNumberingAfterBreak="0">
    <w:nsid w:val="509F24EE"/>
    <w:multiLevelType w:val="hybridMultilevel"/>
    <w:tmpl w:val="F5F2E232"/>
    <w:lvl w:ilvl="0" w:tplc="4478312E">
      <w:start w:val="1"/>
      <w:numFmt w:val="bullet"/>
      <w:lvlText w:val="•"/>
      <w:lvlJc w:val="left"/>
      <w:pPr>
        <w:tabs>
          <w:tab w:val="num" w:pos="720"/>
        </w:tabs>
        <w:ind w:left="720" w:hanging="360"/>
      </w:pPr>
      <w:rPr>
        <w:rFonts w:ascii="Arial" w:hAnsi="Arial" w:hint="default"/>
      </w:rPr>
    </w:lvl>
    <w:lvl w:ilvl="1" w:tplc="031E004E">
      <w:start w:val="1151"/>
      <w:numFmt w:val="bullet"/>
      <w:lvlText w:val="–"/>
      <w:lvlJc w:val="left"/>
      <w:pPr>
        <w:tabs>
          <w:tab w:val="num" w:pos="1440"/>
        </w:tabs>
        <w:ind w:left="1440" w:hanging="360"/>
      </w:pPr>
      <w:rPr>
        <w:rFonts w:ascii="Arial" w:hAnsi="Arial" w:hint="default"/>
      </w:rPr>
    </w:lvl>
    <w:lvl w:ilvl="2" w:tplc="2FE6E100">
      <w:start w:val="1151"/>
      <w:numFmt w:val="bullet"/>
      <w:lvlText w:val="•"/>
      <w:lvlJc w:val="left"/>
      <w:pPr>
        <w:tabs>
          <w:tab w:val="num" w:pos="2160"/>
        </w:tabs>
        <w:ind w:left="2160" w:hanging="360"/>
      </w:pPr>
      <w:rPr>
        <w:rFonts w:ascii="Arial" w:hAnsi="Arial" w:hint="default"/>
      </w:rPr>
    </w:lvl>
    <w:lvl w:ilvl="3" w:tplc="4170F8E8" w:tentative="1">
      <w:start w:val="1"/>
      <w:numFmt w:val="bullet"/>
      <w:lvlText w:val="•"/>
      <w:lvlJc w:val="left"/>
      <w:pPr>
        <w:tabs>
          <w:tab w:val="num" w:pos="2880"/>
        </w:tabs>
        <w:ind w:left="2880" w:hanging="360"/>
      </w:pPr>
      <w:rPr>
        <w:rFonts w:ascii="Arial" w:hAnsi="Arial" w:hint="default"/>
      </w:rPr>
    </w:lvl>
    <w:lvl w:ilvl="4" w:tplc="82A44C82" w:tentative="1">
      <w:start w:val="1"/>
      <w:numFmt w:val="bullet"/>
      <w:lvlText w:val="•"/>
      <w:lvlJc w:val="left"/>
      <w:pPr>
        <w:tabs>
          <w:tab w:val="num" w:pos="3600"/>
        </w:tabs>
        <w:ind w:left="3600" w:hanging="360"/>
      </w:pPr>
      <w:rPr>
        <w:rFonts w:ascii="Arial" w:hAnsi="Arial" w:hint="default"/>
      </w:rPr>
    </w:lvl>
    <w:lvl w:ilvl="5" w:tplc="88A81BAC" w:tentative="1">
      <w:start w:val="1"/>
      <w:numFmt w:val="bullet"/>
      <w:lvlText w:val="•"/>
      <w:lvlJc w:val="left"/>
      <w:pPr>
        <w:tabs>
          <w:tab w:val="num" w:pos="4320"/>
        </w:tabs>
        <w:ind w:left="4320" w:hanging="360"/>
      </w:pPr>
      <w:rPr>
        <w:rFonts w:ascii="Arial" w:hAnsi="Arial" w:hint="default"/>
      </w:rPr>
    </w:lvl>
    <w:lvl w:ilvl="6" w:tplc="02A49DA8" w:tentative="1">
      <w:start w:val="1"/>
      <w:numFmt w:val="bullet"/>
      <w:lvlText w:val="•"/>
      <w:lvlJc w:val="left"/>
      <w:pPr>
        <w:tabs>
          <w:tab w:val="num" w:pos="5040"/>
        </w:tabs>
        <w:ind w:left="5040" w:hanging="360"/>
      </w:pPr>
      <w:rPr>
        <w:rFonts w:ascii="Arial" w:hAnsi="Arial" w:hint="default"/>
      </w:rPr>
    </w:lvl>
    <w:lvl w:ilvl="7" w:tplc="AA9CBA6C" w:tentative="1">
      <w:start w:val="1"/>
      <w:numFmt w:val="bullet"/>
      <w:lvlText w:val="•"/>
      <w:lvlJc w:val="left"/>
      <w:pPr>
        <w:tabs>
          <w:tab w:val="num" w:pos="5760"/>
        </w:tabs>
        <w:ind w:left="5760" w:hanging="360"/>
      </w:pPr>
      <w:rPr>
        <w:rFonts w:ascii="Arial" w:hAnsi="Arial" w:hint="default"/>
      </w:rPr>
    </w:lvl>
    <w:lvl w:ilvl="8" w:tplc="5B2C18A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7B746D3"/>
    <w:multiLevelType w:val="hybridMultilevel"/>
    <w:tmpl w:val="EABA78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477582"/>
    <w:multiLevelType w:val="hybridMultilevel"/>
    <w:tmpl w:val="802C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C1AD9"/>
    <w:multiLevelType w:val="hybridMultilevel"/>
    <w:tmpl w:val="59F6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16F16"/>
    <w:multiLevelType w:val="hybridMultilevel"/>
    <w:tmpl w:val="D4EAC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7B7A38"/>
    <w:multiLevelType w:val="hybridMultilevel"/>
    <w:tmpl w:val="3272C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D42392"/>
    <w:multiLevelType w:val="hybridMultilevel"/>
    <w:tmpl w:val="7046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235E7"/>
    <w:multiLevelType w:val="hybridMultilevel"/>
    <w:tmpl w:val="4B22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6E40CA"/>
    <w:multiLevelType w:val="hybridMultilevel"/>
    <w:tmpl w:val="8CDE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783064"/>
    <w:multiLevelType w:val="hybridMultilevel"/>
    <w:tmpl w:val="43E63984"/>
    <w:lvl w:ilvl="0" w:tplc="3F9461B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12EEA"/>
    <w:multiLevelType w:val="multilevel"/>
    <w:tmpl w:val="0BC4BF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5AF244A"/>
    <w:multiLevelType w:val="hybridMultilevel"/>
    <w:tmpl w:val="C986A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3431C7"/>
    <w:multiLevelType w:val="hybridMultilevel"/>
    <w:tmpl w:val="CA24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5076B8"/>
    <w:multiLevelType w:val="hybridMultilevel"/>
    <w:tmpl w:val="88EA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F13BE6"/>
    <w:multiLevelType w:val="hybridMultilevel"/>
    <w:tmpl w:val="7C88FFEA"/>
    <w:lvl w:ilvl="0" w:tplc="C518E7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BB93570"/>
    <w:multiLevelType w:val="hybridMultilevel"/>
    <w:tmpl w:val="7D8494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674AA8"/>
    <w:multiLevelType w:val="hybridMultilevel"/>
    <w:tmpl w:val="978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27"/>
  </w:num>
  <w:num w:numId="4">
    <w:abstractNumId w:val="17"/>
  </w:num>
  <w:num w:numId="5">
    <w:abstractNumId w:val="11"/>
  </w:num>
  <w:num w:numId="6">
    <w:abstractNumId w:val="21"/>
  </w:num>
  <w:num w:numId="7">
    <w:abstractNumId w:val="16"/>
  </w:num>
  <w:num w:numId="8">
    <w:abstractNumId w:val="25"/>
  </w:num>
  <w:num w:numId="9">
    <w:abstractNumId w:val="32"/>
  </w:num>
  <w:num w:numId="10">
    <w:abstractNumId w:val="30"/>
  </w:num>
  <w:num w:numId="11">
    <w:abstractNumId w:val="1"/>
  </w:num>
  <w:num w:numId="12">
    <w:abstractNumId w:val="3"/>
  </w:num>
  <w:num w:numId="13">
    <w:abstractNumId w:val="22"/>
  </w:num>
  <w:num w:numId="14">
    <w:abstractNumId w:val="14"/>
  </w:num>
  <w:num w:numId="15">
    <w:abstractNumId w:val="15"/>
  </w:num>
  <w:num w:numId="16">
    <w:abstractNumId w:val="5"/>
  </w:num>
  <w:num w:numId="17">
    <w:abstractNumId w:val="28"/>
  </w:num>
  <w:num w:numId="18">
    <w:abstractNumId w:val="31"/>
  </w:num>
  <w:num w:numId="19">
    <w:abstractNumId w:val="4"/>
  </w:num>
  <w:num w:numId="20">
    <w:abstractNumId w:val="6"/>
  </w:num>
  <w:num w:numId="21">
    <w:abstractNumId w:val="35"/>
  </w:num>
  <w:num w:numId="22">
    <w:abstractNumId w:val="12"/>
  </w:num>
  <w:num w:numId="23">
    <w:abstractNumId w:val="29"/>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
  </w:num>
  <w:num w:numId="46">
    <w:abstractNumId w:val="18"/>
  </w:num>
  <w:num w:numId="47">
    <w:abstractNumId w:val="0"/>
  </w:num>
  <w:num w:numId="48">
    <w:abstractNumId w:val="13"/>
  </w:num>
  <w:num w:numId="49">
    <w:abstractNumId w:val="9"/>
  </w:num>
  <w:num w:numId="50">
    <w:abstractNumId w:val="19"/>
  </w:num>
  <w:num w:numId="51">
    <w:abstractNumId w:val="10"/>
  </w:num>
  <w:num w:numId="52">
    <w:abstractNumId w:val="26"/>
  </w:num>
  <w:num w:numId="53">
    <w:abstractNumId w:val="33"/>
  </w:num>
  <w:num w:numId="54">
    <w:abstractNumId w:val="34"/>
  </w:num>
  <w:num w:numId="55">
    <w:abstractNumId w:val="20"/>
  </w:num>
  <w:num w:numId="56">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grammar="clean"/>
  <w:trackRevisions/>
  <w:defaultTabStop w:val="720"/>
  <w:hyphenationZone w:val="425"/>
  <w:drawingGridHorizontalSpacing w:val="110"/>
  <w:displayHorizontalDrawingGridEvery w:val="2"/>
  <w:characterSpacingControl w:val="doNotCompress"/>
  <w:doNotValidateAgainstSchema/>
  <w:doNotDemarcateInvalidXml/>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E0"/>
    <w:rsid w:val="000014B4"/>
    <w:rsid w:val="0000338A"/>
    <w:rsid w:val="000039C8"/>
    <w:rsid w:val="00004421"/>
    <w:rsid w:val="000049D7"/>
    <w:rsid w:val="00005AB7"/>
    <w:rsid w:val="00006117"/>
    <w:rsid w:val="00006736"/>
    <w:rsid w:val="00006808"/>
    <w:rsid w:val="00012058"/>
    <w:rsid w:val="000137C4"/>
    <w:rsid w:val="00014186"/>
    <w:rsid w:val="00020AFC"/>
    <w:rsid w:val="000230BE"/>
    <w:rsid w:val="000230D0"/>
    <w:rsid w:val="0002473F"/>
    <w:rsid w:val="000249F6"/>
    <w:rsid w:val="00025AB3"/>
    <w:rsid w:val="00026E6F"/>
    <w:rsid w:val="00030113"/>
    <w:rsid w:val="0003697E"/>
    <w:rsid w:val="00037AEC"/>
    <w:rsid w:val="000410AE"/>
    <w:rsid w:val="00041CDA"/>
    <w:rsid w:val="00041E54"/>
    <w:rsid w:val="00041FC9"/>
    <w:rsid w:val="00043A62"/>
    <w:rsid w:val="00045B49"/>
    <w:rsid w:val="000501D3"/>
    <w:rsid w:val="000517B2"/>
    <w:rsid w:val="00057301"/>
    <w:rsid w:val="00057A74"/>
    <w:rsid w:val="00057DAA"/>
    <w:rsid w:val="00060AF9"/>
    <w:rsid w:val="000639C9"/>
    <w:rsid w:val="000647C2"/>
    <w:rsid w:val="00065B6C"/>
    <w:rsid w:val="00066586"/>
    <w:rsid w:val="00066976"/>
    <w:rsid w:val="00067520"/>
    <w:rsid w:val="00070000"/>
    <w:rsid w:val="00070692"/>
    <w:rsid w:val="00075E9C"/>
    <w:rsid w:val="0008154B"/>
    <w:rsid w:val="000878EB"/>
    <w:rsid w:val="00091326"/>
    <w:rsid w:val="00093C44"/>
    <w:rsid w:val="000941E5"/>
    <w:rsid w:val="00094575"/>
    <w:rsid w:val="0009534D"/>
    <w:rsid w:val="000965DE"/>
    <w:rsid w:val="00096C38"/>
    <w:rsid w:val="000A10E4"/>
    <w:rsid w:val="000A1F14"/>
    <w:rsid w:val="000A3B03"/>
    <w:rsid w:val="000A3FCF"/>
    <w:rsid w:val="000A44FA"/>
    <w:rsid w:val="000A530B"/>
    <w:rsid w:val="000B08AD"/>
    <w:rsid w:val="000B45B8"/>
    <w:rsid w:val="000B6259"/>
    <w:rsid w:val="000C254C"/>
    <w:rsid w:val="000C3205"/>
    <w:rsid w:val="000C3951"/>
    <w:rsid w:val="000C480F"/>
    <w:rsid w:val="000C676D"/>
    <w:rsid w:val="000C6E3C"/>
    <w:rsid w:val="000C7205"/>
    <w:rsid w:val="000C73AA"/>
    <w:rsid w:val="000D3192"/>
    <w:rsid w:val="000D49BA"/>
    <w:rsid w:val="000D4D95"/>
    <w:rsid w:val="000D5801"/>
    <w:rsid w:val="000D79BB"/>
    <w:rsid w:val="000E0AD8"/>
    <w:rsid w:val="000E2506"/>
    <w:rsid w:val="000E4B40"/>
    <w:rsid w:val="000E5B51"/>
    <w:rsid w:val="000E6194"/>
    <w:rsid w:val="000E77BB"/>
    <w:rsid w:val="000E79C0"/>
    <w:rsid w:val="000F4564"/>
    <w:rsid w:val="000F4731"/>
    <w:rsid w:val="000F50AF"/>
    <w:rsid w:val="000F7C9B"/>
    <w:rsid w:val="00100ECC"/>
    <w:rsid w:val="00102724"/>
    <w:rsid w:val="0010544B"/>
    <w:rsid w:val="001058A9"/>
    <w:rsid w:val="00105E2A"/>
    <w:rsid w:val="00105FB4"/>
    <w:rsid w:val="00107507"/>
    <w:rsid w:val="00111656"/>
    <w:rsid w:val="001116D3"/>
    <w:rsid w:val="00111703"/>
    <w:rsid w:val="00112CA0"/>
    <w:rsid w:val="00112E75"/>
    <w:rsid w:val="00112F7D"/>
    <w:rsid w:val="0011438B"/>
    <w:rsid w:val="001148D2"/>
    <w:rsid w:val="001152A0"/>
    <w:rsid w:val="001156CA"/>
    <w:rsid w:val="00115A16"/>
    <w:rsid w:val="0011619F"/>
    <w:rsid w:val="001218ED"/>
    <w:rsid w:val="0012393C"/>
    <w:rsid w:val="00123B64"/>
    <w:rsid w:val="001254A9"/>
    <w:rsid w:val="00127FF9"/>
    <w:rsid w:val="001308C9"/>
    <w:rsid w:val="00131919"/>
    <w:rsid w:val="00132775"/>
    <w:rsid w:val="00137A49"/>
    <w:rsid w:val="001407E2"/>
    <w:rsid w:val="001413A7"/>
    <w:rsid w:val="00142998"/>
    <w:rsid w:val="001443DB"/>
    <w:rsid w:val="001455B2"/>
    <w:rsid w:val="00146563"/>
    <w:rsid w:val="00146D75"/>
    <w:rsid w:val="0014715C"/>
    <w:rsid w:val="00151B0D"/>
    <w:rsid w:val="00153CCC"/>
    <w:rsid w:val="00155159"/>
    <w:rsid w:val="001552E9"/>
    <w:rsid w:val="00156882"/>
    <w:rsid w:val="00161570"/>
    <w:rsid w:val="00161AB2"/>
    <w:rsid w:val="00161D37"/>
    <w:rsid w:val="00162BAA"/>
    <w:rsid w:val="001636CC"/>
    <w:rsid w:val="0016463A"/>
    <w:rsid w:val="001656F1"/>
    <w:rsid w:val="00166DE0"/>
    <w:rsid w:val="0016711D"/>
    <w:rsid w:val="00171869"/>
    <w:rsid w:val="00171BE9"/>
    <w:rsid w:val="00171C0F"/>
    <w:rsid w:val="00171F6A"/>
    <w:rsid w:val="001738DA"/>
    <w:rsid w:val="00174204"/>
    <w:rsid w:val="00175428"/>
    <w:rsid w:val="00176537"/>
    <w:rsid w:val="00181046"/>
    <w:rsid w:val="00182428"/>
    <w:rsid w:val="00183DB9"/>
    <w:rsid w:val="001854CD"/>
    <w:rsid w:val="00185685"/>
    <w:rsid w:val="00185B00"/>
    <w:rsid w:val="0018627C"/>
    <w:rsid w:val="00187A58"/>
    <w:rsid w:val="00187DFF"/>
    <w:rsid w:val="001901A6"/>
    <w:rsid w:val="00192B8C"/>
    <w:rsid w:val="00193AA6"/>
    <w:rsid w:val="0019547D"/>
    <w:rsid w:val="00195F75"/>
    <w:rsid w:val="001A119F"/>
    <w:rsid w:val="001A186E"/>
    <w:rsid w:val="001A1C8E"/>
    <w:rsid w:val="001A2B6B"/>
    <w:rsid w:val="001A2B7B"/>
    <w:rsid w:val="001A2EBF"/>
    <w:rsid w:val="001A3240"/>
    <w:rsid w:val="001A4E2D"/>
    <w:rsid w:val="001A5344"/>
    <w:rsid w:val="001A7EE3"/>
    <w:rsid w:val="001B34D5"/>
    <w:rsid w:val="001B52A6"/>
    <w:rsid w:val="001B56A5"/>
    <w:rsid w:val="001B7956"/>
    <w:rsid w:val="001C1122"/>
    <w:rsid w:val="001C26B4"/>
    <w:rsid w:val="001C26E4"/>
    <w:rsid w:val="001C3439"/>
    <w:rsid w:val="001C378B"/>
    <w:rsid w:val="001C3F50"/>
    <w:rsid w:val="001C6B57"/>
    <w:rsid w:val="001C6C63"/>
    <w:rsid w:val="001C7151"/>
    <w:rsid w:val="001C73F5"/>
    <w:rsid w:val="001D015E"/>
    <w:rsid w:val="001D1EAA"/>
    <w:rsid w:val="001D28A2"/>
    <w:rsid w:val="001D5148"/>
    <w:rsid w:val="001D551D"/>
    <w:rsid w:val="001D76CB"/>
    <w:rsid w:val="001E259A"/>
    <w:rsid w:val="001E5C70"/>
    <w:rsid w:val="001E5E1B"/>
    <w:rsid w:val="001E6166"/>
    <w:rsid w:val="001E62C8"/>
    <w:rsid w:val="001F0847"/>
    <w:rsid w:val="001F1544"/>
    <w:rsid w:val="001F3441"/>
    <w:rsid w:val="001F3AD9"/>
    <w:rsid w:val="001F45F8"/>
    <w:rsid w:val="00200265"/>
    <w:rsid w:val="00202E58"/>
    <w:rsid w:val="00206295"/>
    <w:rsid w:val="00206E09"/>
    <w:rsid w:val="00206F9A"/>
    <w:rsid w:val="00207D9F"/>
    <w:rsid w:val="00212918"/>
    <w:rsid w:val="00212FA2"/>
    <w:rsid w:val="00215516"/>
    <w:rsid w:val="00215CE9"/>
    <w:rsid w:val="002177B6"/>
    <w:rsid w:val="00217ED5"/>
    <w:rsid w:val="00220DEC"/>
    <w:rsid w:val="00221B16"/>
    <w:rsid w:val="00223029"/>
    <w:rsid w:val="0022414A"/>
    <w:rsid w:val="002259A5"/>
    <w:rsid w:val="00225F9E"/>
    <w:rsid w:val="002307D7"/>
    <w:rsid w:val="00231D8C"/>
    <w:rsid w:val="00233ED4"/>
    <w:rsid w:val="00234847"/>
    <w:rsid w:val="00234E63"/>
    <w:rsid w:val="00235C78"/>
    <w:rsid w:val="00235CD2"/>
    <w:rsid w:val="002371F2"/>
    <w:rsid w:val="00240E03"/>
    <w:rsid w:val="00242F81"/>
    <w:rsid w:val="0024542D"/>
    <w:rsid w:val="002456EC"/>
    <w:rsid w:val="00245A85"/>
    <w:rsid w:val="00245B57"/>
    <w:rsid w:val="002473E3"/>
    <w:rsid w:val="00247654"/>
    <w:rsid w:val="002477B0"/>
    <w:rsid w:val="002553EA"/>
    <w:rsid w:val="00255C21"/>
    <w:rsid w:val="0025660C"/>
    <w:rsid w:val="00256BC0"/>
    <w:rsid w:val="00263C2C"/>
    <w:rsid w:val="00264C6C"/>
    <w:rsid w:val="00264CD2"/>
    <w:rsid w:val="002650F6"/>
    <w:rsid w:val="002656AB"/>
    <w:rsid w:val="00267104"/>
    <w:rsid w:val="0027114C"/>
    <w:rsid w:val="002715F0"/>
    <w:rsid w:val="0027448F"/>
    <w:rsid w:val="002750DB"/>
    <w:rsid w:val="00276538"/>
    <w:rsid w:val="00276579"/>
    <w:rsid w:val="0027702E"/>
    <w:rsid w:val="002774A0"/>
    <w:rsid w:val="002774BF"/>
    <w:rsid w:val="00277845"/>
    <w:rsid w:val="00277A3C"/>
    <w:rsid w:val="002828C4"/>
    <w:rsid w:val="00282965"/>
    <w:rsid w:val="0029036C"/>
    <w:rsid w:val="00290EBA"/>
    <w:rsid w:val="00291249"/>
    <w:rsid w:val="002914EC"/>
    <w:rsid w:val="002919AF"/>
    <w:rsid w:val="00291B22"/>
    <w:rsid w:val="00291E7A"/>
    <w:rsid w:val="00292174"/>
    <w:rsid w:val="0029482E"/>
    <w:rsid w:val="00294E00"/>
    <w:rsid w:val="00296337"/>
    <w:rsid w:val="00296D5D"/>
    <w:rsid w:val="002A0084"/>
    <w:rsid w:val="002A37EC"/>
    <w:rsid w:val="002A418C"/>
    <w:rsid w:val="002A5B74"/>
    <w:rsid w:val="002A7443"/>
    <w:rsid w:val="002A74AB"/>
    <w:rsid w:val="002B0596"/>
    <w:rsid w:val="002B1856"/>
    <w:rsid w:val="002B2D86"/>
    <w:rsid w:val="002B50C5"/>
    <w:rsid w:val="002B51AC"/>
    <w:rsid w:val="002B78F5"/>
    <w:rsid w:val="002C1633"/>
    <w:rsid w:val="002C4450"/>
    <w:rsid w:val="002C4F7B"/>
    <w:rsid w:val="002C5D46"/>
    <w:rsid w:val="002C62E0"/>
    <w:rsid w:val="002C6BD3"/>
    <w:rsid w:val="002C6C1E"/>
    <w:rsid w:val="002C6E36"/>
    <w:rsid w:val="002D11EC"/>
    <w:rsid w:val="002D1886"/>
    <w:rsid w:val="002D3380"/>
    <w:rsid w:val="002D4306"/>
    <w:rsid w:val="002D7546"/>
    <w:rsid w:val="002D790C"/>
    <w:rsid w:val="002D7DB3"/>
    <w:rsid w:val="002E0248"/>
    <w:rsid w:val="002E0514"/>
    <w:rsid w:val="002E4B83"/>
    <w:rsid w:val="002E4F08"/>
    <w:rsid w:val="002E7E42"/>
    <w:rsid w:val="002F1A3A"/>
    <w:rsid w:val="002F1B2E"/>
    <w:rsid w:val="002F5829"/>
    <w:rsid w:val="002F6179"/>
    <w:rsid w:val="002F7D54"/>
    <w:rsid w:val="003007DA"/>
    <w:rsid w:val="00300B10"/>
    <w:rsid w:val="00301225"/>
    <w:rsid w:val="00303339"/>
    <w:rsid w:val="00303DD1"/>
    <w:rsid w:val="00305E58"/>
    <w:rsid w:val="0031060A"/>
    <w:rsid w:val="003114A6"/>
    <w:rsid w:val="00311AB3"/>
    <w:rsid w:val="0031398B"/>
    <w:rsid w:val="00313A80"/>
    <w:rsid w:val="003142D9"/>
    <w:rsid w:val="00315CE5"/>
    <w:rsid w:val="00316B99"/>
    <w:rsid w:val="003175A0"/>
    <w:rsid w:val="00322A8A"/>
    <w:rsid w:val="00322AAE"/>
    <w:rsid w:val="00324842"/>
    <w:rsid w:val="0032666B"/>
    <w:rsid w:val="00326EA9"/>
    <w:rsid w:val="003273CD"/>
    <w:rsid w:val="00327645"/>
    <w:rsid w:val="003303AE"/>
    <w:rsid w:val="003310AE"/>
    <w:rsid w:val="0033244C"/>
    <w:rsid w:val="003330D7"/>
    <w:rsid w:val="003361EA"/>
    <w:rsid w:val="00336679"/>
    <w:rsid w:val="003413DC"/>
    <w:rsid w:val="00341942"/>
    <w:rsid w:val="00342B7E"/>
    <w:rsid w:val="00342CC6"/>
    <w:rsid w:val="00342EE4"/>
    <w:rsid w:val="00343D43"/>
    <w:rsid w:val="0034425B"/>
    <w:rsid w:val="0034577A"/>
    <w:rsid w:val="0034578A"/>
    <w:rsid w:val="00346F99"/>
    <w:rsid w:val="00347C94"/>
    <w:rsid w:val="0035389F"/>
    <w:rsid w:val="003564FF"/>
    <w:rsid w:val="0035774D"/>
    <w:rsid w:val="00357D27"/>
    <w:rsid w:val="00361373"/>
    <w:rsid w:val="00361CB9"/>
    <w:rsid w:val="00361EA2"/>
    <w:rsid w:val="00362803"/>
    <w:rsid w:val="00363603"/>
    <w:rsid w:val="00363E0E"/>
    <w:rsid w:val="00364ECF"/>
    <w:rsid w:val="00365032"/>
    <w:rsid w:val="00365946"/>
    <w:rsid w:val="00366696"/>
    <w:rsid w:val="003671CD"/>
    <w:rsid w:val="0037266E"/>
    <w:rsid w:val="00372A4F"/>
    <w:rsid w:val="003761CC"/>
    <w:rsid w:val="00376619"/>
    <w:rsid w:val="00381D22"/>
    <w:rsid w:val="00381D92"/>
    <w:rsid w:val="00382DFA"/>
    <w:rsid w:val="00385473"/>
    <w:rsid w:val="00386A1F"/>
    <w:rsid w:val="0038769D"/>
    <w:rsid w:val="00387A32"/>
    <w:rsid w:val="003900B5"/>
    <w:rsid w:val="00390A1A"/>
    <w:rsid w:val="00390A80"/>
    <w:rsid w:val="003929DB"/>
    <w:rsid w:val="00392C12"/>
    <w:rsid w:val="0039304D"/>
    <w:rsid w:val="003935F8"/>
    <w:rsid w:val="00393FBF"/>
    <w:rsid w:val="003946E3"/>
    <w:rsid w:val="003948C1"/>
    <w:rsid w:val="00394B76"/>
    <w:rsid w:val="0039583F"/>
    <w:rsid w:val="00395AEE"/>
    <w:rsid w:val="00395C60"/>
    <w:rsid w:val="00397605"/>
    <w:rsid w:val="00397669"/>
    <w:rsid w:val="003A1539"/>
    <w:rsid w:val="003A328B"/>
    <w:rsid w:val="003A42F9"/>
    <w:rsid w:val="003A768B"/>
    <w:rsid w:val="003A7B5E"/>
    <w:rsid w:val="003B2604"/>
    <w:rsid w:val="003B2736"/>
    <w:rsid w:val="003B6C61"/>
    <w:rsid w:val="003C3DC7"/>
    <w:rsid w:val="003C3F10"/>
    <w:rsid w:val="003C5EF5"/>
    <w:rsid w:val="003C77E6"/>
    <w:rsid w:val="003C7FF6"/>
    <w:rsid w:val="003D0168"/>
    <w:rsid w:val="003D3220"/>
    <w:rsid w:val="003D3B10"/>
    <w:rsid w:val="003D5570"/>
    <w:rsid w:val="003D79BD"/>
    <w:rsid w:val="003D7D41"/>
    <w:rsid w:val="003E34CA"/>
    <w:rsid w:val="003E697E"/>
    <w:rsid w:val="003F0AFF"/>
    <w:rsid w:val="003F10F5"/>
    <w:rsid w:val="003F369D"/>
    <w:rsid w:val="003F3F11"/>
    <w:rsid w:val="003F45C5"/>
    <w:rsid w:val="003F4922"/>
    <w:rsid w:val="003F70D3"/>
    <w:rsid w:val="00402BD7"/>
    <w:rsid w:val="004059EB"/>
    <w:rsid w:val="00410D18"/>
    <w:rsid w:val="004178E6"/>
    <w:rsid w:val="00420525"/>
    <w:rsid w:val="004209DE"/>
    <w:rsid w:val="00420FCC"/>
    <w:rsid w:val="004217E5"/>
    <w:rsid w:val="00422A50"/>
    <w:rsid w:val="00422DA0"/>
    <w:rsid w:val="0042359A"/>
    <w:rsid w:val="0042425F"/>
    <w:rsid w:val="004242A9"/>
    <w:rsid w:val="00424A94"/>
    <w:rsid w:val="004252E0"/>
    <w:rsid w:val="00427945"/>
    <w:rsid w:val="00427BB7"/>
    <w:rsid w:val="0043022B"/>
    <w:rsid w:val="0043321E"/>
    <w:rsid w:val="00433DA1"/>
    <w:rsid w:val="004342BE"/>
    <w:rsid w:val="00434FCD"/>
    <w:rsid w:val="0043569F"/>
    <w:rsid w:val="00436679"/>
    <w:rsid w:val="00440519"/>
    <w:rsid w:val="00440F20"/>
    <w:rsid w:val="00441569"/>
    <w:rsid w:val="00441797"/>
    <w:rsid w:val="00441EE3"/>
    <w:rsid w:val="004422D8"/>
    <w:rsid w:val="0044353A"/>
    <w:rsid w:val="00443F41"/>
    <w:rsid w:val="004501B2"/>
    <w:rsid w:val="00451BEE"/>
    <w:rsid w:val="004521D3"/>
    <w:rsid w:val="00452686"/>
    <w:rsid w:val="00457912"/>
    <w:rsid w:val="004579D0"/>
    <w:rsid w:val="004619E2"/>
    <w:rsid w:val="004620AC"/>
    <w:rsid w:val="00462895"/>
    <w:rsid w:val="00463CA8"/>
    <w:rsid w:val="004646E2"/>
    <w:rsid w:val="0046485F"/>
    <w:rsid w:val="004659AE"/>
    <w:rsid w:val="004675E3"/>
    <w:rsid w:val="00470ACA"/>
    <w:rsid w:val="0047117B"/>
    <w:rsid w:val="00471413"/>
    <w:rsid w:val="0047153D"/>
    <w:rsid w:val="00473E25"/>
    <w:rsid w:val="00474490"/>
    <w:rsid w:val="004772D3"/>
    <w:rsid w:val="004777C9"/>
    <w:rsid w:val="00477906"/>
    <w:rsid w:val="004821BB"/>
    <w:rsid w:val="00483EB6"/>
    <w:rsid w:val="00484F47"/>
    <w:rsid w:val="00485435"/>
    <w:rsid w:val="0048576B"/>
    <w:rsid w:val="004870C7"/>
    <w:rsid w:val="004877B7"/>
    <w:rsid w:val="00487CE1"/>
    <w:rsid w:val="00492714"/>
    <w:rsid w:val="004967BC"/>
    <w:rsid w:val="00497106"/>
    <w:rsid w:val="00497ED1"/>
    <w:rsid w:val="004A4A4C"/>
    <w:rsid w:val="004A6530"/>
    <w:rsid w:val="004A6A1A"/>
    <w:rsid w:val="004B08FA"/>
    <w:rsid w:val="004B1AC9"/>
    <w:rsid w:val="004B1C93"/>
    <w:rsid w:val="004B29BD"/>
    <w:rsid w:val="004B309B"/>
    <w:rsid w:val="004B53F2"/>
    <w:rsid w:val="004B75F6"/>
    <w:rsid w:val="004B762B"/>
    <w:rsid w:val="004C48EE"/>
    <w:rsid w:val="004C5999"/>
    <w:rsid w:val="004C5F05"/>
    <w:rsid w:val="004C6DF5"/>
    <w:rsid w:val="004C7C10"/>
    <w:rsid w:val="004D2B46"/>
    <w:rsid w:val="004D4D74"/>
    <w:rsid w:val="004D747A"/>
    <w:rsid w:val="004D76FB"/>
    <w:rsid w:val="004E014E"/>
    <w:rsid w:val="004E154D"/>
    <w:rsid w:val="004E1A3D"/>
    <w:rsid w:val="004E40B8"/>
    <w:rsid w:val="004E4275"/>
    <w:rsid w:val="004E58FB"/>
    <w:rsid w:val="004F0464"/>
    <w:rsid w:val="004F072F"/>
    <w:rsid w:val="004F1228"/>
    <w:rsid w:val="004F2D4C"/>
    <w:rsid w:val="004F457D"/>
    <w:rsid w:val="004F5AD8"/>
    <w:rsid w:val="004F668F"/>
    <w:rsid w:val="00502D2F"/>
    <w:rsid w:val="005036E1"/>
    <w:rsid w:val="00504691"/>
    <w:rsid w:val="00504C96"/>
    <w:rsid w:val="005061A5"/>
    <w:rsid w:val="00506A4C"/>
    <w:rsid w:val="00511672"/>
    <w:rsid w:val="00513235"/>
    <w:rsid w:val="00514710"/>
    <w:rsid w:val="00516C74"/>
    <w:rsid w:val="00517C51"/>
    <w:rsid w:val="00517C5C"/>
    <w:rsid w:val="00520AD4"/>
    <w:rsid w:val="00520EA2"/>
    <w:rsid w:val="0052468A"/>
    <w:rsid w:val="00524820"/>
    <w:rsid w:val="0052678E"/>
    <w:rsid w:val="00526DA5"/>
    <w:rsid w:val="0052722A"/>
    <w:rsid w:val="00535753"/>
    <w:rsid w:val="00537DCF"/>
    <w:rsid w:val="00540BFD"/>
    <w:rsid w:val="00540DD4"/>
    <w:rsid w:val="00541580"/>
    <w:rsid w:val="00542B67"/>
    <w:rsid w:val="00544736"/>
    <w:rsid w:val="00545BF5"/>
    <w:rsid w:val="00546205"/>
    <w:rsid w:val="00547079"/>
    <w:rsid w:val="0054730E"/>
    <w:rsid w:val="005511A8"/>
    <w:rsid w:val="00551B76"/>
    <w:rsid w:val="0055218B"/>
    <w:rsid w:val="00554014"/>
    <w:rsid w:val="00555120"/>
    <w:rsid w:val="00555453"/>
    <w:rsid w:val="0055600F"/>
    <w:rsid w:val="0055653F"/>
    <w:rsid w:val="00557754"/>
    <w:rsid w:val="005606F2"/>
    <w:rsid w:val="00561E55"/>
    <w:rsid w:val="0056261C"/>
    <w:rsid w:val="00562F1F"/>
    <w:rsid w:val="00563478"/>
    <w:rsid w:val="00563BB0"/>
    <w:rsid w:val="005650CF"/>
    <w:rsid w:val="00565D44"/>
    <w:rsid w:val="00565FF5"/>
    <w:rsid w:val="00566085"/>
    <w:rsid w:val="005664F2"/>
    <w:rsid w:val="00566A19"/>
    <w:rsid w:val="00570AF0"/>
    <w:rsid w:val="0057399B"/>
    <w:rsid w:val="00573CA7"/>
    <w:rsid w:val="00574901"/>
    <w:rsid w:val="005751B1"/>
    <w:rsid w:val="00575993"/>
    <w:rsid w:val="0058026E"/>
    <w:rsid w:val="00582354"/>
    <w:rsid w:val="00582DD8"/>
    <w:rsid w:val="0058440C"/>
    <w:rsid w:val="00585B71"/>
    <w:rsid w:val="00592D7F"/>
    <w:rsid w:val="00593438"/>
    <w:rsid w:val="00593F05"/>
    <w:rsid w:val="00594D03"/>
    <w:rsid w:val="0059535A"/>
    <w:rsid w:val="00595BF0"/>
    <w:rsid w:val="005962DD"/>
    <w:rsid w:val="005A0042"/>
    <w:rsid w:val="005A0045"/>
    <w:rsid w:val="005A1BA0"/>
    <w:rsid w:val="005A2305"/>
    <w:rsid w:val="005A34F8"/>
    <w:rsid w:val="005A4144"/>
    <w:rsid w:val="005A561A"/>
    <w:rsid w:val="005B08F9"/>
    <w:rsid w:val="005B09E5"/>
    <w:rsid w:val="005B1CAB"/>
    <w:rsid w:val="005B2F10"/>
    <w:rsid w:val="005B35B8"/>
    <w:rsid w:val="005B3C65"/>
    <w:rsid w:val="005B605F"/>
    <w:rsid w:val="005B6A78"/>
    <w:rsid w:val="005B75AB"/>
    <w:rsid w:val="005C0481"/>
    <w:rsid w:val="005C0491"/>
    <w:rsid w:val="005C1D6C"/>
    <w:rsid w:val="005D2B05"/>
    <w:rsid w:val="005D3961"/>
    <w:rsid w:val="005D3AFD"/>
    <w:rsid w:val="005D560D"/>
    <w:rsid w:val="005D62A1"/>
    <w:rsid w:val="005D7093"/>
    <w:rsid w:val="005D72D3"/>
    <w:rsid w:val="005E07B9"/>
    <w:rsid w:val="005E288F"/>
    <w:rsid w:val="005E2F38"/>
    <w:rsid w:val="005E4503"/>
    <w:rsid w:val="005E4F2B"/>
    <w:rsid w:val="005E5B85"/>
    <w:rsid w:val="005F0273"/>
    <w:rsid w:val="005F1AEB"/>
    <w:rsid w:val="005F1C48"/>
    <w:rsid w:val="005F1CF2"/>
    <w:rsid w:val="005F2F0A"/>
    <w:rsid w:val="005F3E0D"/>
    <w:rsid w:val="005F51E2"/>
    <w:rsid w:val="005F5951"/>
    <w:rsid w:val="005F5A72"/>
    <w:rsid w:val="0060095E"/>
    <w:rsid w:val="00600DC7"/>
    <w:rsid w:val="006036E5"/>
    <w:rsid w:val="006040D9"/>
    <w:rsid w:val="00605851"/>
    <w:rsid w:val="006132FB"/>
    <w:rsid w:val="00614C2F"/>
    <w:rsid w:val="00615C16"/>
    <w:rsid w:val="00615DB8"/>
    <w:rsid w:val="006164C5"/>
    <w:rsid w:val="00622B4D"/>
    <w:rsid w:val="00625C7B"/>
    <w:rsid w:val="0062725A"/>
    <w:rsid w:val="00627A0E"/>
    <w:rsid w:val="00630335"/>
    <w:rsid w:val="0063076C"/>
    <w:rsid w:val="006308C9"/>
    <w:rsid w:val="0063177F"/>
    <w:rsid w:val="00632429"/>
    <w:rsid w:val="0063247A"/>
    <w:rsid w:val="00633630"/>
    <w:rsid w:val="00633CD7"/>
    <w:rsid w:val="006351A4"/>
    <w:rsid w:val="00635C2A"/>
    <w:rsid w:val="00635CA7"/>
    <w:rsid w:val="006360FA"/>
    <w:rsid w:val="0063663A"/>
    <w:rsid w:val="006407C7"/>
    <w:rsid w:val="00641C44"/>
    <w:rsid w:val="0064396E"/>
    <w:rsid w:val="00644079"/>
    <w:rsid w:val="00644F26"/>
    <w:rsid w:val="00646917"/>
    <w:rsid w:val="0065018F"/>
    <w:rsid w:val="00652254"/>
    <w:rsid w:val="006527D4"/>
    <w:rsid w:val="00652CD2"/>
    <w:rsid w:val="00654670"/>
    <w:rsid w:val="00660CED"/>
    <w:rsid w:val="006615CF"/>
    <w:rsid w:val="006618F0"/>
    <w:rsid w:val="00662168"/>
    <w:rsid w:val="006631A6"/>
    <w:rsid w:val="0066452D"/>
    <w:rsid w:val="00667DE3"/>
    <w:rsid w:val="0067003C"/>
    <w:rsid w:val="006719CF"/>
    <w:rsid w:val="0067260E"/>
    <w:rsid w:val="006729FD"/>
    <w:rsid w:val="0067358F"/>
    <w:rsid w:val="00673747"/>
    <w:rsid w:val="006741A1"/>
    <w:rsid w:val="006752CA"/>
    <w:rsid w:val="00675A90"/>
    <w:rsid w:val="006826AE"/>
    <w:rsid w:val="006836B0"/>
    <w:rsid w:val="00683A28"/>
    <w:rsid w:val="00685115"/>
    <w:rsid w:val="0068545A"/>
    <w:rsid w:val="00685B9C"/>
    <w:rsid w:val="006870B8"/>
    <w:rsid w:val="00687511"/>
    <w:rsid w:val="00693F47"/>
    <w:rsid w:val="0069460B"/>
    <w:rsid w:val="006954A8"/>
    <w:rsid w:val="00696BFF"/>
    <w:rsid w:val="006A0A6E"/>
    <w:rsid w:val="006A1E73"/>
    <w:rsid w:val="006A2D6B"/>
    <w:rsid w:val="006A3EE0"/>
    <w:rsid w:val="006A4372"/>
    <w:rsid w:val="006A4E99"/>
    <w:rsid w:val="006A52E0"/>
    <w:rsid w:val="006B0638"/>
    <w:rsid w:val="006B33E8"/>
    <w:rsid w:val="006B4225"/>
    <w:rsid w:val="006B4963"/>
    <w:rsid w:val="006B515D"/>
    <w:rsid w:val="006B59C1"/>
    <w:rsid w:val="006B6DA5"/>
    <w:rsid w:val="006B77B6"/>
    <w:rsid w:val="006C3682"/>
    <w:rsid w:val="006C37BC"/>
    <w:rsid w:val="006C6B9B"/>
    <w:rsid w:val="006D114F"/>
    <w:rsid w:val="006D205D"/>
    <w:rsid w:val="006D3867"/>
    <w:rsid w:val="006D432C"/>
    <w:rsid w:val="006D436C"/>
    <w:rsid w:val="006D43EA"/>
    <w:rsid w:val="006D6B64"/>
    <w:rsid w:val="006D7ADA"/>
    <w:rsid w:val="006D7CCC"/>
    <w:rsid w:val="006E08D4"/>
    <w:rsid w:val="006E1FC0"/>
    <w:rsid w:val="006E3D12"/>
    <w:rsid w:val="006E3D4A"/>
    <w:rsid w:val="006E3FA0"/>
    <w:rsid w:val="006E421C"/>
    <w:rsid w:val="006E5041"/>
    <w:rsid w:val="006E525A"/>
    <w:rsid w:val="006E6713"/>
    <w:rsid w:val="006E72B2"/>
    <w:rsid w:val="006F0AE0"/>
    <w:rsid w:val="006F0E9C"/>
    <w:rsid w:val="006F0FD1"/>
    <w:rsid w:val="006F29D4"/>
    <w:rsid w:val="006F38CB"/>
    <w:rsid w:val="006F6443"/>
    <w:rsid w:val="007010C7"/>
    <w:rsid w:val="007027FE"/>
    <w:rsid w:val="007032F9"/>
    <w:rsid w:val="00704993"/>
    <w:rsid w:val="007056FC"/>
    <w:rsid w:val="007060E9"/>
    <w:rsid w:val="00707E78"/>
    <w:rsid w:val="00710FA3"/>
    <w:rsid w:val="007110B0"/>
    <w:rsid w:val="00711FD3"/>
    <w:rsid w:val="00715F93"/>
    <w:rsid w:val="00716519"/>
    <w:rsid w:val="00720258"/>
    <w:rsid w:val="0072246D"/>
    <w:rsid w:val="00722B47"/>
    <w:rsid w:val="0072427D"/>
    <w:rsid w:val="007243EE"/>
    <w:rsid w:val="007259D3"/>
    <w:rsid w:val="00730130"/>
    <w:rsid w:val="00730C54"/>
    <w:rsid w:val="0073100A"/>
    <w:rsid w:val="00731D6E"/>
    <w:rsid w:val="00732832"/>
    <w:rsid w:val="00732F57"/>
    <w:rsid w:val="00734975"/>
    <w:rsid w:val="00735482"/>
    <w:rsid w:val="0073570D"/>
    <w:rsid w:val="00737F9F"/>
    <w:rsid w:val="00740510"/>
    <w:rsid w:val="0074125E"/>
    <w:rsid w:val="007415BE"/>
    <w:rsid w:val="00742556"/>
    <w:rsid w:val="007435BD"/>
    <w:rsid w:val="00746C09"/>
    <w:rsid w:val="00751CB0"/>
    <w:rsid w:val="007529A3"/>
    <w:rsid w:val="00753B2F"/>
    <w:rsid w:val="007547BE"/>
    <w:rsid w:val="00755931"/>
    <w:rsid w:val="00757786"/>
    <w:rsid w:val="00760F9D"/>
    <w:rsid w:val="00761A7F"/>
    <w:rsid w:val="00764B8A"/>
    <w:rsid w:val="00765D46"/>
    <w:rsid w:val="00767D91"/>
    <w:rsid w:val="00772BC5"/>
    <w:rsid w:val="007818BB"/>
    <w:rsid w:val="00783B44"/>
    <w:rsid w:val="00785492"/>
    <w:rsid w:val="00785518"/>
    <w:rsid w:val="00785EB7"/>
    <w:rsid w:val="007870B7"/>
    <w:rsid w:val="007870EB"/>
    <w:rsid w:val="007878C4"/>
    <w:rsid w:val="007879E5"/>
    <w:rsid w:val="00787E4C"/>
    <w:rsid w:val="007915F9"/>
    <w:rsid w:val="007924B1"/>
    <w:rsid w:val="00792F10"/>
    <w:rsid w:val="00793934"/>
    <w:rsid w:val="00794434"/>
    <w:rsid w:val="0079489A"/>
    <w:rsid w:val="0079507D"/>
    <w:rsid w:val="00796688"/>
    <w:rsid w:val="0079741E"/>
    <w:rsid w:val="007A093A"/>
    <w:rsid w:val="007A14D8"/>
    <w:rsid w:val="007A23BA"/>
    <w:rsid w:val="007A2CCD"/>
    <w:rsid w:val="007A31F5"/>
    <w:rsid w:val="007A43E1"/>
    <w:rsid w:val="007A502E"/>
    <w:rsid w:val="007A5812"/>
    <w:rsid w:val="007A63BD"/>
    <w:rsid w:val="007B021A"/>
    <w:rsid w:val="007B0DB1"/>
    <w:rsid w:val="007B1DE2"/>
    <w:rsid w:val="007B395C"/>
    <w:rsid w:val="007B4481"/>
    <w:rsid w:val="007B617E"/>
    <w:rsid w:val="007B6B1D"/>
    <w:rsid w:val="007B720B"/>
    <w:rsid w:val="007C0D3C"/>
    <w:rsid w:val="007C182C"/>
    <w:rsid w:val="007C1D0A"/>
    <w:rsid w:val="007C31B9"/>
    <w:rsid w:val="007C59BD"/>
    <w:rsid w:val="007D2A38"/>
    <w:rsid w:val="007D3DE7"/>
    <w:rsid w:val="007D42E0"/>
    <w:rsid w:val="007D548C"/>
    <w:rsid w:val="007D6256"/>
    <w:rsid w:val="007D6E51"/>
    <w:rsid w:val="007D740D"/>
    <w:rsid w:val="007D7FAE"/>
    <w:rsid w:val="007E11C1"/>
    <w:rsid w:val="007E3643"/>
    <w:rsid w:val="007E4D8C"/>
    <w:rsid w:val="007E50E3"/>
    <w:rsid w:val="007E5CFA"/>
    <w:rsid w:val="007E5E84"/>
    <w:rsid w:val="007E6A7E"/>
    <w:rsid w:val="007E6A8E"/>
    <w:rsid w:val="007E7CDA"/>
    <w:rsid w:val="007F0493"/>
    <w:rsid w:val="007F16A3"/>
    <w:rsid w:val="007F21D2"/>
    <w:rsid w:val="007F2C74"/>
    <w:rsid w:val="007F67FD"/>
    <w:rsid w:val="00801091"/>
    <w:rsid w:val="008021FC"/>
    <w:rsid w:val="0080223C"/>
    <w:rsid w:val="00802404"/>
    <w:rsid w:val="00802503"/>
    <w:rsid w:val="0080350B"/>
    <w:rsid w:val="00804CEF"/>
    <w:rsid w:val="008053F5"/>
    <w:rsid w:val="00805F52"/>
    <w:rsid w:val="008068C2"/>
    <w:rsid w:val="0080702F"/>
    <w:rsid w:val="00807089"/>
    <w:rsid w:val="008104A1"/>
    <w:rsid w:val="00811216"/>
    <w:rsid w:val="0081146C"/>
    <w:rsid w:val="0081603E"/>
    <w:rsid w:val="00816FAF"/>
    <w:rsid w:val="0081765D"/>
    <w:rsid w:val="008201DF"/>
    <w:rsid w:val="008221EB"/>
    <w:rsid w:val="00822531"/>
    <w:rsid w:val="00822787"/>
    <w:rsid w:val="00822A96"/>
    <w:rsid w:val="00823041"/>
    <w:rsid w:val="008266A2"/>
    <w:rsid w:val="0082792B"/>
    <w:rsid w:val="00836131"/>
    <w:rsid w:val="008369C5"/>
    <w:rsid w:val="008403BA"/>
    <w:rsid w:val="0084108B"/>
    <w:rsid w:val="00841E3A"/>
    <w:rsid w:val="00841E60"/>
    <w:rsid w:val="00842CAE"/>
    <w:rsid w:val="0084319F"/>
    <w:rsid w:val="00845EA5"/>
    <w:rsid w:val="00850C04"/>
    <w:rsid w:val="00850C55"/>
    <w:rsid w:val="0085157D"/>
    <w:rsid w:val="00852186"/>
    <w:rsid w:val="008526A4"/>
    <w:rsid w:val="00854A58"/>
    <w:rsid w:val="00854F52"/>
    <w:rsid w:val="00854FD0"/>
    <w:rsid w:val="008553FF"/>
    <w:rsid w:val="00860BB5"/>
    <w:rsid w:val="00863D67"/>
    <w:rsid w:val="00863DB3"/>
    <w:rsid w:val="00864211"/>
    <w:rsid w:val="008655B4"/>
    <w:rsid w:val="00870449"/>
    <w:rsid w:val="00870890"/>
    <w:rsid w:val="0087487E"/>
    <w:rsid w:val="00875A31"/>
    <w:rsid w:val="0088071D"/>
    <w:rsid w:val="00881E6B"/>
    <w:rsid w:val="008822D5"/>
    <w:rsid w:val="00882A44"/>
    <w:rsid w:val="00883639"/>
    <w:rsid w:val="00883BC1"/>
    <w:rsid w:val="0088400D"/>
    <w:rsid w:val="0088420C"/>
    <w:rsid w:val="00884C63"/>
    <w:rsid w:val="00885113"/>
    <w:rsid w:val="00885840"/>
    <w:rsid w:val="00885DAD"/>
    <w:rsid w:val="00886976"/>
    <w:rsid w:val="00890F20"/>
    <w:rsid w:val="00891481"/>
    <w:rsid w:val="00891DD5"/>
    <w:rsid w:val="00892C7C"/>
    <w:rsid w:val="00892D67"/>
    <w:rsid w:val="00893E96"/>
    <w:rsid w:val="00895ECC"/>
    <w:rsid w:val="00897025"/>
    <w:rsid w:val="008A0EF4"/>
    <w:rsid w:val="008A2B99"/>
    <w:rsid w:val="008A49A6"/>
    <w:rsid w:val="008A555F"/>
    <w:rsid w:val="008B0646"/>
    <w:rsid w:val="008B146F"/>
    <w:rsid w:val="008B304D"/>
    <w:rsid w:val="008B3A33"/>
    <w:rsid w:val="008B7CD4"/>
    <w:rsid w:val="008C04BA"/>
    <w:rsid w:val="008C3583"/>
    <w:rsid w:val="008C7336"/>
    <w:rsid w:val="008D0638"/>
    <w:rsid w:val="008D074D"/>
    <w:rsid w:val="008D090D"/>
    <w:rsid w:val="008D32D3"/>
    <w:rsid w:val="008D648A"/>
    <w:rsid w:val="008D7E5D"/>
    <w:rsid w:val="008E015A"/>
    <w:rsid w:val="008E0C00"/>
    <w:rsid w:val="008E170C"/>
    <w:rsid w:val="008E17C8"/>
    <w:rsid w:val="008E19AC"/>
    <w:rsid w:val="008E1D58"/>
    <w:rsid w:val="008E20BD"/>
    <w:rsid w:val="008E3EB8"/>
    <w:rsid w:val="008F0AC8"/>
    <w:rsid w:val="008F0D37"/>
    <w:rsid w:val="008F42F3"/>
    <w:rsid w:val="008F442D"/>
    <w:rsid w:val="008F695E"/>
    <w:rsid w:val="00901689"/>
    <w:rsid w:val="009020F4"/>
    <w:rsid w:val="009021D0"/>
    <w:rsid w:val="00903C24"/>
    <w:rsid w:val="009062BF"/>
    <w:rsid w:val="00906969"/>
    <w:rsid w:val="00907497"/>
    <w:rsid w:val="00907CFA"/>
    <w:rsid w:val="009101F9"/>
    <w:rsid w:val="00912403"/>
    <w:rsid w:val="00913924"/>
    <w:rsid w:val="009147A0"/>
    <w:rsid w:val="009168F9"/>
    <w:rsid w:val="009200DC"/>
    <w:rsid w:val="0092066B"/>
    <w:rsid w:val="009232C5"/>
    <w:rsid w:val="009238EB"/>
    <w:rsid w:val="00925334"/>
    <w:rsid w:val="009265DE"/>
    <w:rsid w:val="00926950"/>
    <w:rsid w:val="009269CC"/>
    <w:rsid w:val="009272FA"/>
    <w:rsid w:val="009275D4"/>
    <w:rsid w:val="00931F01"/>
    <w:rsid w:val="00937E7D"/>
    <w:rsid w:val="00937F9A"/>
    <w:rsid w:val="009400D3"/>
    <w:rsid w:val="00940316"/>
    <w:rsid w:val="00941153"/>
    <w:rsid w:val="00941349"/>
    <w:rsid w:val="0094242E"/>
    <w:rsid w:val="009428BB"/>
    <w:rsid w:val="009455A4"/>
    <w:rsid w:val="00946901"/>
    <w:rsid w:val="009469B1"/>
    <w:rsid w:val="00950A23"/>
    <w:rsid w:val="00955484"/>
    <w:rsid w:val="00956D1D"/>
    <w:rsid w:val="009571A7"/>
    <w:rsid w:val="009603B5"/>
    <w:rsid w:val="009610C5"/>
    <w:rsid w:val="0096196F"/>
    <w:rsid w:val="00962D73"/>
    <w:rsid w:val="00963D3F"/>
    <w:rsid w:val="00964D05"/>
    <w:rsid w:val="0096550E"/>
    <w:rsid w:val="009740DB"/>
    <w:rsid w:val="00974994"/>
    <w:rsid w:val="00974DFA"/>
    <w:rsid w:val="00976314"/>
    <w:rsid w:val="00976497"/>
    <w:rsid w:val="00976BF7"/>
    <w:rsid w:val="00980079"/>
    <w:rsid w:val="00982A67"/>
    <w:rsid w:val="00982BBC"/>
    <w:rsid w:val="0098320C"/>
    <w:rsid w:val="00984363"/>
    <w:rsid w:val="00985C70"/>
    <w:rsid w:val="00985E1C"/>
    <w:rsid w:val="00987411"/>
    <w:rsid w:val="00990410"/>
    <w:rsid w:val="009919D0"/>
    <w:rsid w:val="00992BDF"/>
    <w:rsid w:val="00993457"/>
    <w:rsid w:val="009938F8"/>
    <w:rsid w:val="00995AB3"/>
    <w:rsid w:val="0099678D"/>
    <w:rsid w:val="00996AC9"/>
    <w:rsid w:val="00997E3D"/>
    <w:rsid w:val="009A00A8"/>
    <w:rsid w:val="009A1C08"/>
    <w:rsid w:val="009B2726"/>
    <w:rsid w:val="009B5BF1"/>
    <w:rsid w:val="009B6B1D"/>
    <w:rsid w:val="009B6B61"/>
    <w:rsid w:val="009C0CB9"/>
    <w:rsid w:val="009C240A"/>
    <w:rsid w:val="009C3C52"/>
    <w:rsid w:val="009C3DB0"/>
    <w:rsid w:val="009C4958"/>
    <w:rsid w:val="009C5CD4"/>
    <w:rsid w:val="009C5FA2"/>
    <w:rsid w:val="009D4597"/>
    <w:rsid w:val="009D48F2"/>
    <w:rsid w:val="009D4940"/>
    <w:rsid w:val="009D7B95"/>
    <w:rsid w:val="009E165F"/>
    <w:rsid w:val="009E24A0"/>
    <w:rsid w:val="009E2F9F"/>
    <w:rsid w:val="009E4BD1"/>
    <w:rsid w:val="009E5037"/>
    <w:rsid w:val="009E5C1A"/>
    <w:rsid w:val="009F0960"/>
    <w:rsid w:val="009F18A7"/>
    <w:rsid w:val="009F294F"/>
    <w:rsid w:val="009F39A9"/>
    <w:rsid w:val="009F47D4"/>
    <w:rsid w:val="009F730C"/>
    <w:rsid w:val="00A00CB5"/>
    <w:rsid w:val="00A00FFB"/>
    <w:rsid w:val="00A01454"/>
    <w:rsid w:val="00A01ABA"/>
    <w:rsid w:val="00A03122"/>
    <w:rsid w:val="00A037EA"/>
    <w:rsid w:val="00A03936"/>
    <w:rsid w:val="00A042AE"/>
    <w:rsid w:val="00A04E84"/>
    <w:rsid w:val="00A11772"/>
    <w:rsid w:val="00A12038"/>
    <w:rsid w:val="00A120E9"/>
    <w:rsid w:val="00A128E5"/>
    <w:rsid w:val="00A22107"/>
    <w:rsid w:val="00A22EDE"/>
    <w:rsid w:val="00A2480A"/>
    <w:rsid w:val="00A25A15"/>
    <w:rsid w:val="00A27753"/>
    <w:rsid w:val="00A27AA4"/>
    <w:rsid w:val="00A31030"/>
    <w:rsid w:val="00A352A6"/>
    <w:rsid w:val="00A36904"/>
    <w:rsid w:val="00A4015C"/>
    <w:rsid w:val="00A40E82"/>
    <w:rsid w:val="00A4271D"/>
    <w:rsid w:val="00A44F36"/>
    <w:rsid w:val="00A452DB"/>
    <w:rsid w:val="00A456CF"/>
    <w:rsid w:val="00A502E8"/>
    <w:rsid w:val="00A50CCA"/>
    <w:rsid w:val="00A53B8F"/>
    <w:rsid w:val="00A546F1"/>
    <w:rsid w:val="00A55B80"/>
    <w:rsid w:val="00A576FC"/>
    <w:rsid w:val="00A618DC"/>
    <w:rsid w:val="00A61F0A"/>
    <w:rsid w:val="00A62438"/>
    <w:rsid w:val="00A62949"/>
    <w:rsid w:val="00A6343E"/>
    <w:rsid w:val="00A6360B"/>
    <w:rsid w:val="00A63654"/>
    <w:rsid w:val="00A67E04"/>
    <w:rsid w:val="00A713AD"/>
    <w:rsid w:val="00A7384B"/>
    <w:rsid w:val="00A820E2"/>
    <w:rsid w:val="00A8440E"/>
    <w:rsid w:val="00A84481"/>
    <w:rsid w:val="00A91B1B"/>
    <w:rsid w:val="00A92349"/>
    <w:rsid w:val="00A92C2B"/>
    <w:rsid w:val="00A937AD"/>
    <w:rsid w:val="00A959E4"/>
    <w:rsid w:val="00A95E3C"/>
    <w:rsid w:val="00A95E51"/>
    <w:rsid w:val="00A97306"/>
    <w:rsid w:val="00AA07B0"/>
    <w:rsid w:val="00AA0EE0"/>
    <w:rsid w:val="00AA368C"/>
    <w:rsid w:val="00AA3CAC"/>
    <w:rsid w:val="00AA3D4F"/>
    <w:rsid w:val="00AA41FB"/>
    <w:rsid w:val="00AA5560"/>
    <w:rsid w:val="00AB1489"/>
    <w:rsid w:val="00AB1FCF"/>
    <w:rsid w:val="00AB3D08"/>
    <w:rsid w:val="00AB59AA"/>
    <w:rsid w:val="00AB7F12"/>
    <w:rsid w:val="00AC0A82"/>
    <w:rsid w:val="00AC159A"/>
    <w:rsid w:val="00AC1774"/>
    <w:rsid w:val="00AC23FF"/>
    <w:rsid w:val="00AC26DB"/>
    <w:rsid w:val="00AC2C35"/>
    <w:rsid w:val="00AC39B0"/>
    <w:rsid w:val="00AC41F9"/>
    <w:rsid w:val="00AC4EDB"/>
    <w:rsid w:val="00AC658E"/>
    <w:rsid w:val="00AD1582"/>
    <w:rsid w:val="00AD225E"/>
    <w:rsid w:val="00AD2FBE"/>
    <w:rsid w:val="00AD36C6"/>
    <w:rsid w:val="00AD414B"/>
    <w:rsid w:val="00AD45C1"/>
    <w:rsid w:val="00AD4621"/>
    <w:rsid w:val="00AD7489"/>
    <w:rsid w:val="00AE004D"/>
    <w:rsid w:val="00AE2775"/>
    <w:rsid w:val="00AE2A42"/>
    <w:rsid w:val="00AE2B1E"/>
    <w:rsid w:val="00AE2B5F"/>
    <w:rsid w:val="00AE723A"/>
    <w:rsid w:val="00AF02E3"/>
    <w:rsid w:val="00AF0725"/>
    <w:rsid w:val="00B00744"/>
    <w:rsid w:val="00B01210"/>
    <w:rsid w:val="00B02895"/>
    <w:rsid w:val="00B03193"/>
    <w:rsid w:val="00B06C57"/>
    <w:rsid w:val="00B11A7A"/>
    <w:rsid w:val="00B11ECB"/>
    <w:rsid w:val="00B12DCC"/>
    <w:rsid w:val="00B13746"/>
    <w:rsid w:val="00B13BB2"/>
    <w:rsid w:val="00B14327"/>
    <w:rsid w:val="00B157BF"/>
    <w:rsid w:val="00B15F53"/>
    <w:rsid w:val="00B20D0C"/>
    <w:rsid w:val="00B213CB"/>
    <w:rsid w:val="00B2447C"/>
    <w:rsid w:val="00B3018C"/>
    <w:rsid w:val="00B30B6F"/>
    <w:rsid w:val="00B32613"/>
    <w:rsid w:val="00B329F4"/>
    <w:rsid w:val="00B35198"/>
    <w:rsid w:val="00B35F1B"/>
    <w:rsid w:val="00B36192"/>
    <w:rsid w:val="00B40F57"/>
    <w:rsid w:val="00B4127A"/>
    <w:rsid w:val="00B414A4"/>
    <w:rsid w:val="00B437FC"/>
    <w:rsid w:val="00B443C7"/>
    <w:rsid w:val="00B47891"/>
    <w:rsid w:val="00B50F98"/>
    <w:rsid w:val="00B521E3"/>
    <w:rsid w:val="00B53A60"/>
    <w:rsid w:val="00B54750"/>
    <w:rsid w:val="00B549C5"/>
    <w:rsid w:val="00B55AF9"/>
    <w:rsid w:val="00B57F5B"/>
    <w:rsid w:val="00B6174B"/>
    <w:rsid w:val="00B641A8"/>
    <w:rsid w:val="00B64ECA"/>
    <w:rsid w:val="00B666E3"/>
    <w:rsid w:val="00B670FA"/>
    <w:rsid w:val="00B672FA"/>
    <w:rsid w:val="00B70059"/>
    <w:rsid w:val="00B70067"/>
    <w:rsid w:val="00B71740"/>
    <w:rsid w:val="00B71E4D"/>
    <w:rsid w:val="00B7258E"/>
    <w:rsid w:val="00B73E76"/>
    <w:rsid w:val="00B75D54"/>
    <w:rsid w:val="00B75EAC"/>
    <w:rsid w:val="00B768CB"/>
    <w:rsid w:val="00B77FF3"/>
    <w:rsid w:val="00B80079"/>
    <w:rsid w:val="00B80792"/>
    <w:rsid w:val="00B80940"/>
    <w:rsid w:val="00B81ACF"/>
    <w:rsid w:val="00B82C6B"/>
    <w:rsid w:val="00B85001"/>
    <w:rsid w:val="00B85E07"/>
    <w:rsid w:val="00B90671"/>
    <w:rsid w:val="00B93146"/>
    <w:rsid w:val="00B93DA3"/>
    <w:rsid w:val="00B95D25"/>
    <w:rsid w:val="00BA0742"/>
    <w:rsid w:val="00BA2F08"/>
    <w:rsid w:val="00BA30DC"/>
    <w:rsid w:val="00BA555B"/>
    <w:rsid w:val="00BA5B17"/>
    <w:rsid w:val="00BA7459"/>
    <w:rsid w:val="00BB2501"/>
    <w:rsid w:val="00BB3FCF"/>
    <w:rsid w:val="00BB4E51"/>
    <w:rsid w:val="00BB54F9"/>
    <w:rsid w:val="00BB623C"/>
    <w:rsid w:val="00BB686C"/>
    <w:rsid w:val="00BC0664"/>
    <w:rsid w:val="00BC1970"/>
    <w:rsid w:val="00BC2222"/>
    <w:rsid w:val="00BC2B13"/>
    <w:rsid w:val="00BC2C87"/>
    <w:rsid w:val="00BC49A9"/>
    <w:rsid w:val="00BC501F"/>
    <w:rsid w:val="00BC5184"/>
    <w:rsid w:val="00BC7EC0"/>
    <w:rsid w:val="00BD232B"/>
    <w:rsid w:val="00BD414D"/>
    <w:rsid w:val="00BD4372"/>
    <w:rsid w:val="00BE460F"/>
    <w:rsid w:val="00BE4D04"/>
    <w:rsid w:val="00BE5AF1"/>
    <w:rsid w:val="00BE6118"/>
    <w:rsid w:val="00BE6E36"/>
    <w:rsid w:val="00BE74DC"/>
    <w:rsid w:val="00BF0037"/>
    <w:rsid w:val="00BF0533"/>
    <w:rsid w:val="00BF20D5"/>
    <w:rsid w:val="00BF56B4"/>
    <w:rsid w:val="00BF69A5"/>
    <w:rsid w:val="00BF6CED"/>
    <w:rsid w:val="00C00D4B"/>
    <w:rsid w:val="00C01ADD"/>
    <w:rsid w:val="00C0221A"/>
    <w:rsid w:val="00C02478"/>
    <w:rsid w:val="00C02558"/>
    <w:rsid w:val="00C033A2"/>
    <w:rsid w:val="00C038BC"/>
    <w:rsid w:val="00C0447E"/>
    <w:rsid w:val="00C04C22"/>
    <w:rsid w:val="00C100D3"/>
    <w:rsid w:val="00C1057F"/>
    <w:rsid w:val="00C12B38"/>
    <w:rsid w:val="00C12F6D"/>
    <w:rsid w:val="00C13505"/>
    <w:rsid w:val="00C1366A"/>
    <w:rsid w:val="00C1505B"/>
    <w:rsid w:val="00C16B26"/>
    <w:rsid w:val="00C17181"/>
    <w:rsid w:val="00C22040"/>
    <w:rsid w:val="00C23192"/>
    <w:rsid w:val="00C24B84"/>
    <w:rsid w:val="00C256FF"/>
    <w:rsid w:val="00C258A4"/>
    <w:rsid w:val="00C27135"/>
    <w:rsid w:val="00C32886"/>
    <w:rsid w:val="00C3336B"/>
    <w:rsid w:val="00C33799"/>
    <w:rsid w:val="00C35F41"/>
    <w:rsid w:val="00C37D02"/>
    <w:rsid w:val="00C43DD1"/>
    <w:rsid w:val="00C456F2"/>
    <w:rsid w:val="00C4624C"/>
    <w:rsid w:val="00C46670"/>
    <w:rsid w:val="00C476EB"/>
    <w:rsid w:val="00C50F49"/>
    <w:rsid w:val="00C515D6"/>
    <w:rsid w:val="00C52CA1"/>
    <w:rsid w:val="00C52D64"/>
    <w:rsid w:val="00C53752"/>
    <w:rsid w:val="00C5528B"/>
    <w:rsid w:val="00C558AB"/>
    <w:rsid w:val="00C57B65"/>
    <w:rsid w:val="00C60C70"/>
    <w:rsid w:val="00C611D2"/>
    <w:rsid w:val="00C62834"/>
    <w:rsid w:val="00C62EC9"/>
    <w:rsid w:val="00C6441D"/>
    <w:rsid w:val="00C65864"/>
    <w:rsid w:val="00C70644"/>
    <w:rsid w:val="00C7268B"/>
    <w:rsid w:val="00C72778"/>
    <w:rsid w:val="00C76501"/>
    <w:rsid w:val="00C80102"/>
    <w:rsid w:val="00C84D4D"/>
    <w:rsid w:val="00C8545D"/>
    <w:rsid w:val="00C8591A"/>
    <w:rsid w:val="00C871D7"/>
    <w:rsid w:val="00C93512"/>
    <w:rsid w:val="00C93950"/>
    <w:rsid w:val="00C94175"/>
    <w:rsid w:val="00C949EC"/>
    <w:rsid w:val="00C94F18"/>
    <w:rsid w:val="00C954D2"/>
    <w:rsid w:val="00C9555F"/>
    <w:rsid w:val="00C96F46"/>
    <w:rsid w:val="00CA2CC0"/>
    <w:rsid w:val="00CA3364"/>
    <w:rsid w:val="00CA4A59"/>
    <w:rsid w:val="00CA6B84"/>
    <w:rsid w:val="00CB42A9"/>
    <w:rsid w:val="00CB5C89"/>
    <w:rsid w:val="00CC5ECF"/>
    <w:rsid w:val="00CC7530"/>
    <w:rsid w:val="00CD1CF7"/>
    <w:rsid w:val="00CD2182"/>
    <w:rsid w:val="00CD3723"/>
    <w:rsid w:val="00CE066B"/>
    <w:rsid w:val="00CE0FD5"/>
    <w:rsid w:val="00CE19F4"/>
    <w:rsid w:val="00CE3FB8"/>
    <w:rsid w:val="00CE539B"/>
    <w:rsid w:val="00CE5463"/>
    <w:rsid w:val="00CF0935"/>
    <w:rsid w:val="00CF43DC"/>
    <w:rsid w:val="00CF6332"/>
    <w:rsid w:val="00CF7833"/>
    <w:rsid w:val="00D01759"/>
    <w:rsid w:val="00D02F50"/>
    <w:rsid w:val="00D03782"/>
    <w:rsid w:val="00D04278"/>
    <w:rsid w:val="00D04C77"/>
    <w:rsid w:val="00D04FF1"/>
    <w:rsid w:val="00D0681C"/>
    <w:rsid w:val="00D06D5B"/>
    <w:rsid w:val="00D0708E"/>
    <w:rsid w:val="00D10351"/>
    <w:rsid w:val="00D10816"/>
    <w:rsid w:val="00D10C2D"/>
    <w:rsid w:val="00D11C2E"/>
    <w:rsid w:val="00D1369A"/>
    <w:rsid w:val="00D146B1"/>
    <w:rsid w:val="00D14A3A"/>
    <w:rsid w:val="00D14A42"/>
    <w:rsid w:val="00D14F9C"/>
    <w:rsid w:val="00D20507"/>
    <w:rsid w:val="00D20961"/>
    <w:rsid w:val="00D20B0B"/>
    <w:rsid w:val="00D223E2"/>
    <w:rsid w:val="00D22DD6"/>
    <w:rsid w:val="00D24F18"/>
    <w:rsid w:val="00D2602D"/>
    <w:rsid w:val="00D26954"/>
    <w:rsid w:val="00D26B60"/>
    <w:rsid w:val="00D27188"/>
    <w:rsid w:val="00D315D5"/>
    <w:rsid w:val="00D329A3"/>
    <w:rsid w:val="00D33482"/>
    <w:rsid w:val="00D3435A"/>
    <w:rsid w:val="00D34895"/>
    <w:rsid w:val="00D3626F"/>
    <w:rsid w:val="00D37EB7"/>
    <w:rsid w:val="00D4001E"/>
    <w:rsid w:val="00D4108D"/>
    <w:rsid w:val="00D416EE"/>
    <w:rsid w:val="00D42B6A"/>
    <w:rsid w:val="00D43829"/>
    <w:rsid w:val="00D43875"/>
    <w:rsid w:val="00D43DB0"/>
    <w:rsid w:val="00D45907"/>
    <w:rsid w:val="00D45A36"/>
    <w:rsid w:val="00D47B9F"/>
    <w:rsid w:val="00D50136"/>
    <w:rsid w:val="00D5218D"/>
    <w:rsid w:val="00D52353"/>
    <w:rsid w:val="00D52A3C"/>
    <w:rsid w:val="00D52CAE"/>
    <w:rsid w:val="00D52E56"/>
    <w:rsid w:val="00D54140"/>
    <w:rsid w:val="00D56A75"/>
    <w:rsid w:val="00D604CA"/>
    <w:rsid w:val="00D61AD0"/>
    <w:rsid w:val="00D61E03"/>
    <w:rsid w:val="00D62E8C"/>
    <w:rsid w:val="00D63F25"/>
    <w:rsid w:val="00D63FD7"/>
    <w:rsid w:val="00D73347"/>
    <w:rsid w:val="00D7363B"/>
    <w:rsid w:val="00D76479"/>
    <w:rsid w:val="00D8330B"/>
    <w:rsid w:val="00D83515"/>
    <w:rsid w:val="00D83F61"/>
    <w:rsid w:val="00D8440E"/>
    <w:rsid w:val="00D8701A"/>
    <w:rsid w:val="00D872D4"/>
    <w:rsid w:val="00D8766A"/>
    <w:rsid w:val="00D90149"/>
    <w:rsid w:val="00D9270A"/>
    <w:rsid w:val="00D9294C"/>
    <w:rsid w:val="00D94162"/>
    <w:rsid w:val="00D944E5"/>
    <w:rsid w:val="00D94FD4"/>
    <w:rsid w:val="00D95E90"/>
    <w:rsid w:val="00DA2C92"/>
    <w:rsid w:val="00DA57B6"/>
    <w:rsid w:val="00DA5DA4"/>
    <w:rsid w:val="00DA5ED1"/>
    <w:rsid w:val="00DA73B5"/>
    <w:rsid w:val="00DB0A4E"/>
    <w:rsid w:val="00DB228C"/>
    <w:rsid w:val="00DB4D37"/>
    <w:rsid w:val="00DB50DC"/>
    <w:rsid w:val="00DB6FEF"/>
    <w:rsid w:val="00DB7708"/>
    <w:rsid w:val="00DC040D"/>
    <w:rsid w:val="00DC0F82"/>
    <w:rsid w:val="00DC4772"/>
    <w:rsid w:val="00DC4F0B"/>
    <w:rsid w:val="00DC58A4"/>
    <w:rsid w:val="00DC58A9"/>
    <w:rsid w:val="00DD0A12"/>
    <w:rsid w:val="00DD1BD1"/>
    <w:rsid w:val="00DD23A6"/>
    <w:rsid w:val="00DD38DB"/>
    <w:rsid w:val="00DD5239"/>
    <w:rsid w:val="00DD6FE2"/>
    <w:rsid w:val="00DE02C7"/>
    <w:rsid w:val="00DE131F"/>
    <w:rsid w:val="00DE3B76"/>
    <w:rsid w:val="00DE459A"/>
    <w:rsid w:val="00DE5495"/>
    <w:rsid w:val="00DE583A"/>
    <w:rsid w:val="00DE6BAE"/>
    <w:rsid w:val="00DF0558"/>
    <w:rsid w:val="00DF0C96"/>
    <w:rsid w:val="00DF1165"/>
    <w:rsid w:val="00DF1E87"/>
    <w:rsid w:val="00DF2BB9"/>
    <w:rsid w:val="00DF31A4"/>
    <w:rsid w:val="00E0007A"/>
    <w:rsid w:val="00E07D5B"/>
    <w:rsid w:val="00E10425"/>
    <w:rsid w:val="00E148D3"/>
    <w:rsid w:val="00E151FB"/>
    <w:rsid w:val="00E163A0"/>
    <w:rsid w:val="00E1699E"/>
    <w:rsid w:val="00E20841"/>
    <w:rsid w:val="00E21535"/>
    <w:rsid w:val="00E24450"/>
    <w:rsid w:val="00E27A43"/>
    <w:rsid w:val="00E309A6"/>
    <w:rsid w:val="00E318BA"/>
    <w:rsid w:val="00E35E6C"/>
    <w:rsid w:val="00E365A1"/>
    <w:rsid w:val="00E3672F"/>
    <w:rsid w:val="00E36980"/>
    <w:rsid w:val="00E37B91"/>
    <w:rsid w:val="00E439F0"/>
    <w:rsid w:val="00E4426C"/>
    <w:rsid w:val="00E44C56"/>
    <w:rsid w:val="00E47171"/>
    <w:rsid w:val="00E473F5"/>
    <w:rsid w:val="00E522BC"/>
    <w:rsid w:val="00E53017"/>
    <w:rsid w:val="00E53198"/>
    <w:rsid w:val="00E539D6"/>
    <w:rsid w:val="00E55B3D"/>
    <w:rsid w:val="00E56277"/>
    <w:rsid w:val="00E577B4"/>
    <w:rsid w:val="00E61A89"/>
    <w:rsid w:val="00E63FE8"/>
    <w:rsid w:val="00E64A31"/>
    <w:rsid w:val="00E6580E"/>
    <w:rsid w:val="00E65CFE"/>
    <w:rsid w:val="00E6630A"/>
    <w:rsid w:val="00E6764D"/>
    <w:rsid w:val="00E67911"/>
    <w:rsid w:val="00E67CA5"/>
    <w:rsid w:val="00E706BC"/>
    <w:rsid w:val="00E75ADE"/>
    <w:rsid w:val="00E76940"/>
    <w:rsid w:val="00E769E6"/>
    <w:rsid w:val="00E81850"/>
    <w:rsid w:val="00E83C52"/>
    <w:rsid w:val="00E84AB9"/>
    <w:rsid w:val="00E856EE"/>
    <w:rsid w:val="00E857DB"/>
    <w:rsid w:val="00E85C24"/>
    <w:rsid w:val="00E924CB"/>
    <w:rsid w:val="00E94201"/>
    <w:rsid w:val="00E94C47"/>
    <w:rsid w:val="00E94C7E"/>
    <w:rsid w:val="00E964E4"/>
    <w:rsid w:val="00E9733B"/>
    <w:rsid w:val="00EA1A08"/>
    <w:rsid w:val="00EA2D74"/>
    <w:rsid w:val="00EA3579"/>
    <w:rsid w:val="00EA43A6"/>
    <w:rsid w:val="00EA6277"/>
    <w:rsid w:val="00EA7E28"/>
    <w:rsid w:val="00EB1BD7"/>
    <w:rsid w:val="00EB31D1"/>
    <w:rsid w:val="00EB35F7"/>
    <w:rsid w:val="00EB3817"/>
    <w:rsid w:val="00EB3AA2"/>
    <w:rsid w:val="00EB53F9"/>
    <w:rsid w:val="00EB5B30"/>
    <w:rsid w:val="00EB6952"/>
    <w:rsid w:val="00EC1324"/>
    <w:rsid w:val="00EC1C1B"/>
    <w:rsid w:val="00EC2B1F"/>
    <w:rsid w:val="00EC2C8B"/>
    <w:rsid w:val="00EC6A68"/>
    <w:rsid w:val="00ED15AA"/>
    <w:rsid w:val="00ED344A"/>
    <w:rsid w:val="00EE1927"/>
    <w:rsid w:val="00EE34DE"/>
    <w:rsid w:val="00EE54C0"/>
    <w:rsid w:val="00EE59F9"/>
    <w:rsid w:val="00EE6ABB"/>
    <w:rsid w:val="00EE6ABC"/>
    <w:rsid w:val="00EE6CA4"/>
    <w:rsid w:val="00EF0047"/>
    <w:rsid w:val="00EF0FF9"/>
    <w:rsid w:val="00EF12F8"/>
    <w:rsid w:val="00EF456D"/>
    <w:rsid w:val="00F005FB"/>
    <w:rsid w:val="00F0362E"/>
    <w:rsid w:val="00F06A2D"/>
    <w:rsid w:val="00F10698"/>
    <w:rsid w:val="00F139D9"/>
    <w:rsid w:val="00F1674A"/>
    <w:rsid w:val="00F16A40"/>
    <w:rsid w:val="00F17B89"/>
    <w:rsid w:val="00F17C52"/>
    <w:rsid w:val="00F224C6"/>
    <w:rsid w:val="00F22790"/>
    <w:rsid w:val="00F24561"/>
    <w:rsid w:val="00F26735"/>
    <w:rsid w:val="00F320B6"/>
    <w:rsid w:val="00F32662"/>
    <w:rsid w:val="00F37220"/>
    <w:rsid w:val="00F37910"/>
    <w:rsid w:val="00F408EC"/>
    <w:rsid w:val="00F418E8"/>
    <w:rsid w:val="00F43926"/>
    <w:rsid w:val="00F462B6"/>
    <w:rsid w:val="00F51B7B"/>
    <w:rsid w:val="00F528E1"/>
    <w:rsid w:val="00F54B9B"/>
    <w:rsid w:val="00F55809"/>
    <w:rsid w:val="00F55CC6"/>
    <w:rsid w:val="00F56690"/>
    <w:rsid w:val="00F57328"/>
    <w:rsid w:val="00F57CD9"/>
    <w:rsid w:val="00F6060E"/>
    <w:rsid w:val="00F61F23"/>
    <w:rsid w:val="00F6240A"/>
    <w:rsid w:val="00F63559"/>
    <w:rsid w:val="00F63C6C"/>
    <w:rsid w:val="00F64086"/>
    <w:rsid w:val="00F6638C"/>
    <w:rsid w:val="00F70DFA"/>
    <w:rsid w:val="00F7437C"/>
    <w:rsid w:val="00F76A7C"/>
    <w:rsid w:val="00F7761E"/>
    <w:rsid w:val="00F815A6"/>
    <w:rsid w:val="00F8183D"/>
    <w:rsid w:val="00F8270C"/>
    <w:rsid w:val="00F82E8B"/>
    <w:rsid w:val="00F836AF"/>
    <w:rsid w:val="00F864F8"/>
    <w:rsid w:val="00F87477"/>
    <w:rsid w:val="00F90367"/>
    <w:rsid w:val="00F90F48"/>
    <w:rsid w:val="00F916A3"/>
    <w:rsid w:val="00F92872"/>
    <w:rsid w:val="00F95643"/>
    <w:rsid w:val="00F970EF"/>
    <w:rsid w:val="00FA0622"/>
    <w:rsid w:val="00FA3FD1"/>
    <w:rsid w:val="00FA40B2"/>
    <w:rsid w:val="00FA5F01"/>
    <w:rsid w:val="00FA62B5"/>
    <w:rsid w:val="00FA681D"/>
    <w:rsid w:val="00FA71AF"/>
    <w:rsid w:val="00FB0D6A"/>
    <w:rsid w:val="00FB0D8A"/>
    <w:rsid w:val="00FB1332"/>
    <w:rsid w:val="00FB16BD"/>
    <w:rsid w:val="00FB2238"/>
    <w:rsid w:val="00FB3E37"/>
    <w:rsid w:val="00FB682E"/>
    <w:rsid w:val="00FC2557"/>
    <w:rsid w:val="00FC56BE"/>
    <w:rsid w:val="00FC56C7"/>
    <w:rsid w:val="00FC610B"/>
    <w:rsid w:val="00FD09FA"/>
    <w:rsid w:val="00FD0DD1"/>
    <w:rsid w:val="00FD1448"/>
    <w:rsid w:val="00FD1465"/>
    <w:rsid w:val="00FD1BA3"/>
    <w:rsid w:val="00FD42E3"/>
    <w:rsid w:val="00FD563C"/>
    <w:rsid w:val="00FD6081"/>
    <w:rsid w:val="00FD6B91"/>
    <w:rsid w:val="00FE4291"/>
    <w:rsid w:val="00FE5510"/>
    <w:rsid w:val="00FE5C71"/>
    <w:rsid w:val="00FE7128"/>
    <w:rsid w:val="00FF055F"/>
    <w:rsid w:val="00FF1323"/>
    <w:rsid w:val="00FF235E"/>
    <w:rsid w:val="00FF3E87"/>
    <w:rsid w:val="00FF5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5:docId w15:val="{2A6E2E60-DC02-467B-BA72-C4509448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B74"/>
    <w:rPr>
      <w:rFonts w:ascii="Arial" w:hAnsi="Arial" w:cs="Arial"/>
      <w:sz w:val="22"/>
      <w:szCs w:val="22"/>
      <w:lang w:eastAsia="en-US"/>
    </w:rPr>
  </w:style>
  <w:style w:type="paragraph" w:styleId="Heading1">
    <w:name w:val="heading 1"/>
    <w:basedOn w:val="Normal"/>
    <w:link w:val="Heading1Char"/>
    <w:uiPriority w:val="9"/>
    <w:qFormat/>
    <w:rsid w:val="00BA5B17"/>
    <w:pPr>
      <w:spacing w:after="120"/>
      <w:outlineLvl w:val="0"/>
    </w:pPr>
    <w:rPr>
      <w:b/>
      <w:bCs/>
      <w:sz w:val="24"/>
    </w:rPr>
  </w:style>
  <w:style w:type="paragraph" w:styleId="Heading2">
    <w:name w:val="heading 2"/>
    <w:basedOn w:val="Normal"/>
    <w:next w:val="Normal"/>
    <w:link w:val="Heading2Char"/>
    <w:uiPriority w:val="9"/>
    <w:unhideWhenUsed/>
    <w:qFormat/>
    <w:rsid w:val="00566085"/>
    <w:pPr>
      <w:keepNext/>
      <w:keepLines/>
      <w:numPr>
        <w:ilvl w:val="1"/>
        <w:numId w:val="1"/>
      </w:numPr>
      <w:tabs>
        <w:tab w:val="left" w:pos="993"/>
      </w:tabs>
      <w:spacing w:after="18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41797"/>
    <w:pPr>
      <w:keepNext/>
      <w:keepLines/>
      <w:numPr>
        <w:ilvl w:val="2"/>
        <w:numId w:val="1"/>
      </w:numPr>
      <w:spacing w:after="12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B672FA"/>
    <w:pPr>
      <w:keepNext/>
      <w:keepLines/>
      <w:numPr>
        <w:ilvl w:val="3"/>
        <w:numId w:val="1"/>
      </w:numPr>
      <w:spacing w:after="12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B672FA"/>
    <w:pPr>
      <w:keepNext/>
      <w:keepLines/>
      <w:numPr>
        <w:ilvl w:val="4"/>
        <w:numId w:val="1"/>
      </w:numPr>
      <w:spacing w:before="20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240E0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0E0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0E0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0E0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F23"/>
    <w:pPr>
      <w:ind w:left="720"/>
      <w:contextualSpacing/>
    </w:pPr>
  </w:style>
  <w:style w:type="paragraph" w:styleId="BalloonText">
    <w:name w:val="Balloon Text"/>
    <w:basedOn w:val="Normal"/>
    <w:link w:val="BalloonTextChar"/>
    <w:uiPriority w:val="99"/>
    <w:semiHidden/>
    <w:rsid w:val="004659AE"/>
    <w:pPr>
      <w:spacing w:after="0"/>
    </w:pPr>
    <w:rPr>
      <w:rFonts w:ascii="Tahoma" w:hAnsi="Tahoma" w:cs="Tahoma"/>
      <w:sz w:val="16"/>
      <w:szCs w:val="16"/>
    </w:rPr>
  </w:style>
  <w:style w:type="character" w:customStyle="1" w:styleId="BalloonTextChar">
    <w:name w:val="Balloon Text Char"/>
    <w:link w:val="BalloonText"/>
    <w:uiPriority w:val="99"/>
    <w:semiHidden/>
    <w:rsid w:val="004659AE"/>
    <w:rPr>
      <w:rFonts w:ascii="Tahoma" w:hAnsi="Tahoma" w:cs="Tahoma"/>
      <w:sz w:val="16"/>
      <w:szCs w:val="16"/>
    </w:rPr>
  </w:style>
  <w:style w:type="character" w:styleId="Hyperlink">
    <w:name w:val="Hyperlink"/>
    <w:uiPriority w:val="99"/>
    <w:rsid w:val="0055218B"/>
    <w:rPr>
      <w:color w:val="0000FF"/>
      <w:u w:val="single"/>
    </w:rPr>
  </w:style>
  <w:style w:type="table" w:styleId="TableGrid">
    <w:name w:val="Table Grid"/>
    <w:basedOn w:val="TableNormal"/>
    <w:uiPriority w:val="99"/>
    <w:rsid w:val="003B260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F4564"/>
    <w:rPr>
      <w:rFonts w:cs="Calibri"/>
      <w:sz w:val="22"/>
      <w:szCs w:val="22"/>
      <w:lang w:eastAsia="en-US"/>
    </w:rPr>
  </w:style>
  <w:style w:type="paragraph" w:styleId="NormalWeb">
    <w:name w:val="Normal (Web)"/>
    <w:basedOn w:val="Normal"/>
    <w:uiPriority w:val="99"/>
    <w:rsid w:val="00751CB0"/>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A555B"/>
    <w:rPr>
      <w:sz w:val="16"/>
      <w:szCs w:val="16"/>
    </w:rPr>
  </w:style>
  <w:style w:type="paragraph" w:styleId="CommentText">
    <w:name w:val="annotation text"/>
    <w:basedOn w:val="Normal"/>
    <w:link w:val="CommentTextChar"/>
    <w:uiPriority w:val="99"/>
    <w:unhideWhenUsed/>
    <w:rsid w:val="00BA555B"/>
    <w:rPr>
      <w:sz w:val="20"/>
      <w:szCs w:val="20"/>
    </w:rPr>
  </w:style>
  <w:style w:type="character" w:customStyle="1" w:styleId="CommentTextChar">
    <w:name w:val="Comment Text Char"/>
    <w:basedOn w:val="DefaultParagraphFont"/>
    <w:link w:val="CommentText"/>
    <w:uiPriority w:val="99"/>
    <w:rsid w:val="00BA555B"/>
    <w:rPr>
      <w:rFonts w:cs="Calibri"/>
      <w:lang w:eastAsia="en-US"/>
    </w:rPr>
  </w:style>
  <w:style w:type="paragraph" w:styleId="CommentSubject">
    <w:name w:val="annotation subject"/>
    <w:basedOn w:val="CommentText"/>
    <w:next w:val="CommentText"/>
    <w:link w:val="CommentSubjectChar"/>
    <w:uiPriority w:val="99"/>
    <w:semiHidden/>
    <w:unhideWhenUsed/>
    <w:rsid w:val="00BA555B"/>
    <w:rPr>
      <w:b/>
      <w:bCs/>
    </w:rPr>
  </w:style>
  <w:style w:type="character" w:customStyle="1" w:styleId="CommentSubjectChar">
    <w:name w:val="Comment Subject Char"/>
    <w:basedOn w:val="CommentTextChar"/>
    <w:link w:val="CommentSubject"/>
    <w:uiPriority w:val="99"/>
    <w:semiHidden/>
    <w:rsid w:val="00BA555B"/>
    <w:rPr>
      <w:rFonts w:cs="Calibri"/>
      <w:b/>
      <w:bCs/>
      <w:lang w:eastAsia="en-US"/>
    </w:rPr>
  </w:style>
  <w:style w:type="paragraph" w:styleId="Revision">
    <w:name w:val="Revision"/>
    <w:hidden/>
    <w:uiPriority w:val="99"/>
    <w:semiHidden/>
    <w:rsid w:val="00845EA5"/>
    <w:rPr>
      <w:rFonts w:cs="Calibri"/>
      <w:sz w:val="22"/>
      <w:szCs w:val="22"/>
      <w:lang w:eastAsia="en-US"/>
    </w:rPr>
  </w:style>
  <w:style w:type="paragraph" w:styleId="Header">
    <w:name w:val="header"/>
    <w:basedOn w:val="Normal"/>
    <w:link w:val="HeaderChar"/>
    <w:uiPriority w:val="99"/>
    <w:unhideWhenUsed/>
    <w:rsid w:val="00A95E51"/>
    <w:pPr>
      <w:tabs>
        <w:tab w:val="center" w:pos="4513"/>
        <w:tab w:val="right" w:pos="9026"/>
      </w:tabs>
      <w:spacing w:after="0"/>
    </w:pPr>
  </w:style>
  <w:style w:type="character" w:customStyle="1" w:styleId="HeaderChar">
    <w:name w:val="Header Char"/>
    <w:basedOn w:val="DefaultParagraphFont"/>
    <w:link w:val="Header"/>
    <w:uiPriority w:val="99"/>
    <w:rsid w:val="00A95E51"/>
    <w:rPr>
      <w:rFonts w:cs="Calibri"/>
      <w:sz w:val="22"/>
      <w:szCs w:val="22"/>
      <w:lang w:eastAsia="en-US"/>
    </w:rPr>
  </w:style>
  <w:style w:type="paragraph" w:styleId="Footer">
    <w:name w:val="footer"/>
    <w:basedOn w:val="Normal"/>
    <w:link w:val="FooterChar"/>
    <w:uiPriority w:val="99"/>
    <w:unhideWhenUsed/>
    <w:rsid w:val="00A95E51"/>
    <w:pPr>
      <w:tabs>
        <w:tab w:val="center" w:pos="4513"/>
        <w:tab w:val="right" w:pos="9026"/>
      </w:tabs>
      <w:spacing w:after="0"/>
    </w:pPr>
  </w:style>
  <w:style w:type="character" w:customStyle="1" w:styleId="FooterChar">
    <w:name w:val="Footer Char"/>
    <w:basedOn w:val="DefaultParagraphFont"/>
    <w:link w:val="Footer"/>
    <w:uiPriority w:val="99"/>
    <w:rsid w:val="00A95E51"/>
    <w:rPr>
      <w:rFonts w:cs="Calibri"/>
      <w:sz w:val="22"/>
      <w:szCs w:val="22"/>
      <w:lang w:eastAsia="en-US"/>
    </w:rPr>
  </w:style>
  <w:style w:type="character" w:styleId="LineNumber">
    <w:name w:val="line number"/>
    <w:basedOn w:val="DefaultParagraphFont"/>
    <w:uiPriority w:val="99"/>
    <w:semiHidden/>
    <w:unhideWhenUsed/>
    <w:rsid w:val="00A95E51"/>
  </w:style>
  <w:style w:type="paragraph" w:customStyle="1" w:styleId="Title1">
    <w:name w:val="Title1"/>
    <w:basedOn w:val="Normal"/>
    <w:rsid w:val="00DE45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sc">
    <w:name w:val="desc"/>
    <w:basedOn w:val="Normal"/>
    <w:rsid w:val="00DE45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tails">
    <w:name w:val="details"/>
    <w:basedOn w:val="Normal"/>
    <w:rsid w:val="00DE459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jrnl">
    <w:name w:val="jrnl"/>
    <w:basedOn w:val="DefaultParagraphFont"/>
    <w:rsid w:val="00DE459A"/>
  </w:style>
  <w:style w:type="character" w:customStyle="1" w:styleId="Heading1Char">
    <w:name w:val="Heading 1 Char"/>
    <w:basedOn w:val="DefaultParagraphFont"/>
    <w:link w:val="Heading1"/>
    <w:uiPriority w:val="9"/>
    <w:rsid w:val="00BA5B17"/>
    <w:rPr>
      <w:rFonts w:ascii="Arial" w:hAnsi="Arial" w:cs="Arial"/>
      <w:b/>
      <w:bCs/>
      <w:sz w:val="24"/>
      <w:szCs w:val="22"/>
      <w:lang w:eastAsia="en-US"/>
    </w:rPr>
  </w:style>
  <w:style w:type="character" w:customStyle="1" w:styleId="highlight">
    <w:name w:val="highlight"/>
    <w:basedOn w:val="DefaultParagraphFont"/>
    <w:rsid w:val="00181046"/>
  </w:style>
  <w:style w:type="paragraph" w:customStyle="1" w:styleId="Default">
    <w:name w:val="Default"/>
    <w:rsid w:val="00B80940"/>
    <w:pPr>
      <w:autoSpaceDE w:val="0"/>
      <w:autoSpaceDN w:val="0"/>
      <w:adjustRightInd w:val="0"/>
    </w:pPr>
    <w:rPr>
      <w:rFonts w:cs="Calibri"/>
      <w:color w:val="000000"/>
      <w:sz w:val="24"/>
      <w:szCs w:val="24"/>
    </w:rPr>
  </w:style>
  <w:style w:type="paragraph" w:styleId="Caption">
    <w:name w:val="caption"/>
    <w:basedOn w:val="Normal"/>
    <w:next w:val="Normal"/>
    <w:uiPriority w:val="35"/>
    <w:unhideWhenUsed/>
    <w:qFormat/>
    <w:rsid w:val="007E6A7E"/>
    <w:rPr>
      <w:b/>
      <w:bCs/>
      <w:szCs w:val="18"/>
    </w:rPr>
  </w:style>
  <w:style w:type="character" w:customStyle="1" w:styleId="NoSpacingChar">
    <w:name w:val="No Spacing Char"/>
    <w:basedOn w:val="DefaultParagraphFont"/>
    <w:link w:val="NoSpacing"/>
    <w:uiPriority w:val="1"/>
    <w:rsid w:val="002F7D54"/>
    <w:rPr>
      <w:rFonts w:cs="Calibri"/>
      <w:sz w:val="22"/>
      <w:szCs w:val="22"/>
      <w:lang w:eastAsia="en-US"/>
    </w:rPr>
  </w:style>
  <w:style w:type="character" w:customStyle="1" w:styleId="Heading2Char">
    <w:name w:val="Heading 2 Char"/>
    <w:basedOn w:val="DefaultParagraphFont"/>
    <w:link w:val="Heading2"/>
    <w:uiPriority w:val="9"/>
    <w:rsid w:val="00566085"/>
    <w:rPr>
      <w:rFonts w:ascii="Arial" w:eastAsiaTheme="majorEastAsia" w:hAnsi="Arial" w:cstheme="majorBidi"/>
      <w:b/>
      <w:bCs/>
      <w:sz w:val="24"/>
      <w:szCs w:val="26"/>
      <w:lang w:eastAsia="en-US"/>
    </w:rPr>
  </w:style>
  <w:style w:type="character" w:customStyle="1" w:styleId="Heading3Char">
    <w:name w:val="Heading 3 Char"/>
    <w:basedOn w:val="DefaultParagraphFont"/>
    <w:link w:val="Heading3"/>
    <w:uiPriority w:val="9"/>
    <w:rsid w:val="00441797"/>
    <w:rPr>
      <w:rFonts w:ascii="Arial" w:eastAsiaTheme="majorEastAsia" w:hAnsi="Arial" w:cstheme="majorBidi"/>
      <w:b/>
      <w:bCs/>
      <w:sz w:val="24"/>
      <w:szCs w:val="22"/>
      <w:lang w:eastAsia="en-US"/>
    </w:rPr>
  </w:style>
  <w:style w:type="character" w:customStyle="1" w:styleId="Heading4Char">
    <w:name w:val="Heading 4 Char"/>
    <w:basedOn w:val="DefaultParagraphFont"/>
    <w:link w:val="Heading4"/>
    <w:uiPriority w:val="9"/>
    <w:rsid w:val="00B672FA"/>
    <w:rPr>
      <w:rFonts w:ascii="Arial" w:eastAsiaTheme="majorEastAsia" w:hAnsi="Arial" w:cstheme="majorBidi"/>
      <w:b/>
      <w:bCs/>
      <w:iCs/>
      <w:sz w:val="22"/>
      <w:szCs w:val="22"/>
      <w:lang w:eastAsia="en-US"/>
    </w:rPr>
  </w:style>
  <w:style w:type="character" w:customStyle="1" w:styleId="Heading5Char">
    <w:name w:val="Heading 5 Char"/>
    <w:basedOn w:val="DefaultParagraphFont"/>
    <w:link w:val="Heading5"/>
    <w:uiPriority w:val="9"/>
    <w:rsid w:val="00B672FA"/>
    <w:rPr>
      <w:rFonts w:ascii="Arial" w:eastAsiaTheme="majorEastAsia" w:hAnsi="Arial" w:cstheme="majorBidi"/>
      <w:b/>
      <w:sz w:val="22"/>
      <w:szCs w:val="22"/>
      <w:lang w:eastAsia="en-US"/>
    </w:rPr>
  </w:style>
  <w:style w:type="character" w:customStyle="1" w:styleId="Heading6Char">
    <w:name w:val="Heading 6 Char"/>
    <w:basedOn w:val="DefaultParagraphFont"/>
    <w:link w:val="Heading6"/>
    <w:uiPriority w:val="9"/>
    <w:semiHidden/>
    <w:rsid w:val="00240E03"/>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240E03"/>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240E03"/>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40E03"/>
    <w:rPr>
      <w:rFonts w:asciiTheme="majorHAnsi" w:eastAsiaTheme="majorEastAsia" w:hAnsiTheme="majorHAnsi" w:cstheme="majorBidi"/>
      <w:i/>
      <w:iCs/>
      <w:color w:val="404040" w:themeColor="text1" w:themeTint="BF"/>
      <w:lang w:eastAsia="en-US"/>
    </w:rPr>
  </w:style>
  <w:style w:type="paragraph" w:styleId="Title">
    <w:name w:val="Title"/>
    <w:basedOn w:val="NoSpacing"/>
    <w:next w:val="Normal"/>
    <w:link w:val="TitleChar"/>
    <w:uiPriority w:val="10"/>
    <w:qFormat/>
    <w:rsid w:val="0035774D"/>
    <w:pPr>
      <w:jc w:val="center"/>
    </w:pPr>
    <w:rPr>
      <w:rFonts w:ascii="Arial" w:hAnsi="Arial" w:cs="Arial"/>
      <w:b/>
      <w:bCs/>
      <w:sz w:val="48"/>
      <w:szCs w:val="48"/>
    </w:rPr>
  </w:style>
  <w:style w:type="character" w:customStyle="1" w:styleId="TitleChar">
    <w:name w:val="Title Char"/>
    <w:basedOn w:val="DefaultParagraphFont"/>
    <w:link w:val="Title"/>
    <w:uiPriority w:val="10"/>
    <w:rsid w:val="0035774D"/>
    <w:rPr>
      <w:rFonts w:ascii="Arial" w:hAnsi="Arial" w:cs="Arial"/>
      <w:b/>
      <w:bCs/>
      <w:sz w:val="48"/>
      <w:szCs w:val="48"/>
      <w:lang w:eastAsia="en-US"/>
    </w:rPr>
  </w:style>
  <w:style w:type="paragraph" w:styleId="TOC2">
    <w:name w:val="toc 2"/>
    <w:basedOn w:val="Normal"/>
    <w:next w:val="Normal"/>
    <w:autoRedefine/>
    <w:uiPriority w:val="39"/>
    <w:unhideWhenUsed/>
    <w:qFormat/>
    <w:rsid w:val="00BA5B17"/>
    <w:pPr>
      <w:spacing w:after="100"/>
      <w:ind w:left="220"/>
    </w:pPr>
  </w:style>
  <w:style w:type="paragraph" w:styleId="TOC1">
    <w:name w:val="toc 1"/>
    <w:basedOn w:val="Normal"/>
    <w:next w:val="Normal"/>
    <w:autoRedefine/>
    <w:uiPriority w:val="39"/>
    <w:unhideWhenUsed/>
    <w:qFormat/>
    <w:rsid w:val="006D432C"/>
    <w:pPr>
      <w:spacing w:after="100"/>
    </w:pPr>
  </w:style>
  <w:style w:type="paragraph" w:styleId="TOC3">
    <w:name w:val="toc 3"/>
    <w:basedOn w:val="Normal"/>
    <w:next w:val="Normal"/>
    <w:autoRedefine/>
    <w:uiPriority w:val="39"/>
    <w:unhideWhenUsed/>
    <w:qFormat/>
    <w:rsid w:val="006D432C"/>
    <w:pPr>
      <w:spacing w:after="100"/>
      <w:ind w:left="440"/>
    </w:pPr>
  </w:style>
  <w:style w:type="paragraph" w:styleId="TOCHeading">
    <w:name w:val="TOC Heading"/>
    <w:basedOn w:val="Heading1"/>
    <w:next w:val="Normal"/>
    <w:uiPriority w:val="39"/>
    <w:semiHidden/>
    <w:unhideWhenUsed/>
    <w:qFormat/>
    <w:rsid w:val="006D432C"/>
    <w:pPr>
      <w:keepNext/>
      <w:keepLines/>
      <w:spacing w:before="480" w:after="0" w:line="276" w:lineRule="auto"/>
      <w:outlineLvl w:val="9"/>
    </w:pPr>
    <w:rPr>
      <w:rFonts w:asciiTheme="majorHAnsi" w:eastAsiaTheme="majorEastAsia" w:hAnsiTheme="majorHAnsi" w:cstheme="majorBidi"/>
      <w:color w:val="365F91" w:themeColor="accent1" w:themeShade="BF"/>
      <w:sz w:val="28"/>
      <w:szCs w:val="28"/>
      <w:lang w:val="en-US"/>
    </w:rPr>
  </w:style>
  <w:style w:type="character" w:customStyle="1" w:styleId="apple-converted-space">
    <w:name w:val="apple-converted-space"/>
    <w:basedOn w:val="DefaultParagraphFont"/>
    <w:rsid w:val="00E151FB"/>
  </w:style>
  <w:style w:type="paragraph" w:customStyle="1" w:styleId="Title2">
    <w:name w:val="Title2"/>
    <w:basedOn w:val="Normal"/>
    <w:rsid w:val="008E17C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itreintitut1">
    <w:name w:val="titreintitut1"/>
    <w:basedOn w:val="DefaultParagraphFont"/>
    <w:rsid w:val="00A01454"/>
  </w:style>
  <w:style w:type="character" w:customStyle="1" w:styleId="titreintitut2">
    <w:name w:val="titreintitut2"/>
    <w:basedOn w:val="DefaultParagraphFont"/>
    <w:rsid w:val="00A01454"/>
  </w:style>
  <w:style w:type="paragraph" w:customStyle="1" w:styleId="EndNoteBibliography">
    <w:name w:val="EndNote Bibliography"/>
    <w:basedOn w:val="Normal"/>
    <w:rsid w:val="00737F9F"/>
    <w:pPr>
      <w:spacing w:after="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9455">
      <w:bodyDiv w:val="1"/>
      <w:marLeft w:val="0"/>
      <w:marRight w:val="0"/>
      <w:marTop w:val="0"/>
      <w:marBottom w:val="0"/>
      <w:divBdr>
        <w:top w:val="none" w:sz="0" w:space="0" w:color="auto"/>
        <w:left w:val="none" w:sz="0" w:space="0" w:color="auto"/>
        <w:bottom w:val="none" w:sz="0" w:space="0" w:color="auto"/>
        <w:right w:val="none" w:sz="0" w:space="0" w:color="auto"/>
      </w:divBdr>
    </w:div>
    <w:div w:id="100998344">
      <w:bodyDiv w:val="1"/>
      <w:marLeft w:val="0"/>
      <w:marRight w:val="0"/>
      <w:marTop w:val="0"/>
      <w:marBottom w:val="0"/>
      <w:divBdr>
        <w:top w:val="none" w:sz="0" w:space="0" w:color="auto"/>
        <w:left w:val="none" w:sz="0" w:space="0" w:color="auto"/>
        <w:bottom w:val="none" w:sz="0" w:space="0" w:color="auto"/>
        <w:right w:val="none" w:sz="0" w:space="0" w:color="auto"/>
      </w:divBdr>
    </w:div>
    <w:div w:id="114447541">
      <w:bodyDiv w:val="1"/>
      <w:marLeft w:val="0"/>
      <w:marRight w:val="0"/>
      <w:marTop w:val="0"/>
      <w:marBottom w:val="0"/>
      <w:divBdr>
        <w:top w:val="none" w:sz="0" w:space="0" w:color="auto"/>
        <w:left w:val="none" w:sz="0" w:space="0" w:color="auto"/>
        <w:bottom w:val="none" w:sz="0" w:space="0" w:color="auto"/>
        <w:right w:val="none" w:sz="0" w:space="0" w:color="auto"/>
      </w:divBdr>
    </w:div>
    <w:div w:id="124129756">
      <w:bodyDiv w:val="1"/>
      <w:marLeft w:val="0"/>
      <w:marRight w:val="0"/>
      <w:marTop w:val="0"/>
      <w:marBottom w:val="0"/>
      <w:divBdr>
        <w:top w:val="none" w:sz="0" w:space="0" w:color="auto"/>
        <w:left w:val="none" w:sz="0" w:space="0" w:color="auto"/>
        <w:bottom w:val="none" w:sz="0" w:space="0" w:color="auto"/>
        <w:right w:val="none" w:sz="0" w:space="0" w:color="auto"/>
      </w:divBdr>
    </w:div>
    <w:div w:id="189880501">
      <w:bodyDiv w:val="1"/>
      <w:marLeft w:val="0"/>
      <w:marRight w:val="0"/>
      <w:marTop w:val="0"/>
      <w:marBottom w:val="0"/>
      <w:divBdr>
        <w:top w:val="none" w:sz="0" w:space="0" w:color="auto"/>
        <w:left w:val="none" w:sz="0" w:space="0" w:color="auto"/>
        <w:bottom w:val="none" w:sz="0" w:space="0" w:color="auto"/>
        <w:right w:val="none" w:sz="0" w:space="0" w:color="auto"/>
      </w:divBdr>
    </w:div>
    <w:div w:id="194388036">
      <w:bodyDiv w:val="1"/>
      <w:marLeft w:val="0"/>
      <w:marRight w:val="0"/>
      <w:marTop w:val="0"/>
      <w:marBottom w:val="0"/>
      <w:divBdr>
        <w:top w:val="none" w:sz="0" w:space="0" w:color="auto"/>
        <w:left w:val="none" w:sz="0" w:space="0" w:color="auto"/>
        <w:bottom w:val="none" w:sz="0" w:space="0" w:color="auto"/>
        <w:right w:val="none" w:sz="0" w:space="0" w:color="auto"/>
      </w:divBdr>
      <w:divsChild>
        <w:div w:id="706569310">
          <w:marLeft w:val="0"/>
          <w:marRight w:val="0"/>
          <w:marTop w:val="34"/>
          <w:marBottom w:val="34"/>
          <w:divBdr>
            <w:top w:val="none" w:sz="0" w:space="0" w:color="auto"/>
            <w:left w:val="none" w:sz="0" w:space="0" w:color="auto"/>
            <w:bottom w:val="none" w:sz="0" w:space="0" w:color="auto"/>
            <w:right w:val="none" w:sz="0" w:space="0" w:color="auto"/>
          </w:divBdr>
        </w:div>
      </w:divsChild>
    </w:div>
    <w:div w:id="225804047">
      <w:bodyDiv w:val="1"/>
      <w:marLeft w:val="0"/>
      <w:marRight w:val="0"/>
      <w:marTop w:val="0"/>
      <w:marBottom w:val="0"/>
      <w:divBdr>
        <w:top w:val="none" w:sz="0" w:space="0" w:color="auto"/>
        <w:left w:val="none" w:sz="0" w:space="0" w:color="auto"/>
        <w:bottom w:val="none" w:sz="0" w:space="0" w:color="auto"/>
        <w:right w:val="none" w:sz="0" w:space="0" w:color="auto"/>
      </w:divBdr>
      <w:divsChild>
        <w:div w:id="369917044">
          <w:marLeft w:val="0"/>
          <w:marRight w:val="0"/>
          <w:marTop w:val="34"/>
          <w:marBottom w:val="34"/>
          <w:divBdr>
            <w:top w:val="none" w:sz="0" w:space="0" w:color="auto"/>
            <w:left w:val="none" w:sz="0" w:space="0" w:color="auto"/>
            <w:bottom w:val="none" w:sz="0" w:space="0" w:color="auto"/>
            <w:right w:val="none" w:sz="0" w:space="0" w:color="auto"/>
          </w:divBdr>
        </w:div>
      </w:divsChild>
    </w:div>
    <w:div w:id="304242621">
      <w:bodyDiv w:val="1"/>
      <w:marLeft w:val="0"/>
      <w:marRight w:val="0"/>
      <w:marTop w:val="0"/>
      <w:marBottom w:val="0"/>
      <w:divBdr>
        <w:top w:val="none" w:sz="0" w:space="0" w:color="auto"/>
        <w:left w:val="none" w:sz="0" w:space="0" w:color="auto"/>
        <w:bottom w:val="none" w:sz="0" w:space="0" w:color="auto"/>
        <w:right w:val="none" w:sz="0" w:space="0" w:color="auto"/>
      </w:divBdr>
    </w:div>
    <w:div w:id="396755201">
      <w:bodyDiv w:val="1"/>
      <w:marLeft w:val="0"/>
      <w:marRight w:val="0"/>
      <w:marTop w:val="0"/>
      <w:marBottom w:val="0"/>
      <w:divBdr>
        <w:top w:val="none" w:sz="0" w:space="0" w:color="auto"/>
        <w:left w:val="none" w:sz="0" w:space="0" w:color="auto"/>
        <w:bottom w:val="none" w:sz="0" w:space="0" w:color="auto"/>
        <w:right w:val="none" w:sz="0" w:space="0" w:color="auto"/>
      </w:divBdr>
    </w:div>
    <w:div w:id="585068718">
      <w:bodyDiv w:val="1"/>
      <w:marLeft w:val="0"/>
      <w:marRight w:val="0"/>
      <w:marTop w:val="0"/>
      <w:marBottom w:val="0"/>
      <w:divBdr>
        <w:top w:val="none" w:sz="0" w:space="0" w:color="auto"/>
        <w:left w:val="none" w:sz="0" w:space="0" w:color="auto"/>
        <w:bottom w:val="none" w:sz="0" w:space="0" w:color="auto"/>
        <w:right w:val="none" w:sz="0" w:space="0" w:color="auto"/>
      </w:divBdr>
    </w:div>
    <w:div w:id="659507608">
      <w:bodyDiv w:val="1"/>
      <w:marLeft w:val="0"/>
      <w:marRight w:val="0"/>
      <w:marTop w:val="0"/>
      <w:marBottom w:val="0"/>
      <w:divBdr>
        <w:top w:val="none" w:sz="0" w:space="0" w:color="auto"/>
        <w:left w:val="none" w:sz="0" w:space="0" w:color="auto"/>
        <w:bottom w:val="none" w:sz="0" w:space="0" w:color="auto"/>
        <w:right w:val="none" w:sz="0" w:space="0" w:color="auto"/>
      </w:divBdr>
      <w:divsChild>
        <w:div w:id="567805025">
          <w:marLeft w:val="547"/>
          <w:marRight w:val="0"/>
          <w:marTop w:val="154"/>
          <w:marBottom w:val="0"/>
          <w:divBdr>
            <w:top w:val="none" w:sz="0" w:space="0" w:color="auto"/>
            <w:left w:val="none" w:sz="0" w:space="0" w:color="auto"/>
            <w:bottom w:val="none" w:sz="0" w:space="0" w:color="auto"/>
            <w:right w:val="none" w:sz="0" w:space="0" w:color="auto"/>
          </w:divBdr>
        </w:div>
        <w:div w:id="309477623">
          <w:marLeft w:val="1166"/>
          <w:marRight w:val="0"/>
          <w:marTop w:val="134"/>
          <w:marBottom w:val="0"/>
          <w:divBdr>
            <w:top w:val="none" w:sz="0" w:space="0" w:color="auto"/>
            <w:left w:val="none" w:sz="0" w:space="0" w:color="auto"/>
            <w:bottom w:val="none" w:sz="0" w:space="0" w:color="auto"/>
            <w:right w:val="none" w:sz="0" w:space="0" w:color="auto"/>
          </w:divBdr>
        </w:div>
        <w:div w:id="1370954660">
          <w:marLeft w:val="1800"/>
          <w:marRight w:val="0"/>
          <w:marTop w:val="115"/>
          <w:marBottom w:val="0"/>
          <w:divBdr>
            <w:top w:val="none" w:sz="0" w:space="0" w:color="auto"/>
            <w:left w:val="none" w:sz="0" w:space="0" w:color="auto"/>
            <w:bottom w:val="none" w:sz="0" w:space="0" w:color="auto"/>
            <w:right w:val="none" w:sz="0" w:space="0" w:color="auto"/>
          </w:divBdr>
        </w:div>
        <w:div w:id="1662083593">
          <w:marLeft w:val="1166"/>
          <w:marRight w:val="0"/>
          <w:marTop w:val="134"/>
          <w:marBottom w:val="0"/>
          <w:divBdr>
            <w:top w:val="none" w:sz="0" w:space="0" w:color="auto"/>
            <w:left w:val="none" w:sz="0" w:space="0" w:color="auto"/>
            <w:bottom w:val="none" w:sz="0" w:space="0" w:color="auto"/>
            <w:right w:val="none" w:sz="0" w:space="0" w:color="auto"/>
          </w:divBdr>
        </w:div>
        <w:div w:id="291904637">
          <w:marLeft w:val="547"/>
          <w:marRight w:val="0"/>
          <w:marTop w:val="154"/>
          <w:marBottom w:val="0"/>
          <w:divBdr>
            <w:top w:val="none" w:sz="0" w:space="0" w:color="auto"/>
            <w:left w:val="none" w:sz="0" w:space="0" w:color="auto"/>
            <w:bottom w:val="none" w:sz="0" w:space="0" w:color="auto"/>
            <w:right w:val="none" w:sz="0" w:space="0" w:color="auto"/>
          </w:divBdr>
        </w:div>
        <w:div w:id="1877573606">
          <w:marLeft w:val="1166"/>
          <w:marRight w:val="0"/>
          <w:marTop w:val="134"/>
          <w:marBottom w:val="0"/>
          <w:divBdr>
            <w:top w:val="none" w:sz="0" w:space="0" w:color="auto"/>
            <w:left w:val="none" w:sz="0" w:space="0" w:color="auto"/>
            <w:bottom w:val="none" w:sz="0" w:space="0" w:color="auto"/>
            <w:right w:val="none" w:sz="0" w:space="0" w:color="auto"/>
          </w:divBdr>
        </w:div>
        <w:div w:id="1446846697">
          <w:marLeft w:val="1800"/>
          <w:marRight w:val="0"/>
          <w:marTop w:val="115"/>
          <w:marBottom w:val="0"/>
          <w:divBdr>
            <w:top w:val="none" w:sz="0" w:space="0" w:color="auto"/>
            <w:left w:val="none" w:sz="0" w:space="0" w:color="auto"/>
            <w:bottom w:val="none" w:sz="0" w:space="0" w:color="auto"/>
            <w:right w:val="none" w:sz="0" w:space="0" w:color="auto"/>
          </w:divBdr>
        </w:div>
      </w:divsChild>
    </w:div>
    <w:div w:id="735591683">
      <w:bodyDiv w:val="1"/>
      <w:marLeft w:val="0"/>
      <w:marRight w:val="0"/>
      <w:marTop w:val="0"/>
      <w:marBottom w:val="0"/>
      <w:divBdr>
        <w:top w:val="none" w:sz="0" w:space="0" w:color="auto"/>
        <w:left w:val="none" w:sz="0" w:space="0" w:color="auto"/>
        <w:bottom w:val="none" w:sz="0" w:space="0" w:color="auto"/>
        <w:right w:val="none" w:sz="0" w:space="0" w:color="auto"/>
      </w:divBdr>
      <w:divsChild>
        <w:div w:id="120804252">
          <w:marLeft w:val="547"/>
          <w:marRight w:val="0"/>
          <w:marTop w:val="144"/>
          <w:marBottom w:val="0"/>
          <w:divBdr>
            <w:top w:val="none" w:sz="0" w:space="0" w:color="auto"/>
            <w:left w:val="none" w:sz="0" w:space="0" w:color="auto"/>
            <w:bottom w:val="none" w:sz="0" w:space="0" w:color="auto"/>
            <w:right w:val="none" w:sz="0" w:space="0" w:color="auto"/>
          </w:divBdr>
        </w:div>
      </w:divsChild>
    </w:div>
    <w:div w:id="783117279">
      <w:bodyDiv w:val="1"/>
      <w:marLeft w:val="0"/>
      <w:marRight w:val="0"/>
      <w:marTop w:val="0"/>
      <w:marBottom w:val="0"/>
      <w:divBdr>
        <w:top w:val="none" w:sz="0" w:space="0" w:color="auto"/>
        <w:left w:val="none" w:sz="0" w:space="0" w:color="auto"/>
        <w:bottom w:val="none" w:sz="0" w:space="0" w:color="auto"/>
        <w:right w:val="none" w:sz="0" w:space="0" w:color="auto"/>
      </w:divBdr>
      <w:divsChild>
        <w:div w:id="328796849">
          <w:marLeft w:val="0"/>
          <w:marRight w:val="0"/>
          <w:marTop w:val="0"/>
          <w:marBottom w:val="0"/>
          <w:divBdr>
            <w:top w:val="none" w:sz="0" w:space="0" w:color="auto"/>
            <w:left w:val="none" w:sz="0" w:space="0" w:color="auto"/>
            <w:bottom w:val="none" w:sz="0" w:space="0" w:color="auto"/>
            <w:right w:val="none" w:sz="0" w:space="0" w:color="auto"/>
          </w:divBdr>
        </w:div>
      </w:divsChild>
    </w:div>
    <w:div w:id="841745848">
      <w:bodyDiv w:val="1"/>
      <w:marLeft w:val="0"/>
      <w:marRight w:val="0"/>
      <w:marTop w:val="0"/>
      <w:marBottom w:val="0"/>
      <w:divBdr>
        <w:top w:val="none" w:sz="0" w:space="0" w:color="auto"/>
        <w:left w:val="none" w:sz="0" w:space="0" w:color="auto"/>
        <w:bottom w:val="none" w:sz="0" w:space="0" w:color="auto"/>
        <w:right w:val="none" w:sz="0" w:space="0" w:color="auto"/>
      </w:divBdr>
      <w:divsChild>
        <w:div w:id="1995137218">
          <w:marLeft w:val="0"/>
          <w:marRight w:val="0"/>
          <w:marTop w:val="0"/>
          <w:marBottom w:val="0"/>
          <w:divBdr>
            <w:top w:val="none" w:sz="0" w:space="0" w:color="auto"/>
            <w:left w:val="none" w:sz="0" w:space="0" w:color="auto"/>
            <w:bottom w:val="none" w:sz="0" w:space="0" w:color="auto"/>
            <w:right w:val="none" w:sz="0" w:space="0" w:color="auto"/>
          </w:divBdr>
        </w:div>
        <w:div w:id="408121280">
          <w:marLeft w:val="0"/>
          <w:marRight w:val="0"/>
          <w:marTop w:val="0"/>
          <w:marBottom w:val="0"/>
          <w:divBdr>
            <w:top w:val="none" w:sz="0" w:space="0" w:color="auto"/>
            <w:left w:val="none" w:sz="0" w:space="0" w:color="auto"/>
            <w:bottom w:val="none" w:sz="0" w:space="0" w:color="auto"/>
            <w:right w:val="none" w:sz="0" w:space="0" w:color="auto"/>
          </w:divBdr>
        </w:div>
      </w:divsChild>
    </w:div>
    <w:div w:id="877549891">
      <w:bodyDiv w:val="1"/>
      <w:marLeft w:val="0"/>
      <w:marRight w:val="0"/>
      <w:marTop w:val="0"/>
      <w:marBottom w:val="0"/>
      <w:divBdr>
        <w:top w:val="none" w:sz="0" w:space="0" w:color="auto"/>
        <w:left w:val="none" w:sz="0" w:space="0" w:color="auto"/>
        <w:bottom w:val="none" w:sz="0" w:space="0" w:color="auto"/>
        <w:right w:val="none" w:sz="0" w:space="0" w:color="auto"/>
      </w:divBdr>
    </w:div>
    <w:div w:id="927688287">
      <w:bodyDiv w:val="1"/>
      <w:marLeft w:val="0"/>
      <w:marRight w:val="0"/>
      <w:marTop w:val="0"/>
      <w:marBottom w:val="0"/>
      <w:divBdr>
        <w:top w:val="none" w:sz="0" w:space="0" w:color="auto"/>
        <w:left w:val="none" w:sz="0" w:space="0" w:color="auto"/>
        <w:bottom w:val="none" w:sz="0" w:space="0" w:color="auto"/>
        <w:right w:val="none" w:sz="0" w:space="0" w:color="auto"/>
      </w:divBdr>
      <w:divsChild>
        <w:div w:id="1066295388">
          <w:marLeft w:val="720"/>
          <w:marRight w:val="0"/>
          <w:marTop w:val="0"/>
          <w:marBottom w:val="0"/>
          <w:divBdr>
            <w:top w:val="none" w:sz="0" w:space="0" w:color="auto"/>
            <w:left w:val="none" w:sz="0" w:space="0" w:color="auto"/>
            <w:bottom w:val="none" w:sz="0" w:space="0" w:color="auto"/>
            <w:right w:val="none" w:sz="0" w:space="0" w:color="auto"/>
          </w:divBdr>
        </w:div>
        <w:div w:id="1561987176">
          <w:marLeft w:val="720"/>
          <w:marRight w:val="0"/>
          <w:marTop w:val="0"/>
          <w:marBottom w:val="0"/>
          <w:divBdr>
            <w:top w:val="none" w:sz="0" w:space="0" w:color="auto"/>
            <w:left w:val="none" w:sz="0" w:space="0" w:color="auto"/>
            <w:bottom w:val="none" w:sz="0" w:space="0" w:color="auto"/>
            <w:right w:val="none" w:sz="0" w:space="0" w:color="auto"/>
          </w:divBdr>
        </w:div>
        <w:div w:id="627008480">
          <w:marLeft w:val="720"/>
          <w:marRight w:val="0"/>
          <w:marTop w:val="0"/>
          <w:marBottom w:val="0"/>
          <w:divBdr>
            <w:top w:val="none" w:sz="0" w:space="0" w:color="auto"/>
            <w:left w:val="none" w:sz="0" w:space="0" w:color="auto"/>
            <w:bottom w:val="none" w:sz="0" w:space="0" w:color="auto"/>
            <w:right w:val="none" w:sz="0" w:space="0" w:color="auto"/>
          </w:divBdr>
        </w:div>
      </w:divsChild>
    </w:div>
    <w:div w:id="1091438395">
      <w:bodyDiv w:val="1"/>
      <w:marLeft w:val="0"/>
      <w:marRight w:val="0"/>
      <w:marTop w:val="0"/>
      <w:marBottom w:val="0"/>
      <w:divBdr>
        <w:top w:val="none" w:sz="0" w:space="0" w:color="auto"/>
        <w:left w:val="none" w:sz="0" w:space="0" w:color="auto"/>
        <w:bottom w:val="none" w:sz="0" w:space="0" w:color="auto"/>
        <w:right w:val="none" w:sz="0" w:space="0" w:color="auto"/>
      </w:divBdr>
    </w:div>
    <w:div w:id="1129326659">
      <w:bodyDiv w:val="1"/>
      <w:marLeft w:val="0"/>
      <w:marRight w:val="0"/>
      <w:marTop w:val="0"/>
      <w:marBottom w:val="0"/>
      <w:divBdr>
        <w:top w:val="none" w:sz="0" w:space="0" w:color="auto"/>
        <w:left w:val="none" w:sz="0" w:space="0" w:color="auto"/>
        <w:bottom w:val="none" w:sz="0" w:space="0" w:color="auto"/>
        <w:right w:val="none" w:sz="0" w:space="0" w:color="auto"/>
      </w:divBdr>
      <w:divsChild>
        <w:div w:id="497816615">
          <w:marLeft w:val="720"/>
          <w:marRight w:val="0"/>
          <w:marTop w:val="0"/>
          <w:marBottom w:val="0"/>
          <w:divBdr>
            <w:top w:val="none" w:sz="0" w:space="0" w:color="auto"/>
            <w:left w:val="none" w:sz="0" w:space="0" w:color="auto"/>
            <w:bottom w:val="none" w:sz="0" w:space="0" w:color="auto"/>
            <w:right w:val="none" w:sz="0" w:space="0" w:color="auto"/>
          </w:divBdr>
        </w:div>
        <w:div w:id="698163901">
          <w:marLeft w:val="720"/>
          <w:marRight w:val="0"/>
          <w:marTop w:val="0"/>
          <w:marBottom w:val="0"/>
          <w:divBdr>
            <w:top w:val="none" w:sz="0" w:space="0" w:color="auto"/>
            <w:left w:val="none" w:sz="0" w:space="0" w:color="auto"/>
            <w:bottom w:val="none" w:sz="0" w:space="0" w:color="auto"/>
            <w:right w:val="none" w:sz="0" w:space="0" w:color="auto"/>
          </w:divBdr>
        </w:div>
      </w:divsChild>
    </w:div>
    <w:div w:id="1269660599">
      <w:bodyDiv w:val="1"/>
      <w:marLeft w:val="0"/>
      <w:marRight w:val="0"/>
      <w:marTop w:val="0"/>
      <w:marBottom w:val="0"/>
      <w:divBdr>
        <w:top w:val="none" w:sz="0" w:space="0" w:color="auto"/>
        <w:left w:val="none" w:sz="0" w:space="0" w:color="auto"/>
        <w:bottom w:val="none" w:sz="0" w:space="0" w:color="auto"/>
        <w:right w:val="none" w:sz="0" w:space="0" w:color="auto"/>
      </w:divBdr>
    </w:div>
    <w:div w:id="1305770889">
      <w:bodyDiv w:val="1"/>
      <w:marLeft w:val="0"/>
      <w:marRight w:val="0"/>
      <w:marTop w:val="0"/>
      <w:marBottom w:val="0"/>
      <w:divBdr>
        <w:top w:val="none" w:sz="0" w:space="0" w:color="auto"/>
        <w:left w:val="none" w:sz="0" w:space="0" w:color="auto"/>
        <w:bottom w:val="none" w:sz="0" w:space="0" w:color="auto"/>
        <w:right w:val="none" w:sz="0" w:space="0" w:color="auto"/>
      </w:divBdr>
    </w:div>
    <w:div w:id="1340893426">
      <w:bodyDiv w:val="1"/>
      <w:marLeft w:val="0"/>
      <w:marRight w:val="0"/>
      <w:marTop w:val="0"/>
      <w:marBottom w:val="0"/>
      <w:divBdr>
        <w:top w:val="none" w:sz="0" w:space="0" w:color="auto"/>
        <w:left w:val="none" w:sz="0" w:space="0" w:color="auto"/>
        <w:bottom w:val="none" w:sz="0" w:space="0" w:color="auto"/>
        <w:right w:val="none" w:sz="0" w:space="0" w:color="auto"/>
      </w:divBdr>
    </w:div>
    <w:div w:id="1379815037">
      <w:bodyDiv w:val="1"/>
      <w:marLeft w:val="0"/>
      <w:marRight w:val="0"/>
      <w:marTop w:val="0"/>
      <w:marBottom w:val="0"/>
      <w:divBdr>
        <w:top w:val="none" w:sz="0" w:space="0" w:color="auto"/>
        <w:left w:val="none" w:sz="0" w:space="0" w:color="auto"/>
        <w:bottom w:val="none" w:sz="0" w:space="0" w:color="auto"/>
        <w:right w:val="none" w:sz="0" w:space="0" w:color="auto"/>
      </w:divBdr>
      <w:divsChild>
        <w:div w:id="272985098">
          <w:marLeft w:val="547"/>
          <w:marRight w:val="0"/>
          <w:marTop w:val="106"/>
          <w:marBottom w:val="0"/>
          <w:divBdr>
            <w:top w:val="none" w:sz="0" w:space="0" w:color="auto"/>
            <w:left w:val="none" w:sz="0" w:space="0" w:color="auto"/>
            <w:bottom w:val="none" w:sz="0" w:space="0" w:color="auto"/>
            <w:right w:val="none" w:sz="0" w:space="0" w:color="auto"/>
          </w:divBdr>
        </w:div>
      </w:divsChild>
    </w:div>
    <w:div w:id="1499072607">
      <w:bodyDiv w:val="1"/>
      <w:marLeft w:val="0"/>
      <w:marRight w:val="0"/>
      <w:marTop w:val="0"/>
      <w:marBottom w:val="0"/>
      <w:divBdr>
        <w:top w:val="none" w:sz="0" w:space="0" w:color="auto"/>
        <w:left w:val="none" w:sz="0" w:space="0" w:color="auto"/>
        <w:bottom w:val="none" w:sz="0" w:space="0" w:color="auto"/>
        <w:right w:val="none" w:sz="0" w:space="0" w:color="auto"/>
      </w:divBdr>
      <w:divsChild>
        <w:div w:id="1188442565">
          <w:marLeft w:val="0"/>
          <w:marRight w:val="0"/>
          <w:marTop w:val="0"/>
          <w:marBottom w:val="0"/>
          <w:divBdr>
            <w:top w:val="none" w:sz="0" w:space="0" w:color="auto"/>
            <w:left w:val="none" w:sz="0" w:space="0" w:color="auto"/>
            <w:bottom w:val="none" w:sz="0" w:space="0" w:color="auto"/>
            <w:right w:val="none" w:sz="0" w:space="0" w:color="auto"/>
          </w:divBdr>
        </w:div>
      </w:divsChild>
    </w:div>
    <w:div w:id="1909419642">
      <w:bodyDiv w:val="1"/>
      <w:marLeft w:val="0"/>
      <w:marRight w:val="0"/>
      <w:marTop w:val="0"/>
      <w:marBottom w:val="0"/>
      <w:divBdr>
        <w:top w:val="none" w:sz="0" w:space="0" w:color="auto"/>
        <w:left w:val="none" w:sz="0" w:space="0" w:color="auto"/>
        <w:bottom w:val="none" w:sz="0" w:space="0" w:color="auto"/>
        <w:right w:val="none" w:sz="0" w:space="0" w:color="auto"/>
      </w:divBdr>
      <w:divsChild>
        <w:div w:id="1177310967">
          <w:marLeft w:val="0"/>
          <w:marRight w:val="0"/>
          <w:marTop w:val="34"/>
          <w:marBottom w:val="34"/>
          <w:divBdr>
            <w:top w:val="none" w:sz="0" w:space="0" w:color="auto"/>
            <w:left w:val="none" w:sz="0" w:space="0" w:color="auto"/>
            <w:bottom w:val="none" w:sz="0" w:space="0" w:color="auto"/>
            <w:right w:val="none" w:sz="0" w:space="0" w:color="auto"/>
          </w:divBdr>
        </w:div>
      </w:divsChild>
    </w:div>
    <w:div w:id="1921871297">
      <w:bodyDiv w:val="1"/>
      <w:marLeft w:val="0"/>
      <w:marRight w:val="0"/>
      <w:marTop w:val="0"/>
      <w:marBottom w:val="0"/>
      <w:divBdr>
        <w:top w:val="none" w:sz="0" w:space="0" w:color="auto"/>
        <w:left w:val="none" w:sz="0" w:space="0" w:color="auto"/>
        <w:bottom w:val="none" w:sz="0" w:space="0" w:color="auto"/>
        <w:right w:val="none" w:sz="0" w:space="0" w:color="auto"/>
      </w:divBdr>
    </w:div>
    <w:div w:id="1935284374">
      <w:bodyDiv w:val="1"/>
      <w:marLeft w:val="0"/>
      <w:marRight w:val="0"/>
      <w:marTop w:val="0"/>
      <w:marBottom w:val="0"/>
      <w:divBdr>
        <w:top w:val="none" w:sz="0" w:space="0" w:color="auto"/>
        <w:left w:val="none" w:sz="0" w:space="0" w:color="auto"/>
        <w:bottom w:val="none" w:sz="0" w:space="0" w:color="auto"/>
        <w:right w:val="none" w:sz="0" w:space="0" w:color="auto"/>
      </w:divBdr>
    </w:div>
    <w:div w:id="2104373763">
      <w:bodyDiv w:val="1"/>
      <w:marLeft w:val="0"/>
      <w:marRight w:val="0"/>
      <w:marTop w:val="0"/>
      <w:marBottom w:val="0"/>
      <w:divBdr>
        <w:top w:val="none" w:sz="0" w:space="0" w:color="auto"/>
        <w:left w:val="none" w:sz="0" w:space="0" w:color="auto"/>
        <w:bottom w:val="none" w:sz="0" w:space="0" w:color="auto"/>
        <w:right w:val="none" w:sz="0" w:space="0" w:color="auto"/>
      </w:divBdr>
    </w:div>
    <w:div w:id="2144301581">
      <w:bodyDiv w:val="1"/>
      <w:marLeft w:val="0"/>
      <w:marRight w:val="0"/>
      <w:marTop w:val="0"/>
      <w:marBottom w:val="0"/>
      <w:divBdr>
        <w:top w:val="none" w:sz="0" w:space="0" w:color="auto"/>
        <w:left w:val="none" w:sz="0" w:space="0" w:color="auto"/>
        <w:bottom w:val="none" w:sz="0" w:space="0" w:color="auto"/>
        <w:right w:val="none" w:sz="0" w:space="0" w:color="auto"/>
      </w:divBdr>
      <w:divsChild>
        <w:div w:id="9536907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emmpo.org.uk/" TargetMode="External"/><Relationship Id="rId18" Type="http://schemas.openxmlformats.org/officeDocument/2006/relationships/hyperlink" Target="http://www.ncbi.nlm.nih.gov/pubmed?term=Ioannidis%20JP%5BAuthor%5D&amp;cauthor=true&amp;cauthor_uid=17715249"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temmpo.org.uk/" TargetMode="External"/><Relationship Id="rId17" Type="http://schemas.openxmlformats.org/officeDocument/2006/relationships/hyperlink" Target="http://www.ncbi.nlm.nih.gov/pubmed/18298827" TargetMode="External"/><Relationship Id="rId2" Type="http://schemas.openxmlformats.org/officeDocument/2006/relationships/customXml" Target="../customXml/item2.xml"/><Relationship Id="rId16" Type="http://schemas.openxmlformats.org/officeDocument/2006/relationships/hyperlink" Target="http://2013.colloquium.cochrane.org/abstract-book" TargetMode="External"/><Relationship Id="rId20" Type="http://schemas.openxmlformats.org/officeDocument/2006/relationships/hyperlink" Target="http://www.ncbi.nlm.nih.gov/pubmed/177152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lm.nih.gov/mesh/MeSHonDemand.html" TargetMode="External"/><Relationship Id="rId5" Type="http://schemas.openxmlformats.org/officeDocument/2006/relationships/settings" Target="settings.xml"/><Relationship Id="rId15" Type="http://schemas.openxmlformats.org/officeDocument/2006/relationships/hyperlink" Target="http://www.cochrane-handbook.or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ncbi.nlm.nih.gov/pubmed?term=Trikalinos%20TA%5BAuthor%5D&amp;cauthor=true&amp;cauthor_uid=17715249"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gradeworkinggroup.org/index.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7EF557-9488-49F7-A0B8-FE28D027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4924</Words>
  <Characters>29061</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A systematic review framework for integrating evidence from human, animal and other mechanistic studies</vt:lpstr>
    </vt:vector>
  </TitlesOfParts>
  <Company>WCRF International/University of Bristol</Company>
  <LinksUpToDate>false</LinksUpToDate>
  <CharactersWithSpaces>33918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systematic review framework for integrating evidence from human, animal and other mechanistic studies</dc:title>
  <dc:creator>Sarah Lewis</dc:creator>
  <cp:lastModifiedBy>SJ Lewis</cp:lastModifiedBy>
  <cp:revision>3</cp:revision>
  <cp:lastPrinted>2016-02-16T15:46:00Z</cp:lastPrinted>
  <dcterms:created xsi:type="dcterms:W3CDTF">2017-06-28T16:00:00Z</dcterms:created>
  <dcterms:modified xsi:type="dcterms:W3CDTF">2017-06-28T16:00:00Z</dcterms:modified>
</cp:coreProperties>
</file>