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AA" w:rsidRPr="00A64C7E" w:rsidRDefault="008913AA" w:rsidP="008913AA">
      <w:pPr>
        <w:spacing w:after="0" w:line="240" w:lineRule="auto"/>
        <w:ind w:left="360" w:right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Supplementary Table </w:t>
      </w:r>
      <w:r w:rsidR="0011789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</w:t>
      </w:r>
      <w:proofErr w:type="gramEnd"/>
      <w:r>
        <w:rPr>
          <w:rFonts w:ascii="Times New Roman" w:hAnsi="Times New Roman" w:cs="Times New Roman"/>
        </w:rPr>
        <w:t xml:space="preserve"> Association betwee</w:t>
      </w:r>
      <w:bookmarkStart w:id="0" w:name="_GoBack"/>
      <w:bookmarkEnd w:id="0"/>
      <w:r>
        <w:rPr>
          <w:rFonts w:ascii="Times New Roman" w:hAnsi="Times New Roman" w:cs="Times New Roman"/>
        </w:rPr>
        <w:t>n raw garlic consumption and lung cancer stratified by major risk factors among men and women</w:t>
      </w:r>
    </w:p>
    <w:tbl>
      <w:tblPr>
        <w:tblStyle w:val="TableGrid"/>
        <w:tblpPr w:leftFromText="180" w:rightFromText="180" w:vertAnchor="text" w:tblpXSpec="center" w:tblpY="1"/>
        <w:tblOverlap w:val="never"/>
        <w:tblW w:w="1008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900"/>
        <w:gridCol w:w="236"/>
        <w:gridCol w:w="952"/>
        <w:gridCol w:w="1800"/>
        <w:gridCol w:w="360"/>
        <w:gridCol w:w="810"/>
        <w:gridCol w:w="270"/>
        <w:gridCol w:w="900"/>
        <w:gridCol w:w="1710"/>
      </w:tblGrid>
      <w:tr w:rsidR="008913AA" w:rsidRPr="00D9458D" w:rsidTr="004A1BAC">
        <w:trPr>
          <w:trHeight w:hRule="exact" w:val="288"/>
        </w:trPr>
        <w:tc>
          <w:tcPr>
            <w:tcW w:w="2142" w:type="dxa"/>
            <w:vMerge w:val="restart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3888" w:type="dxa"/>
            <w:gridSpan w:val="4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Males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90" w:type="dxa"/>
            <w:gridSpan w:val="4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Females</w:t>
            </w:r>
          </w:p>
        </w:tc>
      </w:tr>
      <w:tr w:rsidR="008913AA" w:rsidRPr="00D9458D" w:rsidTr="004A1BAC">
        <w:trPr>
          <w:trHeight w:hRule="exact" w:val="532"/>
        </w:trPr>
        <w:tc>
          <w:tcPr>
            <w:tcW w:w="2142" w:type="dxa"/>
            <w:vMerge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Garlic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Garlic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Garlic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Any Garlic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Ca/Co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Ca/Co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Ca/Co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Ca/Co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(95% CI)</w:t>
            </w:r>
          </w:p>
        </w:tc>
      </w:tr>
      <w:tr w:rsidR="008913AA" w:rsidRPr="00D9458D" w:rsidTr="004A1BAC">
        <w:trPr>
          <w:trHeight w:hRule="exact" w:val="335"/>
        </w:trPr>
        <w:tc>
          <w:tcPr>
            <w:tcW w:w="2142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A64C7E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E">
              <w:rPr>
                <w:rFonts w:ascii="Times New Roman" w:hAnsi="Times New Roman" w:cs="Times New Roman"/>
                <w:b/>
                <w:sz w:val="20"/>
                <w:szCs w:val="20"/>
              </w:rPr>
              <w:t>Overall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92/83</w: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103/138</w:t>
            </w:r>
          </w:p>
        </w:tc>
        <w:tc>
          <w:tcPr>
            <w:tcW w:w="180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–1.0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105/77</w:t>
            </w: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92/150</w:t>
            </w:r>
          </w:p>
        </w:tc>
        <w:tc>
          <w:tcPr>
            <w:tcW w:w="1710" w:type="dxa"/>
            <w:tcBorders>
              <w:top w:val="single" w:sz="4" w:space="0" w:color="auto"/>
              <w:bottom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0.46</w:t>
            </w: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–0.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Age (years)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</w:tcBorders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tabs>
                <w:tab w:val="left" w:pos="2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&lt;55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31/23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25/59</w:t>
            </w:r>
          </w:p>
        </w:tc>
        <w:tc>
          <w:tcPr>
            <w:tcW w:w="1800" w:type="dxa"/>
            <w:vAlign w:val="center"/>
          </w:tcPr>
          <w:p w:rsidR="008913AA" w:rsidRPr="009F3D5E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5E">
              <w:rPr>
                <w:rFonts w:ascii="Times New Roman" w:hAnsi="Times New Roman" w:cs="Times New Roman"/>
                <w:b/>
                <w:sz w:val="20"/>
                <w:szCs w:val="20"/>
              </w:rPr>
              <w:t>0.37 (0.1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9F3D5E">
              <w:rPr>
                <w:rFonts w:ascii="Times New Roman" w:hAnsi="Times New Roman" w:cs="Times New Roman"/>
                <w:b/>
                <w:sz w:val="20"/>
                <w:szCs w:val="20"/>
              </w:rPr>
              <w:t>–0.88)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57/42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42/97</w:t>
            </w:r>
          </w:p>
        </w:tc>
        <w:tc>
          <w:tcPr>
            <w:tcW w:w="1710" w:type="dxa"/>
            <w:vAlign w:val="center"/>
          </w:tcPr>
          <w:p w:rsidR="008913AA" w:rsidRPr="009F3D5E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3D5E">
              <w:rPr>
                <w:rFonts w:ascii="Times New Roman" w:hAnsi="Times New Roman" w:cs="Times New Roman"/>
                <w:b/>
                <w:sz w:val="20"/>
                <w:szCs w:val="20"/>
              </w:rPr>
              <w:t>0.34 (0.19–0.61)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≥55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61/60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78/79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0.82 (0.46–1.46)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48/35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50/53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0.60 (0.29–1.22)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Smoking (pack years)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ever </w:t>
            </w: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smokers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32/45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7/38</w:t>
            </w:r>
          </w:p>
        </w:tc>
        <w:tc>
          <w:tcPr>
            <w:tcW w:w="1800" w:type="dxa"/>
            <w:vAlign w:val="center"/>
          </w:tcPr>
          <w:p w:rsidR="008913AA" w:rsidRPr="00EF3112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0.87 (0.24–3.23)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89/74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75/139</w:t>
            </w:r>
          </w:p>
        </w:tc>
        <w:tc>
          <w:tcPr>
            <w:tcW w:w="1710" w:type="dxa"/>
            <w:vAlign w:val="center"/>
          </w:tcPr>
          <w:p w:rsidR="008913AA" w:rsidRPr="00EF3112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3112">
              <w:rPr>
                <w:rFonts w:ascii="Times New Roman" w:hAnsi="Times New Roman" w:cs="Times New Roman"/>
                <w:b/>
                <w:sz w:val="20"/>
                <w:szCs w:val="20"/>
              </w:rPr>
              <w:t>0.46 (0.29–0.72)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firstLine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Ever Smokers</w:t>
            </w:r>
          </w:p>
        </w:tc>
        <w:tc>
          <w:tcPr>
            <w:tcW w:w="90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85/58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96/100</w:t>
            </w:r>
          </w:p>
        </w:tc>
        <w:tc>
          <w:tcPr>
            <w:tcW w:w="180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(0.36–1.01)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16/3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17/11</w:t>
            </w:r>
          </w:p>
        </w:tc>
        <w:tc>
          <w:tcPr>
            <w:tcW w:w="1710" w:type="dxa"/>
            <w:vAlign w:val="center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0.27 (0.04–2.00)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firstLine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&lt; 30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19/35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24/54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0.96 (0.39–2.40)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11/2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9/11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0.16 (0.02–6.33)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firstLine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≥ 30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66/23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72/46</w:t>
            </w:r>
          </w:p>
        </w:tc>
        <w:tc>
          <w:tcPr>
            <w:tcW w:w="1800" w:type="dxa"/>
            <w:vAlign w:val="center"/>
          </w:tcPr>
          <w:p w:rsidR="008913AA" w:rsidRPr="00B256B5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B5">
              <w:rPr>
                <w:rFonts w:ascii="Times New Roman" w:hAnsi="Times New Roman" w:cs="Times New Roman"/>
                <w:b/>
                <w:sz w:val="20"/>
                <w:szCs w:val="20"/>
              </w:rPr>
              <w:t>0.50 (0.25–0.98)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8/0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Indoor air pollution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12/19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14/39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0.68 (0.21–2.25)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6/9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6/18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0.38 (0.08–1.77)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Low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45/49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45/73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0.75 (0.40–1.40)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29/39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21/80</w:t>
            </w:r>
          </w:p>
        </w:tc>
        <w:tc>
          <w:tcPr>
            <w:tcW w:w="1710" w:type="dxa"/>
            <w:vAlign w:val="center"/>
          </w:tcPr>
          <w:p w:rsidR="008913AA" w:rsidRPr="0064551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51F">
              <w:rPr>
                <w:rFonts w:ascii="Times New Roman" w:hAnsi="Times New Roman" w:cs="Times New Roman"/>
                <w:b/>
                <w:sz w:val="20"/>
                <w:szCs w:val="20"/>
              </w:rPr>
              <w:t>0.31 (0.15–0.63)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High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23/14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25/24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0.44 (0.16–1.21)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65/28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55/48</w:t>
            </w:r>
          </w:p>
        </w:tc>
        <w:tc>
          <w:tcPr>
            <w:tcW w:w="1710" w:type="dxa"/>
            <w:vAlign w:val="center"/>
          </w:tcPr>
          <w:p w:rsidR="008913AA" w:rsidRPr="0064551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51F">
              <w:rPr>
                <w:rFonts w:ascii="Times New Roman" w:hAnsi="Times New Roman" w:cs="Times New Roman"/>
                <w:b/>
                <w:sz w:val="20"/>
                <w:szCs w:val="20"/>
              </w:rPr>
              <w:t>0.51 (0.27–0.96)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Alcohol Drinking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No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43/51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56/66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1.09 (0.56–2.13)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105/75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90/144</w:t>
            </w:r>
          </w:p>
        </w:tc>
        <w:tc>
          <w:tcPr>
            <w:tcW w:w="1710" w:type="dxa"/>
            <w:vAlign w:val="center"/>
          </w:tcPr>
          <w:p w:rsidR="008913AA" w:rsidRPr="004E45D0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5D0">
              <w:rPr>
                <w:rFonts w:ascii="Times New Roman" w:hAnsi="Times New Roman" w:cs="Times New Roman"/>
                <w:b/>
                <w:sz w:val="20"/>
                <w:szCs w:val="20"/>
              </w:rPr>
              <w:t>0.44 (0.28–0.68)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Yes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49/32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47/72</w:t>
            </w:r>
          </w:p>
        </w:tc>
        <w:tc>
          <w:tcPr>
            <w:tcW w:w="1800" w:type="dxa"/>
            <w:vAlign w:val="center"/>
          </w:tcPr>
          <w:p w:rsidR="008913AA" w:rsidRPr="004E45D0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45D0">
              <w:rPr>
                <w:rFonts w:ascii="Times New Roman" w:hAnsi="Times New Roman" w:cs="Times New Roman"/>
                <w:b/>
                <w:sz w:val="20"/>
                <w:szCs w:val="20"/>
              </w:rPr>
              <w:t>0.38 (0.19–0.77)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0/2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2/6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Tea Drinking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Never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32/31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43/41</w:t>
            </w:r>
          </w:p>
        </w:tc>
        <w:tc>
          <w:tcPr>
            <w:tcW w:w="1800" w:type="dxa"/>
            <w:vAlign w:val="center"/>
          </w:tcPr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46FF">
              <w:rPr>
                <w:rFonts w:ascii="Times New Roman" w:hAnsi="Times New Roman" w:cs="Times New Roman"/>
                <w:sz w:val="20"/>
                <w:szCs w:val="20"/>
              </w:rPr>
              <w:t>1.42 (0.63–3.22)</w:t>
            </w:r>
          </w:p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89/60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74/122</w:t>
            </w:r>
          </w:p>
        </w:tc>
        <w:tc>
          <w:tcPr>
            <w:tcW w:w="1710" w:type="dxa"/>
            <w:vAlign w:val="center"/>
          </w:tcPr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FF">
              <w:rPr>
                <w:rFonts w:ascii="Times New Roman" w:hAnsi="Times New Roman" w:cs="Times New Roman"/>
                <w:b/>
                <w:sz w:val="20"/>
                <w:szCs w:val="20"/>
              </w:rPr>
              <w:t>0.40 (0.25–0.65)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Ever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60/52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60/97</w:t>
            </w:r>
          </w:p>
        </w:tc>
        <w:tc>
          <w:tcPr>
            <w:tcW w:w="1800" w:type="dxa"/>
            <w:vAlign w:val="center"/>
          </w:tcPr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FF">
              <w:rPr>
                <w:rFonts w:ascii="Times New Roman" w:hAnsi="Times New Roman" w:cs="Times New Roman"/>
                <w:b/>
                <w:sz w:val="20"/>
                <w:szCs w:val="20"/>
              </w:rPr>
              <w:t>0.41 (0.22–0.76)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16/17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18/28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0.73 (0.23–2.23)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44241F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Supplement </w:t>
            </w:r>
            <w:proofErr w:type="spellStart"/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use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83/66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89/109</w:t>
            </w:r>
          </w:p>
        </w:tc>
        <w:tc>
          <w:tcPr>
            <w:tcW w:w="1800" w:type="dxa"/>
            <w:vAlign w:val="center"/>
          </w:tcPr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FF">
              <w:rPr>
                <w:rFonts w:ascii="Times New Roman" w:hAnsi="Times New Roman" w:cs="Times New Roman"/>
                <w:b/>
                <w:sz w:val="20"/>
                <w:szCs w:val="20"/>
              </w:rPr>
              <w:t>0.56 (0.34–0.95)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88/57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78/112</w:t>
            </w:r>
          </w:p>
        </w:tc>
        <w:tc>
          <w:tcPr>
            <w:tcW w:w="1710" w:type="dxa"/>
            <w:vAlign w:val="center"/>
          </w:tcPr>
          <w:p w:rsidR="008913AA" w:rsidRPr="00EA46FF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46FF">
              <w:rPr>
                <w:rFonts w:ascii="Times New Roman" w:hAnsi="Times New Roman" w:cs="Times New Roman"/>
                <w:b/>
                <w:sz w:val="20"/>
                <w:szCs w:val="20"/>
              </w:rPr>
              <w:t>0.44 (0.27–0.72)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ind w:left="270"/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7/15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13/28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2.53 (0.48–13.20)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16/19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13/36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(0.19–1.99)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Histo</w:t>
            </w:r>
            <w:proofErr w:type="spellEnd"/>
            <w:r w:rsidRPr="00D9458D">
              <w:rPr>
                <w:rFonts w:ascii="Times New Roman" w:hAnsi="Times New Roman" w:cs="Times New Roman"/>
                <w:b/>
                <w:sz w:val="20"/>
                <w:szCs w:val="20"/>
              </w:rPr>
              <w:t>-pathology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ACC</w:t>
            </w: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53/83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54/138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0.66 (0.38–1.15)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53/77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54/150</w:t>
            </w:r>
          </w:p>
        </w:tc>
        <w:tc>
          <w:tcPr>
            <w:tcW w:w="1710" w:type="dxa"/>
            <w:vAlign w:val="center"/>
          </w:tcPr>
          <w:p w:rsidR="008913AA" w:rsidRPr="002C14A3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4A3">
              <w:rPr>
                <w:rFonts w:ascii="Times New Roman" w:hAnsi="Times New Roman" w:cs="Times New Roman"/>
                <w:b/>
                <w:sz w:val="20"/>
                <w:szCs w:val="20"/>
              </w:rPr>
              <w:t>0.47 (0.26–0.84)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SqCC</w:t>
            </w:r>
            <w:proofErr w:type="spellEnd"/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47/83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42/138</w:t>
            </w:r>
          </w:p>
        </w:tc>
        <w:tc>
          <w:tcPr>
            <w:tcW w:w="1800" w:type="dxa"/>
            <w:vAlign w:val="center"/>
          </w:tcPr>
          <w:p w:rsidR="008913AA" w:rsidRPr="00A64C7E" w:rsidRDefault="008913AA" w:rsidP="004A1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C7E">
              <w:rPr>
                <w:rFonts w:ascii="Times New Roman" w:hAnsi="Times New Roman" w:cs="Times New Roman"/>
                <w:b/>
                <w:sz w:val="20"/>
                <w:szCs w:val="20"/>
              </w:rPr>
              <w:t>0.47 (0.26–0.85)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47/77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42/150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 (0.120–1.04)</w:t>
            </w:r>
          </w:p>
        </w:tc>
      </w:tr>
      <w:tr w:rsidR="008913AA" w:rsidRPr="00D9458D" w:rsidTr="004A1BAC">
        <w:trPr>
          <w:trHeight w:hRule="exact" w:val="288"/>
        </w:trPr>
        <w:tc>
          <w:tcPr>
            <w:tcW w:w="2142" w:type="dxa"/>
            <w:vAlign w:val="center"/>
          </w:tcPr>
          <w:p w:rsidR="008913AA" w:rsidRPr="00D9458D" w:rsidRDefault="008913AA" w:rsidP="004A1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58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D9458D">
              <w:rPr>
                <w:rFonts w:ascii="Times New Roman" w:hAnsi="Times New Roman" w:cs="Times New Roman"/>
                <w:sz w:val="20"/>
                <w:szCs w:val="20"/>
              </w:rPr>
              <w:t>SmCC</w:t>
            </w:r>
            <w:proofErr w:type="spellEnd"/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26/83</w:t>
            </w:r>
          </w:p>
        </w:tc>
        <w:tc>
          <w:tcPr>
            <w:tcW w:w="236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31/138</w:t>
            </w:r>
          </w:p>
        </w:tc>
        <w:tc>
          <w:tcPr>
            <w:tcW w:w="18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0.61 (0.31–1.19)</w:t>
            </w:r>
          </w:p>
        </w:tc>
        <w:tc>
          <w:tcPr>
            <w:tcW w:w="36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(0.31 - </w:t>
            </w:r>
          </w:p>
        </w:tc>
        <w:tc>
          <w:tcPr>
            <w:tcW w:w="8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26/77</w:t>
            </w:r>
          </w:p>
        </w:tc>
        <w:tc>
          <w:tcPr>
            <w:tcW w:w="270" w:type="dxa"/>
          </w:tcPr>
          <w:p w:rsidR="008913AA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31/150</w:t>
            </w:r>
          </w:p>
        </w:tc>
        <w:tc>
          <w:tcPr>
            <w:tcW w:w="1710" w:type="dxa"/>
            <w:vAlign w:val="center"/>
          </w:tcPr>
          <w:p w:rsidR="008913AA" w:rsidRPr="00D9458D" w:rsidRDefault="008913AA" w:rsidP="004A1B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0.53 (0.24–1.18)</w:t>
            </w:r>
          </w:p>
        </w:tc>
      </w:tr>
    </w:tbl>
    <w:p w:rsidR="008913AA" w:rsidRDefault="008913AA" w:rsidP="008913AA">
      <w:pPr>
        <w:spacing w:after="0" w:line="240" w:lineRule="auto"/>
        <w:ind w:left="360" w:righ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Ca/</w:t>
      </w:r>
      <w:r w:rsidRPr="0060490A">
        <w:rPr>
          <w:rFonts w:ascii="Times New Roman" w:hAnsi="Times New Roman" w:cs="Times New Roman"/>
          <w:sz w:val="18"/>
          <w:szCs w:val="18"/>
        </w:rPr>
        <w:t xml:space="preserve">Co = </w:t>
      </w:r>
      <w:r>
        <w:rPr>
          <w:rFonts w:ascii="Times New Roman" w:hAnsi="Times New Roman" w:cs="Times New Roman"/>
          <w:sz w:val="18"/>
          <w:szCs w:val="18"/>
        </w:rPr>
        <w:t>c</w:t>
      </w:r>
      <w:r w:rsidRPr="0060490A">
        <w:rPr>
          <w:rFonts w:ascii="Times New Roman" w:hAnsi="Times New Roman" w:cs="Times New Roman"/>
          <w:sz w:val="18"/>
          <w:szCs w:val="18"/>
        </w:rPr>
        <w:t>ases/controls</w:t>
      </w:r>
      <w:r>
        <w:rPr>
          <w:rFonts w:ascii="Times New Roman" w:hAnsi="Times New Roman" w:cs="Times New Roman"/>
          <w:sz w:val="18"/>
          <w:szCs w:val="18"/>
        </w:rPr>
        <w:t>;</w:t>
      </w:r>
      <w:r w:rsidRPr="006049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0490A">
        <w:rPr>
          <w:rFonts w:ascii="Times New Roman" w:hAnsi="Times New Roman" w:cs="Times New Roman"/>
          <w:sz w:val="18"/>
          <w:szCs w:val="18"/>
        </w:rPr>
        <w:t>aOR</w:t>
      </w:r>
      <w:proofErr w:type="spellEnd"/>
      <w:r w:rsidRPr="0060490A">
        <w:rPr>
          <w:rFonts w:ascii="Times New Roman" w:hAnsi="Times New Roman" w:cs="Times New Roman"/>
          <w:sz w:val="18"/>
          <w:szCs w:val="18"/>
        </w:rPr>
        <w:t xml:space="preserve"> = adjusted odds ratio</w:t>
      </w:r>
      <w:r>
        <w:rPr>
          <w:rFonts w:ascii="Times New Roman" w:hAnsi="Times New Roman" w:cs="Times New Roman"/>
          <w:sz w:val="18"/>
          <w:szCs w:val="18"/>
        </w:rPr>
        <w:t xml:space="preserve">; ACC = adenocarcinoma, </w:t>
      </w:r>
      <w:proofErr w:type="spellStart"/>
      <w:r>
        <w:rPr>
          <w:rFonts w:ascii="Times New Roman" w:hAnsi="Times New Roman" w:cs="Times New Roman"/>
          <w:sz w:val="18"/>
          <w:szCs w:val="18"/>
        </w:rPr>
        <w:t>SqCC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= squamous cell carcinoma,</w:t>
      </w:r>
      <w:r w:rsidRPr="0060490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0490A">
        <w:rPr>
          <w:rFonts w:ascii="Times New Roman" w:hAnsi="Times New Roman" w:cs="Times New Roman"/>
          <w:sz w:val="18"/>
          <w:szCs w:val="18"/>
        </w:rPr>
        <w:t>SmCC</w:t>
      </w:r>
      <w:proofErr w:type="spellEnd"/>
      <w:r w:rsidRPr="0060490A">
        <w:rPr>
          <w:rFonts w:ascii="Times New Roman" w:hAnsi="Times New Roman" w:cs="Times New Roman"/>
          <w:sz w:val="18"/>
          <w:szCs w:val="18"/>
        </w:rPr>
        <w:t xml:space="preserve"> = small cell carcinoma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proofErr w:type="gramStart"/>
      <w:r w:rsidRPr="0060490A"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proofErr w:type="spellEnd"/>
      <w:proofErr w:type="gramEnd"/>
      <w:r w:rsidRPr="0060490A">
        <w:rPr>
          <w:rFonts w:ascii="Times New Roman" w:hAnsi="Times New Roman" w:cs="Times New Roman"/>
          <w:sz w:val="18"/>
          <w:szCs w:val="18"/>
        </w:rPr>
        <w:t xml:space="preserve"> adjusted for age (</w:t>
      </w:r>
      <w:r>
        <w:rPr>
          <w:rFonts w:ascii="Times New Roman" w:hAnsi="Times New Roman" w:cs="Times New Roman"/>
          <w:sz w:val="18"/>
          <w:szCs w:val="18"/>
        </w:rPr>
        <w:t>in years except for subgroups of age</w:t>
      </w:r>
      <w:r w:rsidRPr="0060490A"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0490A">
        <w:rPr>
          <w:rFonts w:ascii="Times New Roman" w:hAnsi="Times New Roman" w:cs="Times New Roman"/>
          <w:sz w:val="18"/>
          <w:szCs w:val="18"/>
        </w:rPr>
        <w:t>average</w:t>
      </w:r>
      <w:r>
        <w:rPr>
          <w:rFonts w:ascii="Times New Roman" w:hAnsi="Times New Roman" w:cs="Times New Roman"/>
          <w:sz w:val="18"/>
          <w:szCs w:val="18"/>
        </w:rPr>
        <w:t xml:space="preserve"> annual</w:t>
      </w:r>
      <w:r w:rsidRPr="0060490A">
        <w:rPr>
          <w:rFonts w:ascii="Times New Roman" w:hAnsi="Times New Roman" w:cs="Times New Roman"/>
          <w:sz w:val="18"/>
          <w:szCs w:val="18"/>
        </w:rPr>
        <w:t xml:space="preserve"> household income 10 years ago (&lt;1000 = 1, 1000-2499 = 2, 2500-4999 = 3, ≥5000 = 4)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60490A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pack years of</w:t>
      </w:r>
      <w:r w:rsidRPr="0060490A">
        <w:rPr>
          <w:rFonts w:ascii="Times New Roman" w:hAnsi="Times New Roman" w:cs="Times New Roman"/>
          <w:sz w:val="18"/>
          <w:szCs w:val="18"/>
        </w:rPr>
        <w:t xml:space="preserve"> smoking (</w:t>
      </w:r>
      <w:r>
        <w:rPr>
          <w:rFonts w:ascii="Times New Roman" w:hAnsi="Times New Roman" w:cs="Times New Roman"/>
          <w:sz w:val="18"/>
          <w:szCs w:val="18"/>
        </w:rPr>
        <w:t>continuous, except for subgroups of smoking</w:t>
      </w:r>
      <w:r w:rsidRPr="0060490A">
        <w:rPr>
          <w:rFonts w:ascii="Times New Roman" w:hAnsi="Times New Roman" w:cs="Times New Roman"/>
          <w:sz w:val="18"/>
          <w:szCs w:val="18"/>
        </w:rPr>
        <w:t xml:space="preserve">), and indoor air pollution </w:t>
      </w:r>
      <w:r w:rsidRPr="00361F0E">
        <w:rPr>
          <w:rFonts w:ascii="Times New Roman" w:hAnsi="Times New Roman" w:cs="Times New Roman"/>
          <w:sz w:val="18"/>
          <w:szCs w:val="16"/>
        </w:rPr>
        <w:t>(</w:t>
      </w:r>
      <w:r>
        <w:rPr>
          <w:rFonts w:ascii="Times New Roman" w:hAnsi="Times New Roman" w:cs="Times New Roman"/>
          <w:sz w:val="18"/>
          <w:szCs w:val="16"/>
        </w:rPr>
        <w:t xml:space="preserve">an index of </w:t>
      </w:r>
      <w:r w:rsidRPr="00361F0E">
        <w:rPr>
          <w:rFonts w:ascii="Times New Roman" w:hAnsi="Times New Roman" w:cs="Times New Roman"/>
          <w:sz w:val="18"/>
          <w:szCs w:val="16"/>
        </w:rPr>
        <w:t>0 = none, 1</w:t>
      </w:r>
      <w:r>
        <w:rPr>
          <w:rFonts w:ascii="Times New Roman" w:hAnsi="Times New Roman" w:cs="Times New Roman"/>
          <w:sz w:val="18"/>
          <w:szCs w:val="16"/>
        </w:rPr>
        <w:t>-2</w:t>
      </w:r>
      <w:r w:rsidRPr="00361F0E">
        <w:rPr>
          <w:rFonts w:ascii="Times New Roman" w:hAnsi="Times New Roman" w:cs="Times New Roman"/>
          <w:sz w:val="18"/>
          <w:szCs w:val="16"/>
        </w:rPr>
        <w:t xml:space="preserve"> = low and </w:t>
      </w:r>
      <w:r>
        <w:rPr>
          <w:rFonts w:ascii="Times New Roman" w:hAnsi="Times New Roman" w:cs="Times New Roman"/>
          <w:sz w:val="18"/>
          <w:szCs w:val="16"/>
        </w:rPr>
        <w:t>3-5</w:t>
      </w:r>
      <w:r w:rsidRPr="00361F0E">
        <w:rPr>
          <w:rFonts w:ascii="Times New Roman" w:hAnsi="Times New Roman" w:cs="Times New Roman"/>
          <w:sz w:val="18"/>
          <w:szCs w:val="16"/>
        </w:rPr>
        <w:t xml:space="preserve"> = high indoor air pollu</w:t>
      </w:r>
      <w:r>
        <w:rPr>
          <w:rFonts w:ascii="Times New Roman" w:hAnsi="Times New Roman" w:cs="Times New Roman"/>
          <w:sz w:val="18"/>
          <w:szCs w:val="16"/>
        </w:rPr>
        <w:t xml:space="preserve">tion </w:t>
      </w:r>
      <w:r>
        <w:rPr>
          <w:rFonts w:ascii="Times New Roman" w:hAnsi="Times New Roman" w:cs="Times New Roman"/>
          <w:sz w:val="18"/>
          <w:szCs w:val="18"/>
        </w:rPr>
        <w:t>except for subgroups of indoor air pollution</w:t>
      </w:r>
      <w:r w:rsidRPr="0060490A">
        <w:rPr>
          <w:rFonts w:ascii="Times New Roman" w:hAnsi="Times New Roman" w:cs="Times New Roman"/>
          <w:sz w:val="18"/>
          <w:szCs w:val="18"/>
        </w:rPr>
        <w:t>).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  <w:vertAlign w:val="superscript"/>
        </w:rPr>
        <w:t>b</w:t>
      </w:r>
      <w:proofErr w:type="gramEnd"/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s</w:t>
      </w:r>
      <w:r w:rsidRPr="009C73FA">
        <w:rPr>
          <w:rFonts w:ascii="Times New Roman" w:hAnsi="Times New Roman" w:cs="Times New Roman"/>
          <w:sz w:val="18"/>
          <w:szCs w:val="16"/>
        </w:rPr>
        <w:t>upplement use include</w:t>
      </w:r>
      <w:r>
        <w:rPr>
          <w:rFonts w:ascii="Times New Roman" w:hAnsi="Times New Roman" w:cs="Times New Roman"/>
          <w:sz w:val="18"/>
          <w:szCs w:val="16"/>
        </w:rPr>
        <w:t>s</w:t>
      </w:r>
      <w:r w:rsidRPr="009C73FA">
        <w:rPr>
          <w:rFonts w:ascii="Times New Roman" w:hAnsi="Times New Roman" w:cs="Times New Roman"/>
          <w:sz w:val="18"/>
          <w:szCs w:val="16"/>
        </w:rPr>
        <w:t xml:space="preserve"> intake of one</w:t>
      </w:r>
      <w:r>
        <w:rPr>
          <w:rFonts w:ascii="Times New Roman" w:hAnsi="Times New Roman" w:cs="Times New Roman"/>
          <w:sz w:val="18"/>
          <w:szCs w:val="16"/>
        </w:rPr>
        <w:t xml:space="preserve"> or more</w:t>
      </w:r>
      <w:r w:rsidRPr="009C73FA">
        <w:rPr>
          <w:rFonts w:ascii="Times New Roman" w:hAnsi="Times New Roman" w:cs="Times New Roman"/>
          <w:sz w:val="18"/>
          <w:szCs w:val="16"/>
        </w:rPr>
        <w:t xml:space="preserve"> of the following: vitamin A, beta-carotene, vitamin C, vitamin E, calcium, selenium, zinc or multivitamin</w:t>
      </w:r>
      <w:r>
        <w:rPr>
          <w:rFonts w:ascii="Times New Roman" w:hAnsi="Times New Roman" w:cs="Times New Roman"/>
          <w:sz w:val="18"/>
          <w:szCs w:val="16"/>
        </w:rPr>
        <w:t>s.</w:t>
      </w:r>
      <w:r>
        <w:rPr>
          <w:rFonts w:ascii="Times New Roman" w:hAnsi="Times New Roman" w:cs="Times New Roman"/>
          <w:sz w:val="18"/>
          <w:szCs w:val="18"/>
        </w:rPr>
        <w:t xml:space="preserve"> Statistically significant </w:t>
      </w:r>
      <w:r w:rsidRPr="006B0CC8">
        <w:rPr>
          <w:rFonts w:ascii="Times New Roman" w:hAnsi="Times New Roman" w:cs="Times New Roman"/>
          <w:sz w:val="18"/>
          <w:szCs w:val="18"/>
        </w:rPr>
        <w:t xml:space="preserve">OR </w:t>
      </w:r>
      <w:r>
        <w:rPr>
          <w:rFonts w:ascii="Times New Roman" w:hAnsi="Times New Roman" w:cs="Times New Roman"/>
          <w:sz w:val="18"/>
          <w:szCs w:val="18"/>
        </w:rPr>
        <w:t>estimates are presented</w:t>
      </w:r>
      <w:r w:rsidRPr="006B0CC8">
        <w:rPr>
          <w:rFonts w:ascii="Times New Roman" w:hAnsi="Times New Roman" w:cs="Times New Roman"/>
          <w:sz w:val="18"/>
          <w:szCs w:val="18"/>
        </w:rPr>
        <w:t xml:space="preserve"> in </w:t>
      </w:r>
      <w:r>
        <w:rPr>
          <w:rFonts w:ascii="Times New Roman" w:hAnsi="Times New Roman" w:cs="Times New Roman"/>
          <w:sz w:val="18"/>
          <w:szCs w:val="18"/>
        </w:rPr>
        <w:t>bold font.</w:t>
      </w:r>
    </w:p>
    <w:p w:rsidR="001D1DF3" w:rsidRDefault="001D1DF3" w:rsidP="001D1DF3">
      <w:pPr>
        <w:tabs>
          <w:tab w:val="left" w:pos="8835"/>
        </w:tabs>
      </w:pPr>
    </w:p>
    <w:p w:rsidR="001D1DF3" w:rsidRPr="00B66FEE" w:rsidRDefault="001D1DF3" w:rsidP="001D1DF3">
      <w:pPr>
        <w:tabs>
          <w:tab w:val="left" w:pos="8835"/>
        </w:tabs>
      </w:pPr>
    </w:p>
    <w:p w:rsidR="00E555CC" w:rsidRDefault="0011789A"/>
    <w:sectPr w:rsidR="00E555CC" w:rsidSect="002F3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F3"/>
    <w:rsid w:val="0011789A"/>
    <w:rsid w:val="001D1DF3"/>
    <w:rsid w:val="00225475"/>
    <w:rsid w:val="008913AA"/>
    <w:rsid w:val="00D42831"/>
    <w:rsid w:val="00DE7FAB"/>
    <w:rsid w:val="00E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2015-11-11T17:48:00Z</dcterms:created>
  <dcterms:modified xsi:type="dcterms:W3CDTF">2015-11-11T17:48:00Z</dcterms:modified>
</cp:coreProperties>
</file>