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5F" w:rsidRPr="00C736D3" w:rsidRDefault="001B3C5F" w:rsidP="001B3C5F">
      <w:pPr>
        <w:spacing w:line="240" w:lineRule="auto"/>
        <w:rPr>
          <w:b/>
        </w:rPr>
      </w:pPr>
      <w:bookmarkStart w:id="0" w:name="_GoBack"/>
      <w:bookmarkEnd w:id="0"/>
      <w:r w:rsidRPr="00C736D3">
        <w:rPr>
          <w:b/>
        </w:rPr>
        <w:t>Supplemental Table S</w:t>
      </w:r>
      <w:r w:rsidR="00C736D3" w:rsidRPr="00C736D3">
        <w:rPr>
          <w:b/>
        </w:rPr>
        <w:t>1</w:t>
      </w:r>
      <w:r w:rsidRPr="00C736D3">
        <w:rPr>
          <w:b/>
        </w:rPr>
        <w:t xml:space="preserve">: </w:t>
      </w:r>
      <w:r w:rsidR="00445C40" w:rsidRPr="00C736D3">
        <w:rPr>
          <w:b/>
        </w:rPr>
        <w:t>Multivariable hazard ratio (HR, 95%CI) of proximal and distal colon adenomas and rectal adenomas by quartiles of heme iron intake according to dietary antioxidant intake</w:t>
      </w:r>
    </w:p>
    <w:tbl>
      <w:tblPr>
        <w:tblW w:w="1796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372"/>
        <w:gridCol w:w="90"/>
        <w:gridCol w:w="523"/>
        <w:gridCol w:w="187"/>
        <w:gridCol w:w="1514"/>
        <w:gridCol w:w="567"/>
        <w:gridCol w:w="283"/>
        <w:gridCol w:w="1418"/>
        <w:gridCol w:w="283"/>
        <w:gridCol w:w="567"/>
        <w:gridCol w:w="284"/>
        <w:gridCol w:w="1417"/>
        <w:gridCol w:w="567"/>
        <w:gridCol w:w="284"/>
        <w:gridCol w:w="1417"/>
        <w:gridCol w:w="284"/>
        <w:gridCol w:w="850"/>
        <w:gridCol w:w="1701"/>
        <w:gridCol w:w="851"/>
        <w:gridCol w:w="1775"/>
        <w:gridCol w:w="1732"/>
      </w:tblGrid>
      <w:tr w:rsidR="00445C40" w:rsidTr="002F0AC6">
        <w:trPr>
          <w:gridAfter w:val="1"/>
          <w:wAfter w:w="1732" w:type="dxa"/>
          <w:trHeight w:val="263"/>
        </w:trPr>
        <w:tc>
          <w:tcPr>
            <w:tcW w:w="1372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401" w:type="dxa"/>
            <w:gridSpan w:val="14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Colon adenomas (n=1,035)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</w:tcPr>
          <w:p w:rsidR="00445C40" w:rsidRPr="00E432CE" w:rsidRDefault="00445C40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5177" w:type="dxa"/>
            <w:gridSpan w:val="4"/>
            <w:vMerge w:val="restart"/>
            <w:tcBorders>
              <w:top w:val="single" w:sz="4" w:space="0" w:color="000000"/>
              <w:left w:val="single" w:sz="2" w:space="0" w:color="FFFFFF"/>
              <w:right w:val="single" w:sz="2" w:space="0" w:color="FFFFFF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Rectal adenomas (n=258)</w:t>
            </w:r>
          </w:p>
        </w:tc>
      </w:tr>
      <w:tr w:rsidR="00445C40" w:rsidTr="002F0AC6">
        <w:trPr>
          <w:gridAfter w:val="1"/>
          <w:wAfter w:w="1732" w:type="dxa"/>
          <w:trHeight w:val="263"/>
        </w:trPr>
        <w:tc>
          <w:tcPr>
            <w:tcW w:w="1372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Proximal adenomas (n=344)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Distal adenomas (n=622)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</w:tcPr>
          <w:p w:rsidR="00445C40" w:rsidRPr="00E432CE" w:rsidRDefault="00445C40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5177" w:type="dxa"/>
            <w:gridSpan w:val="4"/>
            <w:vMerge/>
            <w:tcBorders>
              <w:left w:val="single" w:sz="2" w:space="0" w:color="FFFFFF"/>
              <w:bottom w:val="single" w:sz="4" w:space="0" w:color="000000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45C40" w:rsidTr="002F0AC6">
        <w:trPr>
          <w:gridAfter w:val="1"/>
          <w:wAfter w:w="1732" w:type="dxa"/>
          <w:trHeight w:val="263"/>
        </w:trPr>
        <w:tc>
          <w:tcPr>
            <w:tcW w:w="1372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FRAP </w:t>
            </w:r>
            <w:proofErr w:type="spellStart"/>
            <w:r>
              <w:rPr>
                <w:b/>
                <w:sz w:val="22"/>
                <w:szCs w:val="22"/>
              </w:rPr>
              <w:t>mmol</w:t>
            </w:r>
            <w:proofErr w:type="spellEnd"/>
            <w:r>
              <w:rPr>
                <w:b/>
                <w:sz w:val="22"/>
                <w:szCs w:val="22"/>
              </w:rPr>
              <w:t>/day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</w:tcPr>
          <w:p w:rsidR="00445C40" w:rsidRPr="00261D4C" w:rsidRDefault="00445C40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FRAP </w:t>
            </w:r>
            <w:proofErr w:type="spellStart"/>
            <w:r>
              <w:rPr>
                <w:b/>
                <w:sz w:val="22"/>
                <w:szCs w:val="22"/>
              </w:rPr>
              <w:t>mmol</w:t>
            </w:r>
            <w:proofErr w:type="spellEnd"/>
            <w:r>
              <w:rPr>
                <w:b/>
                <w:sz w:val="22"/>
                <w:szCs w:val="22"/>
              </w:rPr>
              <w:t>/day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2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5C40" w:rsidRPr="00E432CE" w:rsidRDefault="00445C40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FRAP </w:t>
            </w:r>
            <w:proofErr w:type="spellStart"/>
            <w:r>
              <w:rPr>
                <w:b/>
                <w:sz w:val="22"/>
                <w:szCs w:val="22"/>
              </w:rPr>
              <w:t>mmol</w:t>
            </w:r>
            <w:proofErr w:type="spellEnd"/>
            <w:r>
              <w:rPr>
                <w:b/>
                <w:sz w:val="22"/>
                <w:szCs w:val="22"/>
              </w:rPr>
              <w:t>/day</w:t>
            </w:r>
          </w:p>
        </w:tc>
      </w:tr>
      <w:tr w:rsidR="00445C40" w:rsidTr="002F0AC6">
        <w:trPr>
          <w:gridAfter w:val="1"/>
          <w:wAfter w:w="1732" w:type="dxa"/>
          <w:trHeight w:val="263"/>
        </w:trPr>
        <w:tc>
          <w:tcPr>
            <w:tcW w:w="137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45C40" w:rsidRPr="00F70672" w:rsidRDefault="00445C40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&lt; 12.7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≥</w:t>
            </w:r>
            <w:r>
              <w:rPr>
                <w:b/>
                <w:sz w:val="22"/>
                <w:szCs w:val="22"/>
              </w:rPr>
              <w:t xml:space="preserve"> 12.7 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  <w:vAlign w:val="center"/>
          </w:tcPr>
          <w:p w:rsidR="00445C40" w:rsidRPr="00261D4C" w:rsidRDefault="00445C40" w:rsidP="002F0AC6">
            <w:pPr>
              <w:snapToGrid w:val="0"/>
              <w:spacing w:after="0" w:line="240" w:lineRule="auto"/>
              <w:rPr>
                <w:sz w:val="2"/>
                <w:szCs w:val="22"/>
                <w:vertAlign w:val="subscript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&lt; 12.7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≥</w:t>
            </w:r>
            <w:r>
              <w:rPr>
                <w:b/>
                <w:sz w:val="22"/>
                <w:szCs w:val="22"/>
              </w:rPr>
              <w:t xml:space="preserve"> 12.7 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</w:tcPr>
          <w:p w:rsidR="00445C40" w:rsidRPr="00E432CE" w:rsidRDefault="00445C40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FFFFF" w:themeColor="background1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&lt; 12.7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≥</w:t>
            </w:r>
            <w:r>
              <w:rPr>
                <w:b/>
                <w:sz w:val="22"/>
                <w:szCs w:val="22"/>
              </w:rPr>
              <w:t xml:space="preserve"> 12.7 </w:t>
            </w:r>
          </w:p>
        </w:tc>
      </w:tr>
      <w:tr w:rsidR="00445C40" w:rsidTr="002F0AC6">
        <w:trPr>
          <w:gridAfter w:val="1"/>
          <w:wAfter w:w="1732" w:type="dxa"/>
          <w:trHeight w:val="263"/>
        </w:trPr>
        <w:tc>
          <w:tcPr>
            <w:tcW w:w="1372" w:type="dxa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nil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(95%CI)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(95%CI)</w:t>
            </w:r>
          </w:p>
        </w:tc>
        <w:tc>
          <w:tcPr>
            <w:tcW w:w="283" w:type="dxa"/>
            <w:vMerge/>
            <w:tcBorders>
              <w:top w:val="single" w:sz="4" w:space="0" w:color="FFFFFF" w:themeColor="background1"/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  <w:vAlign w:val="center"/>
            <w:hideMark/>
          </w:tcPr>
          <w:p w:rsidR="00445C40" w:rsidRPr="00261D4C" w:rsidRDefault="00445C40" w:rsidP="002F0AC6">
            <w:pPr>
              <w:suppressAutoHyphens w:val="0"/>
              <w:spacing w:after="0" w:line="240" w:lineRule="auto"/>
              <w:jc w:val="left"/>
              <w:rPr>
                <w:sz w:val="2"/>
                <w:szCs w:val="22"/>
                <w:vertAlign w:val="subscrip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(95%CI)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(95%CI)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</w:tcPr>
          <w:p w:rsidR="00445C40" w:rsidRPr="00E432CE" w:rsidRDefault="00445C40" w:rsidP="002F0AC6">
            <w:pPr>
              <w:suppressAutoHyphens w:val="0"/>
              <w:spacing w:after="0" w:line="240" w:lineRule="auto"/>
              <w:jc w:val="left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(95%CI)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(95%CI)</w:t>
            </w:r>
          </w:p>
        </w:tc>
      </w:tr>
      <w:tr w:rsidR="00445C40" w:rsidRPr="008A2966" w:rsidTr="002F0AC6">
        <w:trPr>
          <w:gridAfter w:val="1"/>
          <w:wAfter w:w="1732" w:type="dxa"/>
          <w:trHeight w:val="251"/>
        </w:trPr>
        <w:tc>
          <w:tcPr>
            <w:tcW w:w="3686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h</w:t>
            </w:r>
            <w:r w:rsidRPr="00F70672">
              <w:rPr>
                <w:b/>
                <w:sz w:val="22"/>
                <w:szCs w:val="22"/>
              </w:rPr>
              <w:t>eme iron (mg/day)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261D4C" w:rsidRDefault="00445C40" w:rsidP="002F0AC6">
            <w:pPr>
              <w:snapToGrid w:val="0"/>
              <w:spacing w:after="0" w:line="240" w:lineRule="auto"/>
              <w:rPr>
                <w:color w:val="FF0000"/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E432CE" w:rsidRDefault="00445C40" w:rsidP="002F0AC6">
            <w:pPr>
              <w:snapToGrid w:val="0"/>
              <w:spacing w:after="0" w:line="240" w:lineRule="auto"/>
              <w:rPr>
                <w:color w:val="FF0000"/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</w:tr>
      <w:tr w:rsidR="00445C40" w:rsidTr="002F0AC6">
        <w:trPr>
          <w:gridAfter w:val="1"/>
          <w:wAfter w:w="1732" w:type="dxa"/>
          <w:trHeight w:val="263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0.75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1.00 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Pr="00261D4C" w:rsidRDefault="00445C40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E432CE" w:rsidRDefault="00445C40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</w:tr>
      <w:tr w:rsidR="00445C40" w:rsidTr="002F0AC6">
        <w:trPr>
          <w:gridAfter w:val="1"/>
          <w:wAfter w:w="1732" w:type="dxa"/>
          <w:trHeight w:val="251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[0.75 – 1.07[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0C7484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 (0.68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1.60)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1.36 (0.84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2.20)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Pr="00261D4C" w:rsidRDefault="00445C40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1.24 (0.90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1.71)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 (0.88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1.78)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E432CE" w:rsidRDefault="00445C40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 (0.65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1.76)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0.89 (0.53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1.49)</w:t>
            </w:r>
          </w:p>
        </w:tc>
      </w:tr>
      <w:tr w:rsidR="00445C40" w:rsidTr="002F0AC6">
        <w:trPr>
          <w:gridAfter w:val="1"/>
          <w:wAfter w:w="1732" w:type="dxa"/>
          <w:trHeight w:val="251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[1.07 – 1.45[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1.59 (1.02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2.48)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1.59 (0.97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2.61)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261D4C" w:rsidRDefault="00445C40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1.52 (1.08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2.15)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1.43 (1.00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2.06)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E432CE" w:rsidRDefault="00445C40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 (0.60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1.79)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0.88 (0.51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1.50)</w:t>
            </w:r>
          </w:p>
        </w:tc>
      </w:tr>
      <w:tr w:rsidR="00445C40" w:rsidTr="002F0AC6">
        <w:trPr>
          <w:gridAfter w:val="1"/>
          <w:wAfter w:w="1732" w:type="dxa"/>
          <w:trHeight w:val="251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1.45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1.84 (1.07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3.17)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 (0.64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2.04)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Pr="00261D4C" w:rsidRDefault="00445C40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1.54 (1.01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2.35)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1.55 (1.03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2.31)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E432CE" w:rsidRDefault="00445C40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1.47 (0.79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2.73)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0.74 (0.40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1.37)</w:t>
            </w:r>
          </w:p>
        </w:tc>
      </w:tr>
      <w:tr w:rsidR="00445C40" w:rsidTr="002F0AC6">
        <w:trPr>
          <w:gridAfter w:val="1"/>
          <w:wAfter w:w="1732" w:type="dxa"/>
          <w:trHeight w:val="251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p-trend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0.013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0.79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261D4C" w:rsidRDefault="00445C40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0.028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0.038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E432CE" w:rsidRDefault="00445C40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0.25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0.35</w:t>
            </w:r>
          </w:p>
        </w:tc>
      </w:tr>
      <w:tr w:rsidR="00445C40" w:rsidTr="002F0AC6">
        <w:trPr>
          <w:gridAfter w:val="1"/>
          <w:wAfter w:w="1732" w:type="dxa"/>
          <w:trHeight w:val="251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45C40" w:rsidRPr="00261D4C" w:rsidRDefault="00445C40" w:rsidP="002F0AC6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  <w:r w:rsidRPr="00261D4C">
              <w:rPr>
                <w:i/>
                <w:sz w:val="22"/>
                <w:szCs w:val="22"/>
              </w:rPr>
              <w:t>p-inter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45C40" w:rsidRPr="00261D4C" w:rsidRDefault="00445C40" w:rsidP="002F0AC6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  <w:r w:rsidRPr="00261D4C">
              <w:rPr>
                <w:i/>
                <w:sz w:val="22"/>
                <w:szCs w:val="22"/>
              </w:rPr>
              <w:t>0.25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261D4C" w:rsidRDefault="00445C40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E432CE" w:rsidRDefault="00445C40" w:rsidP="002F0AC6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  <w:r w:rsidRPr="00E432CE">
              <w:rPr>
                <w:i/>
                <w:sz w:val="22"/>
                <w:szCs w:val="22"/>
              </w:rPr>
              <w:t>0.75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E432CE" w:rsidRDefault="00445C40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7300EA" w:rsidRDefault="00445C40" w:rsidP="002F0AC6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  <w:r w:rsidRPr="007300EA">
              <w:rPr>
                <w:i/>
                <w:sz w:val="22"/>
                <w:szCs w:val="22"/>
              </w:rPr>
              <w:t>0.026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45C40" w:rsidRPr="008A2966" w:rsidTr="002F0AC6">
        <w:trPr>
          <w:trHeight w:val="263"/>
        </w:trPr>
        <w:tc>
          <w:tcPr>
            <w:tcW w:w="4253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Non-nitrosylated h</w:t>
            </w:r>
            <w:r w:rsidRPr="00F70672">
              <w:rPr>
                <w:b/>
                <w:sz w:val="22"/>
                <w:szCs w:val="22"/>
              </w:rPr>
              <w:t>eme iron (mg/day)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261D4C" w:rsidRDefault="00445C40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E432CE" w:rsidRDefault="00445C40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45C40" w:rsidTr="002F0AC6">
        <w:trPr>
          <w:gridAfter w:val="1"/>
          <w:wAfter w:w="1732" w:type="dxa"/>
          <w:trHeight w:val="251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0.63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261D4C" w:rsidRDefault="00445C40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E432CE" w:rsidRDefault="00445C40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</w:tr>
      <w:tr w:rsidR="00445C40" w:rsidTr="002F0AC6">
        <w:trPr>
          <w:gridAfter w:val="1"/>
          <w:wAfter w:w="1732" w:type="dxa"/>
          <w:trHeight w:val="251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[0.63 – 0.92[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0.90 (0.58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1.39)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 (0.83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2.13)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261D4C" w:rsidRDefault="00445C40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 (0.92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1.75)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1.28 (0.90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1.82)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E432CE" w:rsidRDefault="00445C40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0.91 (0.55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1.51)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 (0.60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1.69)</w:t>
            </w:r>
          </w:p>
        </w:tc>
      </w:tr>
      <w:tr w:rsidR="00445C40" w:rsidTr="002F0AC6">
        <w:trPr>
          <w:gridAfter w:val="1"/>
          <w:wAfter w:w="1732" w:type="dxa"/>
          <w:trHeight w:val="251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[0.92 – 1.24[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1.44 (0.93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2.21)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 (0.77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2.07)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261D4C" w:rsidRDefault="00445C40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 (0.89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1.80)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0C7484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1.55 (1.09, </w:t>
            </w:r>
            <w:r w:rsidR="00445C40">
              <w:rPr>
                <w:sz w:val="22"/>
                <w:szCs w:val="22"/>
              </w:rPr>
              <w:t>2.22)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E432CE" w:rsidRDefault="00445C40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 (0.65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1.85)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 (0.62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1.82)</w:t>
            </w:r>
          </w:p>
        </w:tc>
      </w:tr>
      <w:tr w:rsidR="00445C40" w:rsidTr="002F0AC6">
        <w:trPr>
          <w:gridAfter w:val="1"/>
          <w:wAfter w:w="1732" w:type="dxa"/>
          <w:trHeight w:val="263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1.24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 (0.64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1.93)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 (0.65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1.98)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261D4C" w:rsidRDefault="00445C40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1.62 (1.08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2.43)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 (1.00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2.23)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E432CE" w:rsidRDefault="00445C40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 (0.66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2.23)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0.74 (0.39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1.39)</w:t>
            </w:r>
          </w:p>
        </w:tc>
      </w:tr>
      <w:tr w:rsidR="00445C40" w:rsidTr="002F0AC6">
        <w:trPr>
          <w:gridAfter w:val="1"/>
          <w:wAfter w:w="1732" w:type="dxa"/>
          <w:trHeight w:val="263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p-trend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0.39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0.89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261D4C" w:rsidRDefault="00445C40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0.029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0.059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E432CE" w:rsidRDefault="00445C40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0.44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0.34</w:t>
            </w:r>
          </w:p>
        </w:tc>
      </w:tr>
      <w:tr w:rsidR="00445C40" w:rsidTr="002F0AC6">
        <w:trPr>
          <w:gridAfter w:val="1"/>
          <w:wAfter w:w="1732" w:type="dxa"/>
          <w:trHeight w:val="263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45C40" w:rsidRPr="00261D4C" w:rsidRDefault="00445C40" w:rsidP="002F0AC6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  <w:r w:rsidRPr="00261D4C">
              <w:rPr>
                <w:i/>
                <w:sz w:val="22"/>
                <w:szCs w:val="22"/>
              </w:rPr>
              <w:t>p-inter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45C40" w:rsidRPr="00261D4C" w:rsidRDefault="00445C40" w:rsidP="002F0AC6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  <w:r w:rsidRPr="00261D4C">
              <w:rPr>
                <w:i/>
                <w:sz w:val="22"/>
                <w:szCs w:val="22"/>
              </w:rPr>
              <w:t>0.</w:t>
            </w:r>
            <w:r>
              <w:rPr>
                <w:i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261D4C" w:rsidRDefault="00445C40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E432CE" w:rsidRDefault="00445C40" w:rsidP="002F0AC6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  <w:r w:rsidRPr="00E432CE">
              <w:rPr>
                <w:i/>
                <w:sz w:val="22"/>
                <w:szCs w:val="22"/>
              </w:rPr>
              <w:t>0.7</w:t>
            </w: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E432CE" w:rsidRDefault="00445C40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7300EA" w:rsidRDefault="00445C40" w:rsidP="002F0AC6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  <w:r w:rsidRPr="007300EA">
              <w:rPr>
                <w:i/>
                <w:sz w:val="22"/>
                <w:szCs w:val="22"/>
              </w:rPr>
              <w:t>0.045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45C40" w:rsidRPr="008A2966" w:rsidTr="002F0AC6">
        <w:trPr>
          <w:gridAfter w:val="1"/>
          <w:wAfter w:w="1732" w:type="dxa"/>
          <w:trHeight w:val="251"/>
        </w:trPr>
        <w:tc>
          <w:tcPr>
            <w:tcW w:w="3686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Nitrosylated h</w:t>
            </w:r>
            <w:r w:rsidRPr="00F70672">
              <w:rPr>
                <w:b/>
                <w:sz w:val="22"/>
                <w:szCs w:val="22"/>
              </w:rPr>
              <w:t>eme iron (mg/day)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261D4C" w:rsidRDefault="00445C40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E432CE" w:rsidRDefault="00445C40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45C40" w:rsidTr="002F0AC6">
        <w:trPr>
          <w:gridAfter w:val="1"/>
          <w:wAfter w:w="1732" w:type="dxa"/>
          <w:trHeight w:val="251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0.06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1.00 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261D4C" w:rsidRDefault="00445C40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E432CE" w:rsidRDefault="00445C40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</w:tr>
      <w:tr w:rsidR="00445C40" w:rsidTr="002F0AC6">
        <w:trPr>
          <w:gridAfter w:val="1"/>
          <w:wAfter w:w="1732" w:type="dxa"/>
          <w:trHeight w:val="251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[0.06 – 0.13[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1.28 (0.85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1.93)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 (0.69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1.84)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261D4C" w:rsidRDefault="00445C40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0.79 (0.57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1.09)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1.31 (0.95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1.82)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E432CE" w:rsidRDefault="00445C40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 (0.66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1.70)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0.68 (0.40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1.17)</w:t>
            </w:r>
          </w:p>
        </w:tc>
      </w:tr>
      <w:tr w:rsidR="00445C40" w:rsidTr="002F0AC6">
        <w:trPr>
          <w:gridAfter w:val="1"/>
          <w:wAfter w:w="1732" w:type="dxa"/>
          <w:trHeight w:val="263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[0.13 – 0.23[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 (0.67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1.69)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1.75 (1.10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2.77)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261D4C" w:rsidRDefault="00445C40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 (0.76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1.43)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 (0.75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1.50)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E432CE" w:rsidRDefault="00445C40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 (0.78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2.05)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0.86 (0.51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1.44)</w:t>
            </w:r>
          </w:p>
        </w:tc>
      </w:tr>
      <w:tr w:rsidR="00445C40" w:rsidTr="002F0AC6">
        <w:trPr>
          <w:gridAfter w:val="1"/>
          <w:wAfter w:w="1732" w:type="dxa"/>
          <w:trHeight w:val="263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0.23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1.98 (1.25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1.14)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 (0.68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1.96)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261D4C" w:rsidRDefault="00445C40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 (0.81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1.62)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 (0.80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1.64)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E432CE" w:rsidRDefault="00445C40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0.88 (0.50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1.56)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0.95 (0.55</w:t>
            </w:r>
            <w:r w:rsidR="000C74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1.65)</w:t>
            </w:r>
          </w:p>
        </w:tc>
      </w:tr>
      <w:tr w:rsidR="00445C40" w:rsidTr="002F0AC6">
        <w:trPr>
          <w:gridAfter w:val="1"/>
          <w:wAfter w:w="1732" w:type="dxa"/>
          <w:trHeight w:val="263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p-trend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0.006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0.61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261D4C" w:rsidRDefault="00445C40" w:rsidP="002F0AC6">
            <w:pPr>
              <w:snapToGrid w:val="0"/>
              <w:spacing w:after="0" w:line="240" w:lineRule="auto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0.19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0.87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Pr="00E432CE" w:rsidRDefault="00445C40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0.72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0.75</w:t>
            </w:r>
          </w:p>
        </w:tc>
      </w:tr>
      <w:tr w:rsidR="00445C40" w:rsidTr="002F0AC6">
        <w:trPr>
          <w:gridAfter w:val="1"/>
          <w:wAfter w:w="1732" w:type="dxa"/>
          <w:trHeight w:val="263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nil"/>
            </w:tcBorders>
            <w:vAlign w:val="center"/>
          </w:tcPr>
          <w:p w:rsidR="00445C40" w:rsidRPr="00261D4C" w:rsidRDefault="00445C40" w:rsidP="002F0AC6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  <w:r w:rsidRPr="00261D4C">
              <w:rPr>
                <w:i/>
                <w:sz w:val="22"/>
                <w:szCs w:val="22"/>
              </w:rPr>
              <w:t>p-inter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nil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nil"/>
            </w:tcBorders>
            <w:vAlign w:val="center"/>
          </w:tcPr>
          <w:p w:rsidR="00445C40" w:rsidRPr="008E07DB" w:rsidRDefault="00445C40" w:rsidP="002F0AC6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0.17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nil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nil"/>
            </w:tcBorders>
            <w:vAlign w:val="center"/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single" w:sz="2" w:space="0" w:color="FFFFFF"/>
            </w:tcBorders>
          </w:tcPr>
          <w:p w:rsidR="00445C40" w:rsidRPr="00261D4C" w:rsidRDefault="00445C40" w:rsidP="002F0AC6">
            <w:pPr>
              <w:snapToGrid w:val="0"/>
              <w:spacing w:after="0" w:line="240" w:lineRule="auto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single" w:sz="2" w:space="0" w:color="FFFFFF"/>
            </w:tcBorders>
          </w:tcPr>
          <w:p w:rsidR="00445C40" w:rsidRPr="00E432CE" w:rsidRDefault="00445C40" w:rsidP="002F0AC6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  <w:r w:rsidRPr="00E432CE">
              <w:rPr>
                <w:i/>
                <w:sz w:val="22"/>
                <w:szCs w:val="22"/>
              </w:rPr>
              <w:t>0.20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single" w:sz="2" w:space="0" w:color="FFFFFF"/>
            </w:tcBorders>
          </w:tcPr>
          <w:p w:rsidR="00445C40" w:rsidRPr="00E432CE" w:rsidRDefault="00445C40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single" w:sz="2" w:space="0" w:color="FFFFFF"/>
            </w:tcBorders>
          </w:tcPr>
          <w:p w:rsidR="00445C40" w:rsidRPr="007300EA" w:rsidRDefault="00445C40" w:rsidP="002F0AC6">
            <w:pPr>
              <w:snapToGrid w:val="0"/>
              <w:spacing w:after="0" w:line="240" w:lineRule="auto"/>
              <w:jc w:val="left"/>
              <w:rPr>
                <w:i/>
                <w:sz w:val="22"/>
                <w:szCs w:val="22"/>
              </w:rPr>
            </w:pPr>
            <w:r w:rsidRPr="007300EA">
              <w:rPr>
                <w:i/>
                <w:sz w:val="22"/>
                <w:szCs w:val="22"/>
              </w:rPr>
              <w:t>0.86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single" w:sz="2" w:space="0" w:color="FFFFFF"/>
            </w:tcBorders>
          </w:tcPr>
          <w:p w:rsidR="00445C40" w:rsidRDefault="00445C40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B3C5F" w:rsidRDefault="001B3C5F" w:rsidP="001B3C5F">
      <w:pPr>
        <w:spacing w:line="240" w:lineRule="auto"/>
        <w:rPr>
          <w:b/>
        </w:rPr>
      </w:pPr>
    </w:p>
    <w:p w:rsidR="001B3C5F" w:rsidRDefault="001B3C5F" w:rsidP="001B3C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Cox’s proportional hazards model with individuals’ age as the time scale, and adjusted </w:t>
      </w:r>
      <w:r w:rsidR="00A33988">
        <w:rPr>
          <w:sz w:val="20"/>
          <w:szCs w:val="20"/>
        </w:rPr>
        <w:t>by</w:t>
      </w:r>
      <w:r>
        <w:rPr>
          <w:sz w:val="20"/>
          <w:szCs w:val="20"/>
        </w:rPr>
        <w:t xml:space="preserve"> colorectal cancer in first degree relatives, educational level, smoking status, menopausal status, physical activity, body mass index, total energy, and energy-adjusted intake alcohol, fibers, dietary and supplemental calcium, and dietary zinc. Nitrosylated and non-nitrosylated heme iron were simultaneously included in the model.</w:t>
      </w:r>
    </w:p>
    <w:p w:rsidR="001B3C5F" w:rsidRDefault="001B3C5F">
      <w:pPr>
        <w:suppressAutoHyphens w:val="0"/>
        <w:spacing w:after="200" w:line="276" w:lineRule="auto"/>
        <w:jc w:val="left"/>
        <w:rPr>
          <w:b/>
        </w:rPr>
      </w:pPr>
    </w:p>
    <w:p w:rsidR="00C64B21" w:rsidRDefault="00851012" w:rsidP="00C64B21">
      <w:pPr>
        <w:spacing w:line="240" w:lineRule="auto"/>
        <w:rPr>
          <w:b/>
        </w:rPr>
      </w:pPr>
      <w:r>
        <w:rPr>
          <w:b/>
        </w:rPr>
        <w:lastRenderedPageBreak/>
        <w:t xml:space="preserve">Supplemental </w:t>
      </w:r>
      <w:r w:rsidR="00C64B21">
        <w:rPr>
          <w:b/>
        </w:rPr>
        <w:t xml:space="preserve">Table </w:t>
      </w:r>
      <w:r w:rsidR="000C384B">
        <w:rPr>
          <w:b/>
        </w:rPr>
        <w:t>S</w:t>
      </w:r>
      <w:r w:rsidR="00C736D3">
        <w:rPr>
          <w:b/>
        </w:rPr>
        <w:t>2</w:t>
      </w:r>
      <w:r w:rsidR="00C64B21">
        <w:rPr>
          <w:b/>
        </w:rPr>
        <w:t xml:space="preserve">: Multivariable hazard ratio (HR, 95%CI) of proximal and distal colon adenomas and rectal adenomas by quartiles of heme iron intake according to </w:t>
      </w:r>
      <w:r w:rsidR="004A21ED">
        <w:rPr>
          <w:b/>
        </w:rPr>
        <w:t>TRAP</w:t>
      </w:r>
      <w:r w:rsidR="00C64B21">
        <w:rPr>
          <w:b/>
        </w:rPr>
        <w:t xml:space="preserve"> intake</w:t>
      </w:r>
    </w:p>
    <w:p w:rsidR="00C64B21" w:rsidRDefault="00C64B21" w:rsidP="00C64B21">
      <w:pPr>
        <w:spacing w:line="240" w:lineRule="auto"/>
        <w:rPr>
          <w:b/>
        </w:rPr>
      </w:pPr>
    </w:p>
    <w:tbl>
      <w:tblPr>
        <w:tblW w:w="1796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372"/>
        <w:gridCol w:w="90"/>
        <w:gridCol w:w="523"/>
        <w:gridCol w:w="187"/>
        <w:gridCol w:w="1514"/>
        <w:gridCol w:w="567"/>
        <w:gridCol w:w="283"/>
        <w:gridCol w:w="1418"/>
        <w:gridCol w:w="283"/>
        <w:gridCol w:w="567"/>
        <w:gridCol w:w="284"/>
        <w:gridCol w:w="1417"/>
        <w:gridCol w:w="567"/>
        <w:gridCol w:w="284"/>
        <w:gridCol w:w="1417"/>
        <w:gridCol w:w="284"/>
        <w:gridCol w:w="850"/>
        <w:gridCol w:w="1701"/>
        <w:gridCol w:w="851"/>
        <w:gridCol w:w="1775"/>
        <w:gridCol w:w="1732"/>
      </w:tblGrid>
      <w:tr w:rsidR="00C64B21" w:rsidTr="002F0AC6">
        <w:trPr>
          <w:gridAfter w:val="1"/>
          <w:wAfter w:w="1732" w:type="dxa"/>
          <w:trHeight w:val="263"/>
        </w:trPr>
        <w:tc>
          <w:tcPr>
            <w:tcW w:w="1372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C64B21" w:rsidRDefault="00C64B21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401" w:type="dxa"/>
            <w:gridSpan w:val="14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  <w:hideMark/>
          </w:tcPr>
          <w:p w:rsidR="00C64B21" w:rsidRDefault="00C64B21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Colon adenomas (n=1,035)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</w:tcPr>
          <w:p w:rsidR="00C64B21" w:rsidRPr="00E432CE" w:rsidRDefault="00C64B21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5177" w:type="dxa"/>
            <w:gridSpan w:val="4"/>
            <w:vMerge w:val="restart"/>
            <w:tcBorders>
              <w:top w:val="single" w:sz="4" w:space="0" w:color="000000"/>
              <w:left w:val="single" w:sz="2" w:space="0" w:color="FFFFFF"/>
              <w:right w:val="single" w:sz="2" w:space="0" w:color="FFFFFF"/>
            </w:tcBorders>
            <w:vAlign w:val="center"/>
          </w:tcPr>
          <w:p w:rsidR="00C64B21" w:rsidRDefault="00C64B21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Rectal adenomas (n=258)</w:t>
            </w:r>
          </w:p>
        </w:tc>
      </w:tr>
      <w:tr w:rsidR="00C64B21" w:rsidTr="002F0AC6">
        <w:trPr>
          <w:gridAfter w:val="1"/>
          <w:wAfter w:w="1732" w:type="dxa"/>
          <w:trHeight w:val="263"/>
        </w:trPr>
        <w:tc>
          <w:tcPr>
            <w:tcW w:w="1372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C64B21" w:rsidRDefault="00C64B21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</w:tcPr>
          <w:p w:rsidR="00C64B21" w:rsidRDefault="00C64B21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Proximal adenomas (n=344)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</w:tcPr>
          <w:p w:rsidR="00C64B21" w:rsidRDefault="00C64B21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</w:tcPr>
          <w:p w:rsidR="00C64B21" w:rsidRDefault="00C64B21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Distal adenomas (n=622)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</w:tcPr>
          <w:p w:rsidR="00C64B21" w:rsidRPr="00E432CE" w:rsidRDefault="00C64B21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5177" w:type="dxa"/>
            <w:gridSpan w:val="4"/>
            <w:vMerge/>
            <w:tcBorders>
              <w:left w:val="single" w:sz="2" w:space="0" w:color="FFFFFF"/>
              <w:bottom w:val="single" w:sz="4" w:space="0" w:color="000000"/>
              <w:right w:val="single" w:sz="2" w:space="0" w:color="FFFFFF"/>
            </w:tcBorders>
          </w:tcPr>
          <w:p w:rsidR="00C64B21" w:rsidRDefault="00C64B21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64B21" w:rsidTr="002F0AC6">
        <w:trPr>
          <w:gridAfter w:val="1"/>
          <w:wAfter w:w="1732" w:type="dxa"/>
          <w:trHeight w:val="263"/>
        </w:trPr>
        <w:tc>
          <w:tcPr>
            <w:tcW w:w="1372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C64B21" w:rsidRDefault="00C64B21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</w:tcPr>
          <w:p w:rsidR="00C64B21" w:rsidRDefault="009D3F8A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C64B21">
              <w:rPr>
                <w:b/>
                <w:sz w:val="22"/>
                <w:szCs w:val="22"/>
              </w:rPr>
              <w:t xml:space="preserve">RAP </w:t>
            </w:r>
            <w:proofErr w:type="spellStart"/>
            <w:r w:rsidR="00C64B21">
              <w:rPr>
                <w:b/>
                <w:sz w:val="22"/>
                <w:szCs w:val="22"/>
              </w:rPr>
              <w:t>mmol</w:t>
            </w:r>
            <w:proofErr w:type="spellEnd"/>
            <w:r w:rsidR="00C64B21">
              <w:rPr>
                <w:b/>
                <w:sz w:val="22"/>
                <w:szCs w:val="22"/>
              </w:rPr>
              <w:t>/day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</w:tcPr>
          <w:p w:rsidR="00C64B21" w:rsidRPr="00261D4C" w:rsidRDefault="00C64B21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</w:tcPr>
          <w:p w:rsidR="00C64B21" w:rsidRDefault="009D3F8A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C64B21">
              <w:rPr>
                <w:b/>
                <w:sz w:val="22"/>
                <w:szCs w:val="22"/>
              </w:rPr>
              <w:t xml:space="preserve">RAP </w:t>
            </w:r>
            <w:proofErr w:type="spellStart"/>
            <w:r w:rsidR="00C64B21">
              <w:rPr>
                <w:b/>
                <w:sz w:val="22"/>
                <w:szCs w:val="22"/>
              </w:rPr>
              <w:t>mmol</w:t>
            </w:r>
            <w:proofErr w:type="spellEnd"/>
            <w:r w:rsidR="00C64B21">
              <w:rPr>
                <w:b/>
                <w:sz w:val="22"/>
                <w:szCs w:val="22"/>
              </w:rPr>
              <w:t>/day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2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4B21" w:rsidRPr="00E432CE" w:rsidRDefault="00C64B21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2" w:space="0" w:color="FFFFFF"/>
            </w:tcBorders>
          </w:tcPr>
          <w:p w:rsidR="00C64B21" w:rsidRDefault="009D3F8A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C64B21">
              <w:rPr>
                <w:b/>
                <w:sz w:val="22"/>
                <w:szCs w:val="22"/>
              </w:rPr>
              <w:t xml:space="preserve">RAP </w:t>
            </w:r>
            <w:proofErr w:type="spellStart"/>
            <w:r w:rsidR="00C64B21">
              <w:rPr>
                <w:b/>
                <w:sz w:val="22"/>
                <w:szCs w:val="22"/>
              </w:rPr>
              <w:t>mmol</w:t>
            </w:r>
            <w:proofErr w:type="spellEnd"/>
            <w:r w:rsidR="00C64B21">
              <w:rPr>
                <w:b/>
                <w:sz w:val="22"/>
                <w:szCs w:val="22"/>
              </w:rPr>
              <w:t>/day</w:t>
            </w:r>
          </w:p>
        </w:tc>
      </w:tr>
      <w:tr w:rsidR="00CC556C" w:rsidTr="002F0AC6">
        <w:trPr>
          <w:gridAfter w:val="1"/>
          <w:wAfter w:w="1732" w:type="dxa"/>
          <w:trHeight w:val="263"/>
        </w:trPr>
        <w:tc>
          <w:tcPr>
            <w:tcW w:w="137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CC556C" w:rsidRPr="00F70672" w:rsidRDefault="00CC556C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nil"/>
            </w:tcBorders>
            <w:vAlign w:val="center"/>
            <w:hideMark/>
          </w:tcPr>
          <w:p w:rsidR="00CC556C" w:rsidRDefault="00CC556C" w:rsidP="009D3F8A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 4.57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nil"/>
            </w:tcBorders>
            <w:vAlign w:val="center"/>
            <w:hideMark/>
          </w:tcPr>
          <w:p w:rsidR="00CC556C" w:rsidRDefault="00CC556C" w:rsidP="009D3F8A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≥</w:t>
            </w:r>
            <w:r>
              <w:rPr>
                <w:b/>
                <w:sz w:val="22"/>
                <w:szCs w:val="22"/>
              </w:rPr>
              <w:t xml:space="preserve"> 4.57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  <w:vAlign w:val="center"/>
          </w:tcPr>
          <w:p w:rsidR="00CC556C" w:rsidRPr="00261D4C" w:rsidRDefault="00CC556C" w:rsidP="002F0AC6">
            <w:pPr>
              <w:snapToGrid w:val="0"/>
              <w:spacing w:after="0" w:line="240" w:lineRule="auto"/>
              <w:rPr>
                <w:sz w:val="2"/>
                <w:szCs w:val="22"/>
                <w:vertAlign w:val="subscript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  <w:hideMark/>
          </w:tcPr>
          <w:p w:rsidR="00CC556C" w:rsidRDefault="00CC556C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 4.57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  <w:hideMark/>
          </w:tcPr>
          <w:p w:rsidR="00CC556C" w:rsidRDefault="00CC556C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≥</w:t>
            </w:r>
            <w:r>
              <w:rPr>
                <w:b/>
                <w:sz w:val="22"/>
                <w:szCs w:val="22"/>
              </w:rPr>
              <w:t xml:space="preserve"> 4.57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</w:tcPr>
          <w:p w:rsidR="00CC556C" w:rsidRPr="00E432CE" w:rsidRDefault="00CC556C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FFFFF" w:themeColor="background1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</w:tcPr>
          <w:p w:rsidR="00CC556C" w:rsidRDefault="00CC556C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 4.57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</w:tcPr>
          <w:p w:rsidR="00CC556C" w:rsidRDefault="00CC556C" w:rsidP="002F0AC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≥</w:t>
            </w:r>
            <w:r>
              <w:rPr>
                <w:b/>
                <w:sz w:val="22"/>
                <w:szCs w:val="22"/>
              </w:rPr>
              <w:t xml:space="preserve"> 4.57</w:t>
            </w:r>
          </w:p>
        </w:tc>
      </w:tr>
      <w:tr w:rsidR="00CC556C" w:rsidTr="002F0AC6">
        <w:trPr>
          <w:gridAfter w:val="1"/>
          <w:wAfter w:w="1732" w:type="dxa"/>
          <w:trHeight w:val="263"/>
        </w:trPr>
        <w:tc>
          <w:tcPr>
            <w:tcW w:w="1372" w:type="dxa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nil"/>
            </w:tcBorders>
            <w:vAlign w:val="center"/>
          </w:tcPr>
          <w:p w:rsidR="00CC556C" w:rsidRDefault="00CC556C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nil"/>
            </w:tcBorders>
            <w:vAlign w:val="center"/>
            <w:hideMark/>
          </w:tcPr>
          <w:p w:rsidR="00CC556C" w:rsidRDefault="00CC556C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nil"/>
            </w:tcBorders>
            <w:vAlign w:val="center"/>
            <w:hideMark/>
          </w:tcPr>
          <w:p w:rsidR="00CC556C" w:rsidRDefault="00CC556C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(95%CI)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nil"/>
            </w:tcBorders>
            <w:vAlign w:val="center"/>
            <w:hideMark/>
          </w:tcPr>
          <w:p w:rsidR="00CC556C" w:rsidRDefault="00CC556C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nil"/>
            </w:tcBorders>
            <w:vAlign w:val="center"/>
            <w:hideMark/>
          </w:tcPr>
          <w:p w:rsidR="00CC556C" w:rsidRDefault="00CC556C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(95%CI)</w:t>
            </w:r>
          </w:p>
        </w:tc>
        <w:tc>
          <w:tcPr>
            <w:tcW w:w="283" w:type="dxa"/>
            <w:vMerge/>
            <w:tcBorders>
              <w:top w:val="single" w:sz="4" w:space="0" w:color="FFFFFF" w:themeColor="background1"/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  <w:vAlign w:val="center"/>
            <w:hideMark/>
          </w:tcPr>
          <w:p w:rsidR="00CC556C" w:rsidRPr="00261D4C" w:rsidRDefault="00CC556C" w:rsidP="002F0AC6">
            <w:pPr>
              <w:suppressAutoHyphens w:val="0"/>
              <w:spacing w:after="0" w:line="240" w:lineRule="auto"/>
              <w:jc w:val="left"/>
              <w:rPr>
                <w:sz w:val="2"/>
                <w:szCs w:val="22"/>
                <w:vertAlign w:val="subscrip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  <w:hideMark/>
          </w:tcPr>
          <w:p w:rsidR="00CC556C" w:rsidRDefault="00CC556C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  <w:hideMark/>
          </w:tcPr>
          <w:p w:rsidR="00CC556C" w:rsidRDefault="00CC556C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(95%CI)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  <w:hideMark/>
          </w:tcPr>
          <w:p w:rsidR="00CC556C" w:rsidRDefault="00CC556C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  <w:hideMark/>
          </w:tcPr>
          <w:p w:rsidR="00CC556C" w:rsidRDefault="00CC556C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(95%CI)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</w:tcPr>
          <w:p w:rsidR="00CC556C" w:rsidRPr="00E432CE" w:rsidRDefault="00CC556C" w:rsidP="002F0AC6">
            <w:pPr>
              <w:suppressAutoHyphens w:val="0"/>
              <w:spacing w:after="0" w:line="240" w:lineRule="auto"/>
              <w:jc w:val="left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</w:tcPr>
          <w:p w:rsidR="00CC556C" w:rsidRDefault="00CC556C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</w:tcPr>
          <w:p w:rsidR="00CC556C" w:rsidRDefault="00CC556C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(95%CI)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</w:tcPr>
          <w:p w:rsidR="00CC556C" w:rsidRDefault="00CC556C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center"/>
          </w:tcPr>
          <w:p w:rsidR="00CC556C" w:rsidRDefault="00CC556C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(95%CI)</w:t>
            </w:r>
          </w:p>
        </w:tc>
      </w:tr>
      <w:tr w:rsidR="00CC556C" w:rsidRPr="008A2966" w:rsidTr="002F0AC6">
        <w:trPr>
          <w:gridAfter w:val="1"/>
          <w:wAfter w:w="1732" w:type="dxa"/>
          <w:trHeight w:val="251"/>
        </w:trPr>
        <w:tc>
          <w:tcPr>
            <w:tcW w:w="3686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CC556C" w:rsidRDefault="00CC556C" w:rsidP="002F0AC6">
            <w:pPr>
              <w:snapToGrid w:val="0"/>
              <w:spacing w:after="0"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h</w:t>
            </w:r>
            <w:r w:rsidRPr="00F70672">
              <w:rPr>
                <w:b/>
                <w:sz w:val="22"/>
                <w:szCs w:val="22"/>
              </w:rPr>
              <w:t>eme iron (mg/day)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CC556C" w:rsidRDefault="00CC556C" w:rsidP="002F0AC6">
            <w:pPr>
              <w:snapToGrid w:val="0"/>
              <w:spacing w:after="0" w:line="240" w:lineRule="auto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CC556C" w:rsidRDefault="00CC556C" w:rsidP="002F0AC6">
            <w:pPr>
              <w:snapToGrid w:val="0"/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C556C" w:rsidRPr="00261D4C" w:rsidRDefault="00CC556C" w:rsidP="002F0AC6">
            <w:pPr>
              <w:snapToGrid w:val="0"/>
              <w:spacing w:after="0" w:line="240" w:lineRule="auto"/>
              <w:rPr>
                <w:color w:val="FF0000"/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C556C" w:rsidRDefault="00CC556C" w:rsidP="002F0AC6">
            <w:pPr>
              <w:snapToGrid w:val="0"/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C556C" w:rsidRDefault="00CC556C" w:rsidP="002F0AC6">
            <w:pPr>
              <w:snapToGrid w:val="0"/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C556C" w:rsidRDefault="00CC556C" w:rsidP="002F0AC6">
            <w:pPr>
              <w:snapToGrid w:val="0"/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C556C" w:rsidRDefault="00CC556C" w:rsidP="002F0AC6">
            <w:pPr>
              <w:snapToGrid w:val="0"/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C556C" w:rsidRPr="00E432CE" w:rsidRDefault="00CC556C" w:rsidP="002F0AC6">
            <w:pPr>
              <w:snapToGrid w:val="0"/>
              <w:spacing w:after="0" w:line="240" w:lineRule="auto"/>
              <w:rPr>
                <w:color w:val="FF0000"/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C556C" w:rsidRDefault="00CC556C" w:rsidP="002F0AC6">
            <w:pPr>
              <w:snapToGrid w:val="0"/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C556C" w:rsidRDefault="00CC556C" w:rsidP="002F0AC6">
            <w:pPr>
              <w:snapToGrid w:val="0"/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C556C" w:rsidRDefault="00CC556C" w:rsidP="002F0AC6">
            <w:pPr>
              <w:snapToGrid w:val="0"/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C556C" w:rsidRDefault="00CC556C" w:rsidP="002F0AC6">
            <w:pPr>
              <w:snapToGrid w:val="0"/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</w:tr>
      <w:tr w:rsidR="00CC556C" w:rsidTr="002F0AC6">
        <w:trPr>
          <w:gridAfter w:val="1"/>
          <w:wAfter w:w="1732" w:type="dxa"/>
          <w:trHeight w:val="263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CC556C" w:rsidRDefault="00CC556C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0.75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CC556C" w:rsidRDefault="00CC556C" w:rsidP="00865190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CC556C" w:rsidRDefault="00CC556C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CC556C" w:rsidRDefault="00CC556C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CC556C" w:rsidRDefault="00CC556C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C556C" w:rsidRPr="00261D4C" w:rsidRDefault="00CC556C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C556C" w:rsidRDefault="00CC556C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CC556C" w:rsidRDefault="00CC556C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CC556C" w:rsidRDefault="00CC556C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CC556C" w:rsidRDefault="00CC556C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C556C" w:rsidRPr="00E432CE" w:rsidRDefault="00CC556C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C556C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C556C" w:rsidRDefault="00CC556C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C556C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C556C" w:rsidRDefault="00CC556C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</w:tr>
      <w:tr w:rsidR="004110FB" w:rsidTr="002F0AC6">
        <w:trPr>
          <w:gridAfter w:val="1"/>
          <w:wAfter w:w="1732" w:type="dxa"/>
          <w:trHeight w:val="251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[0.75 – 1.07[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9D3F8A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0.93 (0.59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1.45)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1.49 (0.94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2.37)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110FB" w:rsidRPr="00261D4C" w:rsidRDefault="004110FB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1.36 (0.97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1.89)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 (0.80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1.59)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E432CE" w:rsidRDefault="004110FB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 (0.68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1.86)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0.87 (0.52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1.44)</w:t>
            </w:r>
          </w:p>
        </w:tc>
      </w:tr>
      <w:tr w:rsidR="004110FB" w:rsidTr="002F0AC6">
        <w:trPr>
          <w:gridAfter w:val="1"/>
          <w:wAfter w:w="1732" w:type="dxa"/>
          <w:trHeight w:val="251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[1.07 – 1.45[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1.73 (1.11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2.68)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1.45 (0.88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2.37)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261D4C" w:rsidRDefault="004110FB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1.55 (1.09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2.20)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1.42 (1.00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2.01)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E432CE" w:rsidRDefault="004110FB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 (0.62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1.87)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0.85 (0.50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1.45)</w:t>
            </w:r>
          </w:p>
        </w:tc>
      </w:tr>
      <w:tr w:rsidR="004110FB" w:rsidTr="002F0AC6">
        <w:trPr>
          <w:gridAfter w:val="1"/>
          <w:wAfter w:w="1732" w:type="dxa"/>
          <w:trHeight w:val="251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1.45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1.70 (0.98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2.97)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 (0.70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2.15)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110FB" w:rsidRPr="00261D4C" w:rsidRDefault="004110FB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1.60 (1.04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2.46)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 (1.01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2.22)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E432CE" w:rsidRDefault="004110FB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1.55 (0.83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2.89)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0.70 (0.38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1.30)</w:t>
            </w:r>
          </w:p>
        </w:tc>
      </w:tr>
      <w:tr w:rsidR="004110FB" w:rsidTr="002F0AC6">
        <w:trPr>
          <w:gridAfter w:val="1"/>
          <w:wAfter w:w="1732" w:type="dxa"/>
          <w:trHeight w:val="251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p-trend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0.017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0.71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261D4C" w:rsidRDefault="004110FB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0.029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0.033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E432CE" w:rsidRDefault="004110FB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0.19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0.27</w:t>
            </w:r>
          </w:p>
        </w:tc>
      </w:tr>
      <w:tr w:rsidR="004110FB" w:rsidTr="002F0AC6">
        <w:trPr>
          <w:gridAfter w:val="1"/>
          <w:wAfter w:w="1732" w:type="dxa"/>
          <w:trHeight w:val="251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110FB" w:rsidRPr="00261D4C" w:rsidRDefault="004110FB" w:rsidP="002F0AC6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  <w:r w:rsidRPr="00261D4C">
              <w:rPr>
                <w:i/>
                <w:sz w:val="22"/>
                <w:szCs w:val="22"/>
              </w:rPr>
              <w:t>p-inter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110FB" w:rsidRPr="00261D4C" w:rsidRDefault="004110FB" w:rsidP="002F0AC6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0.28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261D4C" w:rsidRDefault="004110FB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E432CE" w:rsidRDefault="004110FB" w:rsidP="002F0AC6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0.62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E432CE" w:rsidRDefault="004110FB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Default="004110FB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7300EA" w:rsidRDefault="004110FB" w:rsidP="002F0AC6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0.0099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Default="004110FB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Default="004110FB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110FB" w:rsidRPr="008A2966" w:rsidTr="002F0AC6">
        <w:trPr>
          <w:trHeight w:val="263"/>
        </w:trPr>
        <w:tc>
          <w:tcPr>
            <w:tcW w:w="4253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Non-nitrosylated h</w:t>
            </w:r>
            <w:r w:rsidRPr="00F70672">
              <w:rPr>
                <w:b/>
                <w:sz w:val="22"/>
                <w:szCs w:val="22"/>
              </w:rPr>
              <w:t>eme iron (mg/day)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261D4C" w:rsidRDefault="004110FB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E432CE" w:rsidRDefault="004110FB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Default="004110FB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Default="004110FB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Default="004110FB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110FB" w:rsidTr="002F0AC6">
        <w:trPr>
          <w:gridAfter w:val="1"/>
          <w:wAfter w:w="1732" w:type="dxa"/>
          <w:trHeight w:val="251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0.63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261D4C" w:rsidRDefault="004110FB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E432CE" w:rsidRDefault="004110FB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</w:tr>
      <w:tr w:rsidR="004110FB" w:rsidTr="002F0AC6">
        <w:trPr>
          <w:gridAfter w:val="1"/>
          <w:wAfter w:w="1732" w:type="dxa"/>
          <w:trHeight w:val="251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[0.63 – 0.92[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0.81 (0.52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1.27)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5C2530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1.45 (0.92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2.30)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261D4C" w:rsidRDefault="004110FB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 (0.95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1.84)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 (0.86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1.70)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E432CE" w:rsidRDefault="004110FB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6367E1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0.96 </w:t>
            </w:r>
            <w:r w:rsidR="004110F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0.57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1.60</w:t>
            </w:r>
            <w:r w:rsidR="004110FB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6367E1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0.96 </w:t>
            </w:r>
            <w:r w:rsidR="004110F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0.58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1.61</w:t>
            </w:r>
            <w:r w:rsidR="004110FB">
              <w:rPr>
                <w:sz w:val="22"/>
                <w:szCs w:val="22"/>
              </w:rPr>
              <w:t>)</w:t>
            </w:r>
          </w:p>
        </w:tc>
      </w:tr>
      <w:tr w:rsidR="004110FB" w:rsidTr="002F0AC6">
        <w:trPr>
          <w:gridAfter w:val="1"/>
          <w:wAfter w:w="1732" w:type="dxa"/>
          <w:trHeight w:val="251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[0.92 – 1.24[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1.43 (0.93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2.21)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5C2530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 (0.77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2.06)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261D4C" w:rsidRDefault="004110FB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1.37 (0.95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1.96)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1.46 (1.03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2.07)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E432CE" w:rsidRDefault="004110FB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6367E1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1.20 </w:t>
            </w:r>
            <w:r w:rsidR="004110F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0.71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2.02</w:t>
            </w:r>
            <w:r w:rsidR="004110FB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6367E1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0.98 </w:t>
            </w:r>
            <w:r w:rsidR="004110F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0.58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1.67</w:t>
            </w:r>
            <w:r w:rsidR="004110FB">
              <w:rPr>
                <w:sz w:val="22"/>
                <w:szCs w:val="22"/>
              </w:rPr>
              <w:t>)</w:t>
            </w:r>
          </w:p>
        </w:tc>
      </w:tr>
      <w:tr w:rsidR="004110FB" w:rsidTr="002F0AC6">
        <w:trPr>
          <w:gridAfter w:val="1"/>
          <w:wAfter w:w="1732" w:type="dxa"/>
          <w:trHeight w:val="263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1.24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 (0.63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1.91)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5C2530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 (0.66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2.00)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261D4C" w:rsidRDefault="004110FB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1.70 (1.12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2.57)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1.43 (0.96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2.12)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E432CE" w:rsidRDefault="004110FB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6367E1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1.28 </w:t>
            </w:r>
            <w:r w:rsidR="004110F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0.69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2.35</w:t>
            </w:r>
            <w:r w:rsidR="004110FB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6367E1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0.69 </w:t>
            </w:r>
            <w:r w:rsidR="004110F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0.37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1.30</w:t>
            </w:r>
            <w:r w:rsidR="004110FB">
              <w:rPr>
                <w:sz w:val="22"/>
                <w:szCs w:val="22"/>
              </w:rPr>
              <w:t>)</w:t>
            </w:r>
          </w:p>
        </w:tc>
      </w:tr>
      <w:tr w:rsidR="004110FB" w:rsidTr="002F0AC6">
        <w:trPr>
          <w:gridAfter w:val="1"/>
          <w:wAfter w:w="1732" w:type="dxa"/>
          <w:trHeight w:val="263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p-trend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0.38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0.93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261D4C" w:rsidRDefault="004110FB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0.017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0.078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E432CE" w:rsidRDefault="004110FB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0.34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0.25</w:t>
            </w: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110FB" w:rsidTr="002F0AC6">
        <w:trPr>
          <w:gridAfter w:val="1"/>
          <w:wAfter w:w="1732" w:type="dxa"/>
          <w:trHeight w:val="263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110FB" w:rsidRPr="00261D4C" w:rsidRDefault="004110FB" w:rsidP="002F0AC6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  <w:r w:rsidRPr="00261D4C">
              <w:rPr>
                <w:i/>
                <w:sz w:val="22"/>
                <w:szCs w:val="22"/>
              </w:rPr>
              <w:t>p-inter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110FB" w:rsidRPr="00261D4C" w:rsidRDefault="004110FB" w:rsidP="002F0AC6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0.56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110FB" w:rsidRPr="00261D4C" w:rsidRDefault="004110FB" w:rsidP="002F0AC6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261D4C" w:rsidRDefault="004110FB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Pr="00261D4C" w:rsidRDefault="004110FB" w:rsidP="002F0AC6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0.47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Pr="00261D4C" w:rsidRDefault="004110FB" w:rsidP="002F0AC6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E432CE" w:rsidRDefault="004110FB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Pr="00261D4C" w:rsidRDefault="006367E1" w:rsidP="002F0AC6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0.022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Pr="00261D4C" w:rsidRDefault="004110FB" w:rsidP="002F0AC6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4110FB" w:rsidRPr="008A2966" w:rsidTr="002F0AC6">
        <w:trPr>
          <w:gridAfter w:val="1"/>
          <w:wAfter w:w="1732" w:type="dxa"/>
          <w:trHeight w:val="251"/>
        </w:trPr>
        <w:tc>
          <w:tcPr>
            <w:tcW w:w="3686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Nitrosylated h</w:t>
            </w:r>
            <w:r w:rsidRPr="00F70672">
              <w:rPr>
                <w:b/>
                <w:sz w:val="22"/>
                <w:szCs w:val="22"/>
              </w:rPr>
              <w:t>eme iron (mg/day)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261D4C" w:rsidRDefault="004110FB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Default="004110FB" w:rsidP="002F0AC6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Default="004110FB" w:rsidP="002F0AC6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E432CE" w:rsidRDefault="004110FB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Default="004110FB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Default="004110FB" w:rsidP="002F0AC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110FB" w:rsidTr="002F0AC6">
        <w:trPr>
          <w:gridAfter w:val="1"/>
          <w:wAfter w:w="1732" w:type="dxa"/>
          <w:trHeight w:val="251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0.06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261D4C" w:rsidRDefault="004110FB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E432CE" w:rsidRDefault="004110FB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</w:tr>
      <w:tr w:rsidR="004110FB" w:rsidTr="002F0AC6">
        <w:trPr>
          <w:gridAfter w:val="1"/>
          <w:wAfter w:w="1732" w:type="dxa"/>
          <w:trHeight w:val="251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[0.06 – 0.13[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 (0.84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1.94)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5C2530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 (0.70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1.83)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261D4C" w:rsidRDefault="004110FB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0.79 (0.57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1.09)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1.30 (0.95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1.80)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E432CE" w:rsidRDefault="004110FB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6367E1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1.00 </w:t>
            </w:r>
            <w:r w:rsidR="004110F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0.62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1.62</w:t>
            </w:r>
            <w:r w:rsidR="004110FB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6367E1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0.75 </w:t>
            </w:r>
            <w:r w:rsidR="004110F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0.44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1.26</w:t>
            </w:r>
            <w:r w:rsidR="004110FB">
              <w:rPr>
                <w:sz w:val="22"/>
                <w:szCs w:val="22"/>
              </w:rPr>
              <w:t>)</w:t>
            </w:r>
          </w:p>
        </w:tc>
      </w:tr>
      <w:tr w:rsidR="004110FB" w:rsidTr="002F0AC6">
        <w:trPr>
          <w:gridAfter w:val="1"/>
          <w:wAfter w:w="1732" w:type="dxa"/>
          <w:trHeight w:val="263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[0.13 – 0.23[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 (0.67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1.70)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1.73 (1.11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2.72)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261D4C" w:rsidRDefault="004110FB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 (0.74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1.42)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 (0.77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1.52)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E432CE" w:rsidRDefault="004110FB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6367E1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1.22 </w:t>
            </w:r>
            <w:r w:rsidR="004110F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0.75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1.97</w:t>
            </w:r>
            <w:r w:rsidR="004110FB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6367E1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0.89 </w:t>
            </w:r>
            <w:r w:rsidR="004110F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0.53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1.50</w:t>
            </w:r>
            <w:r w:rsidR="004110FB">
              <w:rPr>
                <w:sz w:val="22"/>
                <w:szCs w:val="22"/>
              </w:rPr>
              <w:t>)</w:t>
            </w:r>
          </w:p>
        </w:tc>
      </w:tr>
      <w:tr w:rsidR="004110FB" w:rsidTr="002F0AC6">
        <w:trPr>
          <w:gridAfter w:val="1"/>
          <w:wAfter w:w="1732" w:type="dxa"/>
          <w:trHeight w:val="263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0.23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1.93 (1.21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3.08)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 (0.71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2.00)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261D4C" w:rsidRDefault="004110FB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 (0.73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1.48)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1.24 (0.87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1.77)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E432CE" w:rsidRDefault="004110FB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6367E1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0.77 </w:t>
            </w:r>
            <w:r w:rsidR="004110F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0.43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1.37</w:t>
            </w:r>
            <w:r w:rsidR="004110FB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6367E1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1.11 </w:t>
            </w:r>
            <w:r w:rsidR="004110F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0.64</w:t>
            </w:r>
            <w:r w:rsidR="00D40522">
              <w:rPr>
                <w:sz w:val="22"/>
                <w:szCs w:val="22"/>
              </w:rPr>
              <w:t>,</w:t>
            </w:r>
            <w:r w:rsidR="000C7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1.91</w:t>
            </w:r>
            <w:r w:rsidR="004110FB">
              <w:rPr>
                <w:sz w:val="22"/>
                <w:szCs w:val="22"/>
              </w:rPr>
              <w:t>)</w:t>
            </w:r>
          </w:p>
        </w:tc>
      </w:tr>
      <w:tr w:rsidR="004110FB" w:rsidTr="002F0AC6">
        <w:trPr>
          <w:gridAfter w:val="1"/>
          <w:wAfter w:w="1732" w:type="dxa"/>
          <w:trHeight w:val="263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p-trend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0.008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0.50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261D4C" w:rsidRDefault="004110FB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0.49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0.48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110FB" w:rsidRPr="00E432CE" w:rsidRDefault="004110FB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6367E1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0.42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6367E1" w:rsidP="002F0AC6">
            <w:pPr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0.44</w:t>
            </w: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110FB" w:rsidTr="002F0AC6">
        <w:trPr>
          <w:gridAfter w:val="1"/>
          <w:wAfter w:w="1732" w:type="dxa"/>
          <w:trHeight w:val="263"/>
        </w:trPr>
        <w:tc>
          <w:tcPr>
            <w:tcW w:w="1462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nil"/>
            </w:tcBorders>
            <w:vAlign w:val="center"/>
          </w:tcPr>
          <w:p w:rsidR="004110FB" w:rsidRPr="00261D4C" w:rsidRDefault="004110FB" w:rsidP="002F0AC6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  <w:r w:rsidRPr="00261D4C">
              <w:rPr>
                <w:i/>
                <w:sz w:val="22"/>
                <w:szCs w:val="22"/>
              </w:rPr>
              <w:t>p-inter</w:t>
            </w:r>
          </w:p>
        </w:tc>
        <w:tc>
          <w:tcPr>
            <w:tcW w:w="523" w:type="dxa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nil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nil"/>
            </w:tcBorders>
            <w:vAlign w:val="center"/>
          </w:tcPr>
          <w:p w:rsidR="004110FB" w:rsidRPr="00261D4C" w:rsidRDefault="004110FB" w:rsidP="002F0AC6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0.19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nil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nil"/>
            </w:tcBorders>
            <w:vAlign w:val="center"/>
          </w:tcPr>
          <w:p w:rsidR="004110FB" w:rsidRPr="00261D4C" w:rsidRDefault="004110FB" w:rsidP="002F0AC6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single" w:sz="2" w:space="0" w:color="FFFFFF"/>
            </w:tcBorders>
          </w:tcPr>
          <w:p w:rsidR="004110FB" w:rsidRPr="00261D4C" w:rsidRDefault="004110FB" w:rsidP="002F0AC6">
            <w:pPr>
              <w:snapToGrid w:val="0"/>
              <w:spacing w:after="0" w:line="240" w:lineRule="auto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single" w:sz="2" w:space="0" w:color="FFFFFF"/>
            </w:tcBorders>
            <w:vAlign w:val="center"/>
          </w:tcPr>
          <w:p w:rsidR="004110FB" w:rsidRPr="00261D4C" w:rsidRDefault="004110FB" w:rsidP="002F0AC6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0.58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single" w:sz="2" w:space="0" w:color="FFFFFF"/>
            </w:tcBorders>
            <w:vAlign w:val="center"/>
          </w:tcPr>
          <w:p w:rsidR="004110FB" w:rsidRPr="00261D4C" w:rsidRDefault="004110FB" w:rsidP="002F0AC6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single" w:sz="2" w:space="0" w:color="FFFFFF"/>
            </w:tcBorders>
          </w:tcPr>
          <w:p w:rsidR="004110FB" w:rsidRPr="00E432CE" w:rsidRDefault="004110FB" w:rsidP="002F0AC6">
            <w:pPr>
              <w:snapToGrid w:val="0"/>
              <w:spacing w:after="0" w:line="240" w:lineRule="auto"/>
              <w:jc w:val="center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single" w:sz="2" w:space="0" w:color="FFFFFF"/>
            </w:tcBorders>
            <w:vAlign w:val="center"/>
          </w:tcPr>
          <w:p w:rsidR="004110FB" w:rsidRPr="00261D4C" w:rsidRDefault="006367E1" w:rsidP="002F0AC6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0.93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single" w:sz="2" w:space="0" w:color="FFFFFF"/>
            </w:tcBorders>
            <w:vAlign w:val="center"/>
          </w:tcPr>
          <w:p w:rsidR="004110FB" w:rsidRDefault="004110FB" w:rsidP="002F0AC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single" w:sz="2" w:space="0" w:color="FFFFFF"/>
            </w:tcBorders>
            <w:vAlign w:val="center"/>
          </w:tcPr>
          <w:p w:rsidR="004110FB" w:rsidRPr="00261D4C" w:rsidRDefault="004110FB" w:rsidP="002F0AC6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</w:tbl>
    <w:p w:rsidR="00C64B21" w:rsidRDefault="00C64B21" w:rsidP="00C64B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Cox’s proportional hazards model with individuals’ age as the time scale, and adjusted </w:t>
      </w:r>
      <w:r w:rsidR="00A33988">
        <w:rPr>
          <w:sz w:val="20"/>
          <w:szCs w:val="20"/>
        </w:rPr>
        <w:t>by</w:t>
      </w:r>
      <w:r>
        <w:rPr>
          <w:sz w:val="20"/>
          <w:szCs w:val="20"/>
        </w:rPr>
        <w:t xml:space="preserve"> colorectal cancer in first degree relatives, educational level, smoking status, menopausal status, physical activity, body mass index, total energy, and energy-adjusted intake alcohol, fibers, dietary and supplemental calcium, and dietary zinc. Nitrosylated and non-nitrosylated heme iron were simultaneously included in the model.</w:t>
      </w:r>
    </w:p>
    <w:p w:rsidR="00C64B21" w:rsidRDefault="00C64B21" w:rsidP="00C64B21">
      <w:pPr>
        <w:sectPr w:rsidR="00C64B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1417" w:bottom="1417" w:left="1417" w:header="708" w:footer="708" w:gutter="0"/>
          <w:cols w:space="720"/>
          <w:docGrid w:linePitch="360"/>
        </w:sectPr>
      </w:pPr>
    </w:p>
    <w:p w:rsidR="00C64B21" w:rsidRDefault="00C64B21" w:rsidP="00C64B21">
      <w:pPr>
        <w:suppressAutoHyphens w:val="0"/>
        <w:spacing w:after="0" w:line="240" w:lineRule="auto"/>
        <w:jc w:val="left"/>
        <w:rPr>
          <w:b/>
        </w:rPr>
      </w:pPr>
    </w:p>
    <w:p w:rsidR="004A21ED" w:rsidRPr="00BD5EF4" w:rsidRDefault="00BD5EF4" w:rsidP="00BD5EF4">
      <w:pPr>
        <w:rPr>
          <w:b/>
        </w:rPr>
      </w:pPr>
      <w:bookmarkStart w:id="1" w:name="IDX"/>
      <w:bookmarkEnd w:id="1"/>
      <w:r w:rsidRPr="00C736D3">
        <w:rPr>
          <w:b/>
        </w:rPr>
        <w:t xml:space="preserve">Legend for </w:t>
      </w:r>
      <w:r w:rsidR="00851012" w:rsidRPr="00C736D3">
        <w:rPr>
          <w:b/>
        </w:rPr>
        <w:t xml:space="preserve">Supplemental </w:t>
      </w:r>
      <w:r w:rsidR="004A21ED" w:rsidRPr="00C736D3">
        <w:rPr>
          <w:b/>
        </w:rPr>
        <w:t>Figure S1:</w:t>
      </w:r>
      <w:r w:rsidR="004A21ED" w:rsidRPr="00C736D3">
        <w:t xml:space="preserve"> </w:t>
      </w:r>
      <w:r w:rsidR="004A21ED" w:rsidRPr="00C736D3">
        <w:rPr>
          <w:b/>
        </w:rPr>
        <w:t xml:space="preserve">Risk of colorectal adenomas according to the total </w:t>
      </w:r>
      <w:r w:rsidR="004A21ED" w:rsidRPr="004A21ED">
        <w:rPr>
          <w:b/>
        </w:rPr>
        <w:t xml:space="preserve">heme iron / TRAP ratio. </w:t>
      </w:r>
      <w:r w:rsidR="004A21ED" w:rsidRPr="004A21ED">
        <w:t>Hazard ratios were calculated from</w:t>
      </w:r>
      <w:r w:rsidR="004A21ED" w:rsidRPr="004A21ED">
        <w:rPr>
          <w:b/>
        </w:rPr>
        <w:t xml:space="preserve"> </w:t>
      </w:r>
      <w:r w:rsidR="004A21ED" w:rsidRPr="004A21ED">
        <w:t xml:space="preserve">Cox’s proportional hazards model based on restricted cubic splines with individuals’ age as the time scale, and adjusted </w:t>
      </w:r>
      <w:r w:rsidR="00A33988">
        <w:t>by</w:t>
      </w:r>
      <w:r w:rsidR="004A21ED" w:rsidRPr="004A21ED">
        <w:t xml:space="preserve"> colorectal cancer in first degree relatives, educational level, smoking status, menopausal status, physical activity, body mass index, total energy, and intake of alcohol, fibers,</w:t>
      </w:r>
      <w:r w:rsidR="004A21ED" w:rsidRPr="004A21ED">
        <w:rPr>
          <w:b/>
        </w:rPr>
        <w:t xml:space="preserve"> </w:t>
      </w:r>
      <w:r w:rsidR="004A21ED" w:rsidRPr="004A21ED">
        <w:t xml:space="preserve">dietary and supplemental calcium, dietary zinc, and </w:t>
      </w:r>
      <w:r w:rsidR="009D3F8A">
        <w:t>T</w:t>
      </w:r>
      <w:r w:rsidR="004A21ED" w:rsidRPr="004A21ED">
        <w:t>RAP. The knots were located at the 25</w:t>
      </w:r>
      <w:r w:rsidR="004A21ED" w:rsidRPr="004A21ED">
        <w:rPr>
          <w:vertAlign w:val="superscript"/>
        </w:rPr>
        <w:t>th</w:t>
      </w:r>
      <w:r w:rsidR="004A21ED" w:rsidRPr="004A21ED">
        <w:t>, 50</w:t>
      </w:r>
      <w:r w:rsidR="004A21ED" w:rsidRPr="004A21ED">
        <w:rPr>
          <w:vertAlign w:val="superscript"/>
        </w:rPr>
        <w:t>th</w:t>
      </w:r>
      <w:r w:rsidR="004A21ED" w:rsidRPr="004A21ED">
        <w:t xml:space="preserve"> and 75</w:t>
      </w:r>
      <w:r w:rsidR="004A21ED" w:rsidRPr="004A21ED">
        <w:rPr>
          <w:vertAlign w:val="superscript"/>
        </w:rPr>
        <w:t>th</w:t>
      </w:r>
      <w:r w:rsidR="004A21ED" w:rsidRPr="004A21ED">
        <w:t xml:space="preserve"> percentiles, corresponding to </w:t>
      </w:r>
      <w:r w:rsidR="00944914">
        <w:t>0.15</w:t>
      </w:r>
      <w:r w:rsidR="004A21ED" w:rsidRPr="004A21ED">
        <w:t xml:space="preserve"> g/</w:t>
      </w:r>
      <w:proofErr w:type="spellStart"/>
      <w:r w:rsidR="004A21ED" w:rsidRPr="004A21ED">
        <w:t>mol</w:t>
      </w:r>
      <w:proofErr w:type="spellEnd"/>
      <w:r w:rsidR="004A21ED" w:rsidRPr="004A21ED">
        <w:t xml:space="preserve">, </w:t>
      </w:r>
      <w:r w:rsidR="00944914">
        <w:t>0.23</w:t>
      </w:r>
      <w:r w:rsidR="004A21ED" w:rsidRPr="004A21ED">
        <w:t xml:space="preserve"> g/</w:t>
      </w:r>
      <w:proofErr w:type="spellStart"/>
      <w:r w:rsidR="004A21ED" w:rsidRPr="004A21ED">
        <w:t>mol</w:t>
      </w:r>
      <w:proofErr w:type="spellEnd"/>
      <w:r w:rsidR="004A21ED" w:rsidRPr="004A21ED">
        <w:t xml:space="preserve"> and </w:t>
      </w:r>
      <w:r w:rsidR="00944914">
        <w:t>0.36</w:t>
      </w:r>
      <w:r w:rsidR="004A21ED" w:rsidRPr="004A21ED">
        <w:t xml:space="preserve"> g/</w:t>
      </w:r>
      <w:proofErr w:type="spellStart"/>
      <w:r w:rsidR="004A21ED" w:rsidRPr="004A21ED">
        <w:t>mol</w:t>
      </w:r>
      <w:proofErr w:type="spellEnd"/>
      <w:r w:rsidR="00A33988">
        <w:t>,</w:t>
      </w:r>
      <w:r w:rsidR="004A21ED" w:rsidRPr="004A21ED">
        <w:t xml:space="preserve"> respectively for the heme/</w:t>
      </w:r>
      <w:r w:rsidR="009D3F8A">
        <w:t>T</w:t>
      </w:r>
      <w:r w:rsidR="004A21ED" w:rsidRPr="004A21ED">
        <w:t xml:space="preserve">RAP ratio. </w:t>
      </w:r>
      <w:r w:rsidR="00A33988">
        <w:t xml:space="preserve">The </w:t>
      </w:r>
      <w:r w:rsidR="004A21ED" w:rsidRPr="004A21ED">
        <w:t>25th percentile was used a</w:t>
      </w:r>
      <w:r w:rsidR="00A33988">
        <w:t>s</w:t>
      </w:r>
      <w:r w:rsidR="004A21ED" w:rsidRPr="004A21ED">
        <w:t xml:space="preserve"> the reference</w:t>
      </w:r>
      <w:r w:rsidR="004A21ED" w:rsidRPr="004A21ED">
        <w:rPr>
          <w:rFonts w:cs="Times New Roman"/>
        </w:rPr>
        <w:t xml:space="preserve"> </w:t>
      </w:r>
      <w:r w:rsidR="004A21ED" w:rsidRPr="004A21ED">
        <w:t>value.</w:t>
      </w:r>
      <w:r w:rsidR="004A21ED" w:rsidRPr="004A21ED">
        <w:rPr>
          <w:b/>
        </w:rPr>
        <w:t xml:space="preserve"> Hatched lines</w:t>
      </w:r>
      <w:r w:rsidR="004A21ED" w:rsidRPr="004A21ED">
        <w:t xml:space="preserve"> represent the 95% confidence intervals for the adjusted estimate (</w:t>
      </w:r>
      <w:r w:rsidR="004A21ED" w:rsidRPr="004A21ED">
        <w:rPr>
          <w:b/>
        </w:rPr>
        <w:t>solid line</w:t>
      </w:r>
      <w:r w:rsidR="004A21ED" w:rsidRPr="004A21ED">
        <w:t>). The vertical axis is on a log-scale.</w:t>
      </w:r>
    </w:p>
    <w:p w:rsidR="00697EAD" w:rsidRDefault="00697EAD" w:rsidP="0043626B">
      <w:pPr>
        <w:suppressAutoHyphens w:val="0"/>
        <w:spacing w:after="0" w:line="480" w:lineRule="auto"/>
        <w:jc w:val="left"/>
        <w:rPr>
          <w:rFonts w:cs="Times New Roman"/>
        </w:rPr>
      </w:pPr>
    </w:p>
    <w:p w:rsidR="00C64B21" w:rsidRDefault="00C64B21" w:rsidP="00404ACB">
      <w:pPr>
        <w:suppressAutoHyphens w:val="0"/>
        <w:spacing w:after="0" w:line="480" w:lineRule="auto"/>
        <w:jc w:val="center"/>
        <w:rPr>
          <w:rFonts w:cs="Times New Roman"/>
        </w:rPr>
      </w:pPr>
    </w:p>
    <w:p w:rsidR="0043626B" w:rsidRPr="0043626B" w:rsidRDefault="0043626B" w:rsidP="0043626B">
      <w:pPr>
        <w:suppressAutoHyphens w:val="0"/>
        <w:spacing w:after="0" w:line="480" w:lineRule="auto"/>
        <w:jc w:val="left"/>
        <w:rPr>
          <w:rFonts w:cs="Times New Roman"/>
        </w:rPr>
      </w:pPr>
    </w:p>
    <w:sectPr w:rsidR="0043626B" w:rsidRPr="0043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4D" w:rsidRDefault="002E7C4D">
      <w:pPr>
        <w:spacing w:after="0" w:line="240" w:lineRule="auto"/>
      </w:pPr>
      <w:r>
        <w:separator/>
      </w:r>
    </w:p>
  </w:endnote>
  <w:endnote w:type="continuationSeparator" w:id="0">
    <w:p w:rsidR="002E7C4D" w:rsidRDefault="002E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CB" w:rsidRDefault="00404A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472281"/>
      <w:docPartObj>
        <w:docPartGallery w:val="Page Numbers (Bottom of Page)"/>
        <w:docPartUnique/>
      </w:docPartObj>
    </w:sdtPr>
    <w:sdtEndPr/>
    <w:sdtContent>
      <w:p w:rsidR="00096A28" w:rsidRDefault="00096A2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012" w:rsidRPr="00190012">
          <w:rPr>
            <w:noProof/>
            <w:lang w:val="fr-FR"/>
          </w:rPr>
          <w:t>1</w:t>
        </w:r>
        <w:r>
          <w:fldChar w:fldCharType="end"/>
        </w:r>
      </w:p>
    </w:sdtContent>
  </w:sdt>
  <w:p w:rsidR="00404ACB" w:rsidRDefault="00404AC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CB" w:rsidRDefault="00404A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4D" w:rsidRDefault="002E7C4D">
      <w:pPr>
        <w:spacing w:after="0" w:line="240" w:lineRule="auto"/>
      </w:pPr>
      <w:r>
        <w:separator/>
      </w:r>
    </w:p>
  </w:footnote>
  <w:footnote w:type="continuationSeparator" w:id="0">
    <w:p w:rsidR="002E7C4D" w:rsidRDefault="002E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CB" w:rsidRDefault="00404A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CB" w:rsidRDefault="00404AC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CB" w:rsidRDefault="00404A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49"/>
    <w:rsid w:val="00066E00"/>
    <w:rsid w:val="00096A28"/>
    <w:rsid w:val="000C384B"/>
    <w:rsid w:val="000C7484"/>
    <w:rsid w:val="000F5EF4"/>
    <w:rsid w:val="00175B76"/>
    <w:rsid w:val="00190012"/>
    <w:rsid w:val="001B3C5F"/>
    <w:rsid w:val="0020300A"/>
    <w:rsid w:val="00231049"/>
    <w:rsid w:val="002C5524"/>
    <w:rsid w:val="002D32AB"/>
    <w:rsid w:val="002E7C4D"/>
    <w:rsid w:val="002F0AC6"/>
    <w:rsid w:val="00307EC0"/>
    <w:rsid w:val="003430CD"/>
    <w:rsid w:val="00367DB9"/>
    <w:rsid w:val="00404ACB"/>
    <w:rsid w:val="004110FB"/>
    <w:rsid w:val="00412744"/>
    <w:rsid w:val="0043626B"/>
    <w:rsid w:val="00445C40"/>
    <w:rsid w:val="00460B36"/>
    <w:rsid w:val="00495139"/>
    <w:rsid w:val="004A21ED"/>
    <w:rsid w:val="004C5083"/>
    <w:rsid w:val="0054555B"/>
    <w:rsid w:val="005B0CC0"/>
    <w:rsid w:val="005C0AEA"/>
    <w:rsid w:val="005C2530"/>
    <w:rsid w:val="006367E1"/>
    <w:rsid w:val="0066465B"/>
    <w:rsid w:val="00697EAD"/>
    <w:rsid w:val="007440B6"/>
    <w:rsid w:val="007A5BE8"/>
    <w:rsid w:val="00823BEC"/>
    <w:rsid w:val="00851012"/>
    <w:rsid w:val="00865190"/>
    <w:rsid w:val="00890B0B"/>
    <w:rsid w:val="0092726C"/>
    <w:rsid w:val="0093152C"/>
    <w:rsid w:val="00944914"/>
    <w:rsid w:val="00960853"/>
    <w:rsid w:val="009857BB"/>
    <w:rsid w:val="009D3F8A"/>
    <w:rsid w:val="00A33988"/>
    <w:rsid w:val="00AC103D"/>
    <w:rsid w:val="00B13534"/>
    <w:rsid w:val="00B7644D"/>
    <w:rsid w:val="00BD5EF4"/>
    <w:rsid w:val="00C176FD"/>
    <w:rsid w:val="00C30BEA"/>
    <w:rsid w:val="00C35D5F"/>
    <w:rsid w:val="00C64B21"/>
    <w:rsid w:val="00C736D3"/>
    <w:rsid w:val="00C775C0"/>
    <w:rsid w:val="00C915D6"/>
    <w:rsid w:val="00CC556C"/>
    <w:rsid w:val="00CE5AB5"/>
    <w:rsid w:val="00D40522"/>
    <w:rsid w:val="00D43C45"/>
    <w:rsid w:val="00DC2493"/>
    <w:rsid w:val="00EF12DB"/>
    <w:rsid w:val="00F703E7"/>
    <w:rsid w:val="00FE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6B"/>
    <w:pPr>
      <w:suppressAutoHyphens/>
      <w:spacing w:after="120" w:line="360" w:lineRule="auto"/>
      <w:jc w:val="both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3626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6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B21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uiPriority w:val="99"/>
    <w:rsid w:val="00C6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B21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B21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6B"/>
    <w:pPr>
      <w:suppressAutoHyphens/>
      <w:spacing w:after="120" w:line="360" w:lineRule="auto"/>
      <w:jc w:val="both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3626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6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B21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uiPriority w:val="99"/>
    <w:rsid w:val="00C6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B21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B21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Bastide</dc:creator>
  <cp:lastModifiedBy>Laureen Dartois</cp:lastModifiedBy>
  <cp:revision>2</cp:revision>
  <dcterms:created xsi:type="dcterms:W3CDTF">2015-12-09T10:48:00Z</dcterms:created>
  <dcterms:modified xsi:type="dcterms:W3CDTF">2015-12-09T10:48:00Z</dcterms:modified>
</cp:coreProperties>
</file>