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0A" w:rsidRDefault="00F41F0A" w:rsidP="00F41F0A">
      <w:pPr>
        <w:rPr>
          <w:b/>
        </w:rPr>
      </w:pPr>
      <w:r>
        <w:rPr>
          <w:b/>
        </w:rPr>
        <w:t>Supplemental Figure Legends</w:t>
      </w:r>
    </w:p>
    <w:p w:rsidR="00F41F0A" w:rsidRPr="00B3127C" w:rsidRDefault="00F41F0A" w:rsidP="00F41F0A">
      <w:r>
        <w:rPr>
          <w:b/>
        </w:rPr>
        <w:t xml:space="preserve">Supplemental Figure S1: </w:t>
      </w:r>
      <w:r w:rsidRPr="00157192">
        <w:t xml:space="preserve">Minor allele frequency distribution for the meta-analyzed variants in both Set 1 and Set 2, by functional category. </w:t>
      </w:r>
    </w:p>
    <w:p w:rsidR="00F41F0A" w:rsidRPr="00C353A3" w:rsidRDefault="00F41F0A" w:rsidP="00F41F0A">
      <w:r>
        <w:rPr>
          <w:b/>
        </w:rPr>
        <w:t xml:space="preserve">Supplemental </w:t>
      </w:r>
      <w:r w:rsidRPr="0007134E">
        <w:rPr>
          <w:b/>
        </w:rPr>
        <w:t>Figure S</w:t>
      </w:r>
      <w:r>
        <w:rPr>
          <w:b/>
        </w:rPr>
        <w:t>2</w:t>
      </w:r>
      <w:r w:rsidRPr="00C353A3">
        <w:t xml:space="preserve">: </w:t>
      </w:r>
      <w:r w:rsidRPr="002C1D95">
        <w:t>Manhattan plot</w:t>
      </w:r>
      <w:r>
        <w:t xml:space="preserve"> of the results of the</w:t>
      </w:r>
      <w:r w:rsidRPr="002C1D95">
        <w:t xml:space="preserve"> </w:t>
      </w:r>
      <w:r>
        <w:t>single variant analysis for Set 1. Survival analysis was adjusted for age, stage, grade, histology, site and PCs.</w:t>
      </w:r>
    </w:p>
    <w:p w:rsidR="00F41F0A" w:rsidRDefault="00F41F0A" w:rsidP="00F41F0A">
      <w:pPr>
        <w:rPr>
          <w:sz w:val="20"/>
          <w:szCs w:val="20"/>
        </w:rPr>
      </w:pPr>
      <w:r>
        <w:rPr>
          <w:b/>
        </w:rPr>
        <w:t xml:space="preserve">Supplemental </w:t>
      </w:r>
      <w:r w:rsidRPr="00D52652">
        <w:rPr>
          <w:b/>
        </w:rPr>
        <w:t>Figure S</w:t>
      </w:r>
      <w:r>
        <w:rPr>
          <w:b/>
        </w:rPr>
        <w:t>3:</w:t>
      </w:r>
      <w:r w:rsidRPr="00D52652">
        <w:t xml:space="preserve"> Kaplan</w:t>
      </w:r>
      <w:r w:rsidRPr="002C1D95">
        <w:t xml:space="preserve">-Meier plot based on </w:t>
      </w:r>
      <w:r w:rsidRPr="00C024B1">
        <w:t xml:space="preserve">rs7642051 </w:t>
      </w:r>
      <w:r w:rsidRPr="002C1D95">
        <w:t>genotype for Set</w:t>
      </w:r>
      <w:r>
        <w:t xml:space="preserve"> 1</w:t>
      </w:r>
      <w:r w:rsidRPr="002C1D95">
        <w:t>.</w:t>
      </w:r>
    </w:p>
    <w:p w:rsidR="00F41F0A" w:rsidRPr="00D52652" w:rsidRDefault="00F41F0A" w:rsidP="00F41F0A">
      <w:r>
        <w:rPr>
          <w:b/>
        </w:rPr>
        <w:t xml:space="preserve">Supplemental </w:t>
      </w:r>
      <w:r w:rsidRPr="00D52652">
        <w:rPr>
          <w:b/>
        </w:rPr>
        <w:t>Figure S</w:t>
      </w:r>
      <w:r>
        <w:rPr>
          <w:b/>
        </w:rPr>
        <w:t>4</w:t>
      </w:r>
      <w:r w:rsidRPr="00D52652">
        <w:rPr>
          <w:b/>
        </w:rPr>
        <w:t>:</w:t>
      </w:r>
      <w:r w:rsidRPr="00D52652">
        <w:t xml:space="preserve"> </w:t>
      </w:r>
      <w:r>
        <w:t>Locus zoom plot of the –</w:t>
      </w:r>
      <w:proofErr w:type="gramStart"/>
      <w:r>
        <w:t>log10(</w:t>
      </w:r>
      <w:proofErr w:type="gramEnd"/>
      <w:r>
        <w:t xml:space="preserve">p-values) for variants in the intergenic region between </w:t>
      </w:r>
      <w:r w:rsidRPr="00D52652">
        <w:rPr>
          <w:i/>
        </w:rPr>
        <w:t>UBE2U</w:t>
      </w:r>
      <w:r>
        <w:t xml:space="preserve"> and </w:t>
      </w:r>
      <w:r w:rsidRPr="00D52652">
        <w:rPr>
          <w:i/>
        </w:rPr>
        <w:t>CACHD1</w:t>
      </w:r>
      <w:r>
        <w:t>; map of the gene region is plotted below. Color indicates degree of correlation (R</w:t>
      </w:r>
      <w:r w:rsidRPr="003D06AA">
        <w:rPr>
          <w:vertAlign w:val="superscript"/>
        </w:rPr>
        <w:t>2</w:t>
      </w:r>
      <w:r>
        <w:t>) with the most associated variant. Analysis is based on the single variant analysis of Set 1, adjusted for age, stage, grade, histology, site and PCs.</w:t>
      </w:r>
    </w:p>
    <w:p w:rsidR="00F41F0A" w:rsidRDefault="00F41F0A" w:rsidP="00F41F0A">
      <w:r>
        <w:rPr>
          <w:b/>
        </w:rPr>
        <w:t xml:space="preserve">Supplemental Figure S5: </w:t>
      </w:r>
      <w:r>
        <w:t>Locus zoom plot of the –</w:t>
      </w:r>
      <w:proofErr w:type="gramStart"/>
      <w:r>
        <w:t>log10(</w:t>
      </w:r>
      <w:proofErr w:type="gramEnd"/>
      <w:r>
        <w:t xml:space="preserve">p-values) based on the single variant meta-analysis for variants in the </w:t>
      </w:r>
      <w:r w:rsidRPr="002C1D95">
        <w:rPr>
          <w:i/>
        </w:rPr>
        <w:t>ATG2B</w:t>
      </w:r>
      <w:r>
        <w:t xml:space="preserve"> region; map of the gene region is plotted below. Color indicates degree of correlation (R</w:t>
      </w:r>
      <w:r w:rsidRPr="003D06AA">
        <w:rPr>
          <w:vertAlign w:val="superscript"/>
        </w:rPr>
        <w:t>2</w:t>
      </w:r>
      <w:r>
        <w:t>) with the most associated variant. Analyses are adjusted for age, site and PCs.</w:t>
      </w:r>
    </w:p>
    <w:p w:rsidR="00F41F0A" w:rsidRDefault="00F41F0A" w:rsidP="00F41F0A">
      <w:r>
        <w:rPr>
          <w:b/>
        </w:rPr>
        <w:t xml:space="preserve">Supplemental Figure S6: </w:t>
      </w:r>
      <w:r w:rsidRPr="002C1D95">
        <w:t>Manhattan plot</w:t>
      </w:r>
      <w:r>
        <w:t xml:space="preserve"> of the results of the</w:t>
      </w:r>
      <w:r w:rsidRPr="002C1D95">
        <w:t xml:space="preserve"> gene-level </w:t>
      </w:r>
      <w:r>
        <w:t>EOC survival analysis for Set 1, adjusted for age, stage, grade, histology, site and PCs.  A. Burden test.  B. SKAT</w:t>
      </w:r>
    </w:p>
    <w:p w:rsidR="002B2420" w:rsidRDefault="002B2420">
      <w:bookmarkStart w:id="0" w:name="_GoBack"/>
      <w:bookmarkEnd w:id="0"/>
    </w:p>
    <w:sectPr w:rsidR="002B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A"/>
    <w:rsid w:val="002B2420"/>
    <w:rsid w:val="00F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 Kirt</dc:creator>
  <cp:lastModifiedBy>Christine R Kirt</cp:lastModifiedBy>
  <cp:revision>1</cp:revision>
  <dcterms:created xsi:type="dcterms:W3CDTF">2015-07-28T21:09:00Z</dcterms:created>
  <dcterms:modified xsi:type="dcterms:W3CDTF">2015-07-28T21:09:00Z</dcterms:modified>
</cp:coreProperties>
</file>