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2" w:rsidRDefault="00CA2B9D" w:rsidP="000F60D2">
      <w:pPr>
        <w:pStyle w:val="Body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0F6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404">
        <w:rPr>
          <w:rFonts w:ascii="Times New Roman" w:hAnsi="Times New Roman" w:cs="Times New Roman"/>
          <w:b/>
          <w:sz w:val="24"/>
          <w:szCs w:val="24"/>
        </w:rPr>
        <w:t>TABLES</w:t>
      </w:r>
    </w:p>
    <w:p w:rsidR="000F60D2" w:rsidRDefault="000F60D2" w:rsidP="000F60D2">
      <w:pPr>
        <w:pStyle w:val="Body"/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</w:t>
      </w:r>
      <w:r w:rsidR="00CA2B9D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Table </w:t>
      </w:r>
      <w:r w:rsidR="00173A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Characteristics of PROSPR participants with a positive fecal occult blood test with no covariate information missing, 2011-2012 (N=47,827)</w:t>
      </w:r>
    </w:p>
    <w:tbl>
      <w:tblPr>
        <w:tblW w:w="94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1367"/>
        <w:gridCol w:w="1054"/>
        <w:gridCol w:w="1307"/>
        <w:gridCol w:w="1309"/>
        <w:gridCol w:w="1090"/>
      </w:tblGrid>
      <w:tr w:rsidR="000F60D2" w:rsidRPr="00250E23" w:rsidTr="0069634C">
        <w:trPr>
          <w:trHeight w:val="241"/>
        </w:trPr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Pr="00555749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  <w:p w:rsidR="000F60D2" w:rsidRPr="00555749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47,827</w:t>
            </w: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555749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sz w:val="24"/>
                <w:szCs w:val="24"/>
              </w:rPr>
              <w:t>GH</w:t>
            </w:r>
          </w:p>
          <w:p w:rsidR="000F60D2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2,402</w:t>
            </w:r>
          </w:p>
          <w:p w:rsidR="000F60D2" w:rsidRPr="004E379B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B">
              <w:rPr>
                <w:rFonts w:ascii="Times New Roman" w:hAnsi="Times New Roman" w:cs="Times New Roman"/>
                <w:sz w:val="24"/>
                <w:szCs w:val="24"/>
              </w:rPr>
              <w:t>(5.02%)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Pr="00555749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KPNC</w:t>
            </w:r>
          </w:p>
          <w:p w:rsidR="000F60D2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24,229</w:t>
            </w:r>
          </w:p>
          <w:p w:rsidR="000F60D2" w:rsidRPr="004E379B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79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E379B">
              <w:rPr>
                <w:rFonts w:ascii="Times New Roman" w:hAnsi="Times New Roman" w:cs="Times New Roman"/>
                <w:sz w:val="24"/>
                <w:szCs w:val="24"/>
              </w:rPr>
              <w:t>50.66%)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Pr="00555749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KPSC</w:t>
            </w:r>
          </w:p>
          <w:p w:rsidR="000F60D2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21,024</w:t>
            </w:r>
          </w:p>
          <w:p w:rsidR="000F60D2" w:rsidRPr="004E379B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79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E379B">
              <w:rPr>
                <w:rFonts w:ascii="Times New Roman" w:hAnsi="Times New Roman" w:cs="Times New Roman"/>
                <w:sz w:val="24"/>
                <w:szCs w:val="24"/>
              </w:rPr>
              <w:t>43.96%)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Pr="00555749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PHHS-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UTSW</w:t>
            </w:r>
          </w:p>
          <w:p w:rsidR="000F60D2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  <w:p w:rsidR="000F60D2" w:rsidRPr="004E379B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79B">
              <w:rPr>
                <w:rFonts w:ascii="Times New Roman" w:hAnsi="Times New Roman" w:cs="Times New Roman"/>
                <w:bCs/>
                <w:sz w:val="24"/>
                <w:szCs w:val="24"/>
              </w:rPr>
              <w:t>(0.36%)</w:t>
            </w:r>
          </w:p>
        </w:tc>
      </w:tr>
      <w:tr w:rsidR="000F60D2" w:rsidRPr="00250E23" w:rsidTr="0069634C">
        <w:trPr>
          <w:trHeight w:val="241"/>
        </w:trPr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Col. %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Col. %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Col. %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Col. %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Col. %</w:t>
            </w:r>
          </w:p>
        </w:tc>
      </w:tr>
      <w:tr w:rsidR="000F60D2" w:rsidRPr="00250E23" w:rsidTr="0069634C">
        <w:trPr>
          <w:trHeight w:val="236"/>
        </w:trPr>
        <w:tc>
          <w:tcPr>
            <w:tcW w:w="3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positive test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60D2" w:rsidRPr="00250E23" w:rsidRDefault="000F60D2" w:rsidP="008E5404"/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/>
        </w:tc>
        <w:tc>
          <w:tcPr>
            <w:tcW w:w="13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60D2" w:rsidRPr="00250E23" w:rsidRDefault="000F60D2" w:rsidP="008E5404"/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60D2" w:rsidRPr="00250E23" w:rsidRDefault="000F60D2" w:rsidP="008E5404"/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60D2" w:rsidRPr="00250E23" w:rsidRDefault="000F60D2" w:rsidP="008E5404"/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14.26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11.62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13.90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26.16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20.21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17.53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20.12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20.42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43.60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21.17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20.98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21.76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20.42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30.23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18.99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17.99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19.74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18.39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18.99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17.11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19.24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19.08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76-84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5.12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11.45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4.23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5.47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1.26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3.33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1.02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1.33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49.73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50.25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49.38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49.92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68.02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50.27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49.75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50.62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50.08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31.98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250E23">
              <w:rPr>
                <w:rFonts w:ascii="Times New Roman" w:hAnsi="Times New Roman" w:cs="Times New Roman"/>
                <w:sz w:val="24"/>
                <w:szCs w:val="24"/>
              </w:rPr>
              <w:t xml:space="preserve"> comorbidity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calendar year before positive test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53.02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50.62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56.99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48.80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43.60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21.16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17.36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21.68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20.87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34.30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11.85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12.41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11.42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12.31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9.30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60" w:beforeAutospacing="0" w:after="60" w:afterAutospacing="0"/>
              <w:jc w:val="right"/>
            </w:pPr>
            <w:r w:rsidRPr="00033BA7">
              <w:rPr>
                <w:color w:val="000000"/>
                <w:kern w:val="24"/>
              </w:rPr>
              <w:t>13.97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19.61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9.91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18.02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12.79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 White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57.87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79.27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61.61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51.47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19.29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13.68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27.34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34.88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NH Asian/Pacific Islander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13.60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10.93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NH Black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8.58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NH Other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0.65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Body mass index (kg/m</w:t>
            </w:r>
            <w:r w:rsidRPr="0025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calendar year before positive test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22.36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20.69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23.61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15.70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25 to &lt;30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34.85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33.10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34.76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31.40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30 to &lt;35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23.99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23.90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23.48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24.55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26.74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18.80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22.31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18.14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19.09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033BA7">
              <w:rPr>
                <w:color w:val="000000"/>
              </w:rPr>
              <w:t>26.16</w:t>
            </w:r>
          </w:p>
        </w:tc>
      </w:tr>
      <w:tr w:rsidR="000F60D2" w:rsidRPr="00250E23" w:rsidTr="0069634C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fecal blood test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D2" w:rsidRPr="00250E23" w:rsidTr="0069634C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  <w:r w:rsidRPr="00033BA7">
              <w:t>97.77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0D2" w:rsidRPr="00033BA7" w:rsidRDefault="000F60D2" w:rsidP="008E5404">
            <w:pPr>
              <w:jc w:val="right"/>
            </w:pPr>
            <w:r w:rsidRPr="00033BA7">
              <w:t>68.94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  <w:r w:rsidRPr="00033BA7">
              <w:t>98.68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  <w:r w:rsidRPr="00033BA7"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  <w:r w:rsidRPr="00033BA7">
              <w:t>99.42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Guaiac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0F60D2" w:rsidRPr="00250E23" w:rsidTr="0069634C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Prior colorectal cancer screening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jc w:val="right"/>
            </w:pPr>
          </w:p>
        </w:tc>
      </w:tr>
      <w:tr w:rsidR="000F60D2" w:rsidRPr="00250E23" w:rsidTr="008E5404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14.67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33.01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13.95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23.84</w:t>
            </w:r>
          </w:p>
        </w:tc>
      </w:tr>
      <w:tr w:rsidR="000F60D2" w:rsidRPr="00250E23" w:rsidTr="008E5404">
        <w:trPr>
          <w:trHeight w:val="231"/>
        </w:trPr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250E23" w:rsidRDefault="000F60D2" w:rsidP="008E5404">
            <w:pPr>
              <w:pStyle w:val="Body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0D2" w:rsidRPr="00033BA7" w:rsidRDefault="000F60D2" w:rsidP="008E5404">
            <w:pPr>
              <w:pStyle w:val="NormalWeb"/>
              <w:spacing w:before="0" w:beforeAutospacing="0" w:after="0" w:afterAutospacing="0"/>
              <w:jc w:val="right"/>
              <w:textAlignment w:val="baseline"/>
            </w:pPr>
            <w:r w:rsidRPr="00033BA7">
              <w:rPr>
                <w:rFonts w:eastAsia="MS PGothic"/>
                <w:color w:val="000000"/>
                <w:kern w:val="24"/>
              </w:rPr>
              <w:t>85.33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66.99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86.58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0D2" w:rsidRPr="00033BA7" w:rsidRDefault="000F60D2" w:rsidP="008E5404">
            <w:pPr>
              <w:pStyle w:val="Body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BA7">
              <w:rPr>
                <w:rFonts w:ascii="Times New Roman" w:hAnsi="Times New Roman" w:cs="Times New Roman"/>
                <w:sz w:val="24"/>
                <w:szCs w:val="24"/>
              </w:rPr>
              <w:t>76.16</w:t>
            </w:r>
          </w:p>
        </w:tc>
      </w:tr>
    </w:tbl>
    <w:p w:rsidR="000F60D2" w:rsidRDefault="000F60D2" w:rsidP="000F60D2">
      <w:pPr>
        <w:pStyle w:val="Body"/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0D2" w:rsidRPr="00FB6466" w:rsidRDefault="000F60D2" w:rsidP="000F60D2">
      <w:pPr>
        <w:pStyle w:val="Body"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466">
        <w:rPr>
          <w:rFonts w:ascii="Times New Roman"/>
          <w:sz w:val="20"/>
          <w:szCs w:val="20"/>
        </w:rPr>
        <w:t xml:space="preserve">FIT: fecal </w:t>
      </w:r>
      <w:proofErr w:type="spellStart"/>
      <w:r w:rsidRPr="00FB6466">
        <w:rPr>
          <w:rFonts w:ascii="Times New Roman"/>
          <w:sz w:val="20"/>
          <w:szCs w:val="20"/>
        </w:rPr>
        <w:t>immunohistochemical</w:t>
      </w:r>
      <w:proofErr w:type="spellEnd"/>
      <w:r w:rsidRPr="00FB6466">
        <w:rPr>
          <w:rFonts w:ascii="Times New Roman"/>
          <w:sz w:val="20"/>
          <w:szCs w:val="20"/>
        </w:rPr>
        <w:t xml:space="preserve"> test; GH: Group Health; KPNC: Kaiser Permanente Northern California; KPSC: Kaiser Permanente Southern California; NH: non-Hispanic; PHHS-UTWS: Parkland Health and Hospital System </w:t>
      </w:r>
      <w:r w:rsidRPr="00FB6466">
        <w:rPr>
          <w:rFonts w:ascii="Times New Roman"/>
          <w:sz w:val="20"/>
          <w:szCs w:val="20"/>
        </w:rPr>
        <w:t>–</w:t>
      </w:r>
      <w:r w:rsidRPr="00FB6466">
        <w:rPr>
          <w:rFonts w:ascii="Times New Roman"/>
          <w:sz w:val="20"/>
          <w:szCs w:val="20"/>
        </w:rPr>
        <w:t xml:space="preserve"> University of Texas Southwestern Medical Center; PROSPR: Population-Based Research Optimizing Screening through Personalized Regimens</w:t>
      </w:r>
    </w:p>
    <w:p w:rsidR="000F60D2" w:rsidRDefault="000F60D2" w:rsidP="000F60D2">
      <w:pPr>
        <w:pStyle w:val="Bod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60D2" w:rsidRDefault="000F60D2" w:rsidP="000F60D2">
      <w:pPr>
        <w:pStyle w:val="Bod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60D2" w:rsidRDefault="000F60D2" w:rsidP="000F60D2">
      <w:pPr>
        <w:spacing w:line="480" w:lineRule="auto"/>
        <w:rPr>
          <w:rFonts w:eastAsia="Calibri" w:hAnsi="Calibri" w:cs="Calibri"/>
          <w:color w:val="000000"/>
          <w:u w:color="000000"/>
        </w:rPr>
      </w:pPr>
      <w:r>
        <w:br w:type="page"/>
      </w:r>
    </w:p>
    <w:p w:rsidR="000F60D2" w:rsidRDefault="00CA2B9D" w:rsidP="000F60D2">
      <w:pPr>
        <w:pStyle w:val="Body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/>
          <w:sz w:val="24"/>
          <w:szCs w:val="24"/>
        </w:rPr>
        <w:lastRenderedPageBreak/>
        <w:t>Supplementary</w:t>
      </w:r>
      <w:bookmarkStart w:id="0" w:name="_GoBack"/>
      <w:bookmarkEnd w:id="0"/>
      <w:r w:rsidR="000F60D2">
        <w:rPr>
          <w:rFonts w:ascii="Times New Roman"/>
          <w:sz w:val="24"/>
          <w:szCs w:val="24"/>
        </w:rPr>
        <w:t xml:space="preserve"> Table </w:t>
      </w:r>
      <w:r w:rsidR="00173AF3">
        <w:rPr>
          <w:rFonts w:ascii="Times New Roman"/>
          <w:sz w:val="24"/>
          <w:szCs w:val="24"/>
        </w:rPr>
        <w:t>S</w:t>
      </w:r>
      <w:r w:rsidR="000F60D2">
        <w:rPr>
          <w:rFonts w:ascii="Times New Roman"/>
          <w:sz w:val="24"/>
          <w:szCs w:val="24"/>
        </w:rPr>
        <w:t xml:space="preserve">2. Associations between patient characteristics and </w:t>
      </w:r>
      <w:r w:rsidR="000F60D2" w:rsidRPr="0085592F">
        <w:rPr>
          <w:rFonts w:ascii="Times New Roman"/>
          <w:sz w:val="24"/>
          <w:szCs w:val="24"/>
        </w:rPr>
        <w:t>time to colonoscopy follow-up after positive fecal occult blood test in PROSPR healthcare syste</w:t>
      </w:r>
      <w:r w:rsidR="000F60D2">
        <w:rPr>
          <w:rFonts w:ascii="Times New Roman"/>
          <w:sz w:val="24"/>
          <w:szCs w:val="24"/>
        </w:rPr>
        <w:t xml:space="preserve">ms, 2011-2012, over different follow-up </w:t>
      </w:r>
      <w:proofErr w:type="spellStart"/>
      <w:r w:rsidR="000F60D2">
        <w:rPr>
          <w:rFonts w:ascii="Times New Roman"/>
          <w:sz w:val="24"/>
          <w:szCs w:val="24"/>
        </w:rPr>
        <w:t>periods</w:t>
      </w:r>
      <w:r w:rsidR="000E69E9">
        <w:rPr>
          <w:rFonts w:ascii="Times New Roman"/>
          <w:sz w:val="24"/>
          <w:szCs w:val="24"/>
          <w:vertAlign w:val="superscript"/>
        </w:rPr>
        <w:t>a</w:t>
      </w:r>
      <w:proofErr w:type="spellEnd"/>
    </w:p>
    <w:p w:rsidR="000F60D2" w:rsidRDefault="000F60D2" w:rsidP="000F60D2">
      <w:pPr>
        <w:pStyle w:val="Body"/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9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2880"/>
        <w:gridCol w:w="2880"/>
      </w:tblGrid>
      <w:tr w:rsidR="000F60D2" w:rsidRPr="00B71155" w:rsidTr="0069634C">
        <w:trPr>
          <w:trHeight w:val="643"/>
        </w:trPr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days follow-up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days follow-up</w:t>
            </w:r>
          </w:p>
        </w:tc>
      </w:tr>
      <w:tr w:rsidR="000F60D2" w:rsidRPr="00B71155" w:rsidTr="0069634C">
        <w:trPr>
          <w:trHeight w:val="305"/>
        </w:trPr>
        <w:tc>
          <w:tcPr>
            <w:tcW w:w="3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Hazard ratio</w:t>
            </w:r>
          </w:p>
          <w:p w:rsidR="000F60D2" w:rsidRPr="00B71155" w:rsidRDefault="000F60D2" w:rsidP="008E5404">
            <w:r w:rsidRPr="00B71155">
              <w:rPr>
                <w:b/>
                <w:bCs/>
              </w:rPr>
              <w:t>(95% confidence interval)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Hazard ratio</w:t>
            </w:r>
          </w:p>
          <w:p w:rsidR="000F60D2" w:rsidRPr="00B71155" w:rsidRDefault="000F60D2" w:rsidP="008E5404">
            <w:r w:rsidRPr="00B71155">
              <w:rPr>
                <w:b/>
                <w:bCs/>
              </w:rPr>
              <w:t>(95% confidence interval)</w:t>
            </w:r>
          </w:p>
        </w:tc>
      </w:tr>
      <w:tr w:rsidR="000F60D2" w:rsidRPr="00B71155" w:rsidTr="0069634C">
        <w:trPr>
          <w:trHeight w:val="305"/>
        </w:trPr>
        <w:tc>
          <w:tcPr>
            <w:tcW w:w="3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60D2" w:rsidRPr="00B71155" w:rsidRDefault="000F60D2" w:rsidP="008E5404"/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/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1.03 (0.99-1.07)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1.02 (0.99-1.06)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0.99 (0.95-1.02)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0.98 (0.95-1.02)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1.01 (0.97-1.04)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0.99 (0.96-1.03)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0.92 (0.89-0.96)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0.91 (0.87-0.94)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76-84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0.68 (0.64-0.72)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0.66 (0.62-0.70)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0.36 (0.31-0.41)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0.34 (0.29-0.39)</w:t>
            </w:r>
          </w:p>
        </w:tc>
      </w:tr>
      <w:tr w:rsidR="000F60D2" w:rsidRPr="00B71155" w:rsidTr="0069634C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/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1.03 (1.01-1.05)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1.03 (1.00-1.05)</w:t>
            </w:r>
          </w:p>
        </w:tc>
      </w:tr>
      <w:tr w:rsidR="000F60D2" w:rsidRPr="00B71155" w:rsidTr="0069634C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B71155">
              <w:rPr>
                <w:rFonts w:ascii="Times New Roman" w:hAnsi="Times New Roman" w:cs="Times New Roman"/>
                <w:sz w:val="24"/>
                <w:szCs w:val="24"/>
              </w:rPr>
              <w:t xml:space="preserve"> comorbidity score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/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0.93 (0.90-0.95)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0.93 (0.91-0.96)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7 (0.84-0.90)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0.87 (0.84-0.90)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≥3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0.69 (0.66-0.71)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0.69 (0.67-0.72)</w:t>
            </w:r>
          </w:p>
        </w:tc>
      </w:tr>
      <w:tr w:rsidR="000F60D2" w:rsidRPr="00B71155" w:rsidTr="0069634C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Body mass index (kg/m</w:t>
            </w:r>
            <w:r w:rsidRPr="00B71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/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25 to &lt;30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1.06 (1.03-1.09)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1.06 (1.03-1.09)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30 to &lt;35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1.06 (1.03-1.10)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1.07 (1.03-1.10)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≥35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1.00 (0.96-1.03)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1.01 (0.97-1.04)</w:t>
            </w:r>
          </w:p>
        </w:tc>
      </w:tr>
      <w:tr w:rsidR="000F60D2" w:rsidRPr="00B71155" w:rsidTr="0069634C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/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White, non-Hispanic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Hispanic (any race)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1.00 (0.97-1.03)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1.01 (0.98-1.03)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Asian/Pacific Islander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0.95 (0.92-0.98)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0.96 (0.93-0.99)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0.96 (0.92-1.00)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0.97 (0.93-1.01)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0.92 (0.80-1.07)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0.95 (0.83-1.09)</w:t>
            </w:r>
          </w:p>
        </w:tc>
      </w:tr>
      <w:tr w:rsidR="000F60D2" w:rsidRPr="00B71155" w:rsidTr="0069634C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Prior colorectal cancer screening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/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1.31 (1.27-1.36)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1.31 (1.27-1.35)</w:t>
            </w:r>
          </w:p>
        </w:tc>
      </w:tr>
      <w:tr w:rsidR="000F60D2" w:rsidRPr="00B71155" w:rsidTr="0069634C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Healthcare system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/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Kaiser Permanente Southern California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Group Health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0.54 (0.51-0.58)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0.61 (0.58-0.65)</w:t>
            </w:r>
          </w:p>
        </w:tc>
      </w:tr>
      <w:tr w:rsidR="000F60D2" w:rsidRPr="00B71155" w:rsidTr="0069634C">
        <w:trPr>
          <w:trHeight w:val="29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Kaiser Permanente Northern California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0.92 (0.90-0.95)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0.97 (0.95-0.99)</w:t>
            </w:r>
          </w:p>
        </w:tc>
      </w:tr>
      <w:tr w:rsidR="000F60D2" w:rsidRPr="00B71155" w:rsidTr="0069634C">
        <w:trPr>
          <w:trHeight w:val="295"/>
        </w:trPr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Parkland Health and Hospital System – University of Texas Southwestern Medical Center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0.13 (0.09-0.20)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60D2" w:rsidRPr="00B71155" w:rsidRDefault="000F60D2" w:rsidP="008E5404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5">
              <w:rPr>
                <w:rFonts w:ascii="Times New Roman" w:hAnsi="Times New Roman" w:cs="Times New Roman"/>
                <w:sz w:val="24"/>
                <w:szCs w:val="24"/>
              </w:rPr>
              <w:t>0.24 (0.18-0.31)</w:t>
            </w:r>
          </w:p>
        </w:tc>
      </w:tr>
    </w:tbl>
    <w:p w:rsidR="000F60D2" w:rsidRDefault="000F60D2" w:rsidP="000F60D2">
      <w:pPr>
        <w:pStyle w:val="Body"/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F60D2" w:rsidRPr="00AF1F83" w:rsidRDefault="000E69E9" w:rsidP="000F60D2">
      <w:pPr>
        <w:pStyle w:val="Body"/>
        <w:spacing w:line="480" w:lineRule="auto"/>
        <w:rPr>
          <w:rFonts w:ascii="Times New Roman"/>
          <w:sz w:val="20"/>
        </w:rPr>
      </w:pPr>
      <w:proofErr w:type="spellStart"/>
      <w:proofErr w:type="gramStart"/>
      <w:r>
        <w:rPr>
          <w:rFonts w:ascii="Times New Roman"/>
          <w:sz w:val="20"/>
          <w:vertAlign w:val="superscript"/>
        </w:rPr>
        <w:t>a</w:t>
      </w:r>
      <w:r w:rsidR="000F60D2" w:rsidRPr="00AF1F83">
        <w:rPr>
          <w:rFonts w:ascii="Times New Roman"/>
          <w:sz w:val="20"/>
        </w:rPr>
        <w:t>Multivariate</w:t>
      </w:r>
      <w:proofErr w:type="spellEnd"/>
      <w:proofErr w:type="gramEnd"/>
      <w:r w:rsidR="000F60D2" w:rsidRPr="00AF1F83">
        <w:rPr>
          <w:rFonts w:ascii="Times New Roman"/>
          <w:sz w:val="20"/>
        </w:rPr>
        <w:t xml:space="preserve"> regression limited to 47,827 persons with complete covariate information</w:t>
      </w:r>
    </w:p>
    <w:p w:rsidR="000F60D2" w:rsidRPr="00427CAA" w:rsidRDefault="000F60D2" w:rsidP="000F60D2">
      <w:pPr>
        <w:pStyle w:val="Body"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CAA">
        <w:rPr>
          <w:rFonts w:ascii="Times New Roman"/>
          <w:sz w:val="20"/>
          <w:szCs w:val="20"/>
        </w:rPr>
        <w:t>PROSPR: Population-Based Research Optimizing Screening through Personalized Regimens</w:t>
      </w:r>
    </w:p>
    <w:p w:rsidR="000F60D2" w:rsidRDefault="000F60D2" w:rsidP="000F60D2">
      <w:pPr>
        <w:pStyle w:val="Bod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74C4" w:rsidRDefault="002A74C4" w:rsidP="008E5404">
      <w:pPr>
        <w:spacing w:line="480" w:lineRule="auto"/>
      </w:pPr>
    </w:p>
    <w:sectPr w:rsidR="002A74C4" w:rsidSect="00283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C6" w:rsidRDefault="00173AF3">
      <w:r>
        <w:separator/>
      </w:r>
    </w:p>
  </w:endnote>
  <w:endnote w:type="continuationSeparator" w:id="0">
    <w:p w:rsidR="004704C6" w:rsidRDefault="0017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9" w:rsidRDefault="000F60D2">
    <w:pPr>
      <w:pStyle w:val="Footer"/>
      <w:tabs>
        <w:tab w:val="clear" w:pos="9360"/>
        <w:tab w:val="right" w:pos="9340"/>
      </w:tabs>
      <w:jc w:val="center"/>
    </w:pPr>
    <w:r>
      <w:rPr>
        <w:rFonts w:ascii="Times New Roman"/>
        <w:sz w:val="18"/>
        <w:szCs w:val="18"/>
      </w:rPr>
      <w:tab/>
    </w:r>
    <w:r>
      <w:rPr>
        <w:rFonts w:ascii="Times New Roman"/>
        <w:sz w:val="18"/>
        <w:szCs w:val="18"/>
      </w:rPr>
      <w:tab/>
    </w:r>
    <w:r w:rsidRPr="00427CAA">
      <w:rPr>
        <w:rFonts w:ascii="Times New Roman"/>
        <w:sz w:val="18"/>
        <w:szCs w:val="18"/>
      </w:rPr>
      <w:fldChar w:fldCharType="begin"/>
    </w:r>
    <w:r w:rsidRPr="00427CAA">
      <w:rPr>
        <w:rFonts w:ascii="Times New Roman"/>
        <w:sz w:val="18"/>
        <w:szCs w:val="18"/>
      </w:rPr>
      <w:instrText xml:space="preserve"> PAGE   \* MERGEFORMAT </w:instrText>
    </w:r>
    <w:r w:rsidRPr="00427CAA">
      <w:rPr>
        <w:rFonts w:ascii="Times New Roman"/>
        <w:sz w:val="18"/>
        <w:szCs w:val="18"/>
      </w:rPr>
      <w:fldChar w:fldCharType="separate"/>
    </w:r>
    <w:r w:rsidR="00CA2B9D">
      <w:rPr>
        <w:rFonts w:ascii="Times New Roman"/>
        <w:noProof/>
        <w:sz w:val="18"/>
        <w:szCs w:val="18"/>
      </w:rPr>
      <w:t>4</w:t>
    </w:r>
    <w:r w:rsidRPr="00427CAA">
      <w:rPr>
        <w:rFonts w:asci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C6" w:rsidRDefault="00173AF3">
      <w:r>
        <w:separator/>
      </w:r>
    </w:p>
  </w:footnote>
  <w:footnote w:type="continuationSeparator" w:id="0">
    <w:p w:rsidR="004704C6" w:rsidRDefault="0017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9" w:rsidRPr="00F73150" w:rsidRDefault="00CA2B9D" w:rsidP="00F73150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207"/>
    <w:multiLevelType w:val="hybridMultilevel"/>
    <w:tmpl w:val="3F3A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D2"/>
    <w:rsid w:val="000E69E9"/>
    <w:rsid w:val="000F60D2"/>
    <w:rsid w:val="00173AF3"/>
    <w:rsid w:val="002831ED"/>
    <w:rsid w:val="002A74C4"/>
    <w:rsid w:val="004704C6"/>
    <w:rsid w:val="008E5404"/>
    <w:rsid w:val="00BD703D"/>
    <w:rsid w:val="00CA2B9D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6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BD703D"/>
    <w:rPr>
      <w:vertAlign w:val="superscript"/>
    </w:rPr>
  </w:style>
  <w:style w:type="paragraph" w:styleId="Footer">
    <w:name w:val="footer"/>
    <w:link w:val="FooterChar"/>
    <w:rsid w:val="000F60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0F60D2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0F60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F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D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0F6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59"/>
    <w:rsid w:val="000F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0F60D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F3"/>
    <w:rPr>
      <w:rFonts w:ascii="Tahoma" w:eastAsia="Arial Unicode MS" w:hAnsi="Tahoma" w:cs="Tahoma"/>
      <w:sz w:val="16"/>
      <w:szCs w:val="16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E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E9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E9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60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BD703D"/>
    <w:rPr>
      <w:vertAlign w:val="superscript"/>
    </w:rPr>
  </w:style>
  <w:style w:type="paragraph" w:styleId="Footer">
    <w:name w:val="footer"/>
    <w:link w:val="FooterChar"/>
    <w:rsid w:val="000F60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0F60D2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0F60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F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D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0F6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59"/>
    <w:rsid w:val="000F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0F60D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F3"/>
    <w:rPr>
      <w:rFonts w:ascii="Tahoma" w:eastAsia="Arial Unicode MS" w:hAnsi="Tahoma" w:cs="Tahoma"/>
      <w:sz w:val="16"/>
      <w:szCs w:val="16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E6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E9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E9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Rabelhofer, Melissa</dc:creator>
  <cp:lastModifiedBy>Rabelhofer, Melissa</cp:lastModifiedBy>
  <cp:revision>4</cp:revision>
  <dcterms:created xsi:type="dcterms:W3CDTF">2015-09-22T20:11:00Z</dcterms:created>
  <dcterms:modified xsi:type="dcterms:W3CDTF">2015-10-07T19:39:00Z</dcterms:modified>
</cp:coreProperties>
</file>