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5B9" w:rsidRPr="005F6BA2" w:rsidRDefault="00D57FC0" w:rsidP="00FA03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</w:t>
      </w:r>
    </w:p>
    <w:p w:rsidR="00C720BC" w:rsidRPr="005F6BA2" w:rsidRDefault="00C720BC" w:rsidP="00967D61">
      <w:pPr>
        <w:spacing w:after="120" w:line="240" w:lineRule="auto"/>
        <w:jc w:val="center"/>
        <w:rPr>
          <w:rFonts w:ascii="Times New Roman" w:hAnsi="Times New Roman" w:cs="Times New Roman"/>
          <w:sz w:val="16"/>
          <w:szCs w:val="20"/>
        </w:rPr>
      </w:pPr>
    </w:p>
    <w:p w:rsidR="00A06B27" w:rsidRPr="00A06B27" w:rsidRDefault="00D57FC0" w:rsidP="00AE51C4">
      <w:pPr>
        <w:spacing w:after="120" w:line="240" w:lineRule="auto"/>
        <w:rPr>
          <w:rFonts w:ascii="Times New Roman" w:hAnsi="Times New Roman" w:cs="Times New Roman"/>
          <w:i/>
          <w:sz w:val="20"/>
          <w:szCs w:val="24"/>
        </w:rPr>
      </w:pPr>
      <w:proofErr w:type="gramStart"/>
      <w:r>
        <w:rPr>
          <w:rFonts w:ascii="Times New Roman" w:hAnsi="Times New Roman" w:cs="Times New Roman"/>
          <w:b/>
          <w:sz w:val="20"/>
          <w:szCs w:val="24"/>
        </w:rPr>
        <w:t>Supplementary Figure</w:t>
      </w:r>
      <w:r w:rsidR="00B63041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7C2D59">
        <w:rPr>
          <w:rFonts w:ascii="Times New Roman" w:hAnsi="Times New Roman" w:cs="Times New Roman"/>
          <w:b/>
          <w:sz w:val="20"/>
          <w:szCs w:val="24"/>
        </w:rPr>
        <w:t>S1</w:t>
      </w:r>
      <w:r w:rsidR="00C720BC" w:rsidRPr="005F6BA2">
        <w:rPr>
          <w:rFonts w:ascii="Times New Roman" w:hAnsi="Times New Roman" w:cs="Times New Roman"/>
          <w:b/>
          <w:sz w:val="20"/>
          <w:szCs w:val="24"/>
        </w:rPr>
        <w:t>.</w:t>
      </w:r>
      <w:proofErr w:type="gramEnd"/>
      <w:r w:rsidR="00C720BC" w:rsidRPr="005F6BA2">
        <w:rPr>
          <w:rFonts w:ascii="Times New Roman" w:hAnsi="Times New Roman" w:cs="Times New Roman"/>
          <w:sz w:val="20"/>
          <w:szCs w:val="24"/>
        </w:rPr>
        <w:t xml:space="preserve"> </w:t>
      </w:r>
      <w:r w:rsidR="00AE51C4" w:rsidRPr="005F6BA2">
        <w:rPr>
          <w:rFonts w:ascii="Times New Roman" w:hAnsi="Times New Roman" w:cs="Times New Roman"/>
          <w:sz w:val="20"/>
          <w:szCs w:val="24"/>
        </w:rPr>
        <w:t>Trends in lung cancer mortality among women age</w:t>
      </w:r>
      <w:r w:rsidR="00AE51C4">
        <w:rPr>
          <w:rFonts w:ascii="Times New Roman" w:hAnsi="Times New Roman" w:cs="Times New Roman"/>
          <w:sz w:val="20"/>
          <w:szCs w:val="24"/>
        </w:rPr>
        <w:t>d 30–49</w:t>
      </w:r>
      <w:r w:rsidR="00AE51C4" w:rsidRPr="005F6BA2">
        <w:rPr>
          <w:rFonts w:ascii="Times New Roman" w:hAnsi="Times New Roman" w:cs="Times New Roman"/>
          <w:sz w:val="20"/>
          <w:szCs w:val="24"/>
        </w:rPr>
        <w:t>, 1985</w:t>
      </w:r>
      <w:r w:rsidR="00AE51C4">
        <w:rPr>
          <w:rFonts w:ascii="Times New Roman" w:hAnsi="Times New Roman" w:cs="Times New Roman"/>
          <w:sz w:val="20"/>
          <w:szCs w:val="24"/>
        </w:rPr>
        <w:t>–</w:t>
      </w:r>
      <w:r w:rsidR="00AE51C4" w:rsidRPr="005F6BA2">
        <w:rPr>
          <w:rFonts w:ascii="Times New Roman" w:hAnsi="Times New Roman" w:cs="Times New Roman"/>
          <w:sz w:val="20"/>
          <w:szCs w:val="24"/>
        </w:rPr>
        <w:t>201</w:t>
      </w:r>
      <w:r w:rsidR="00AE51C4">
        <w:rPr>
          <w:rFonts w:ascii="Times New Roman" w:hAnsi="Times New Roman" w:cs="Times New Roman"/>
          <w:sz w:val="20"/>
          <w:szCs w:val="24"/>
        </w:rPr>
        <w:t>1</w:t>
      </w:r>
      <w:r w:rsidR="00AE51C4" w:rsidRPr="005F6BA2">
        <w:rPr>
          <w:rFonts w:ascii="Times New Roman" w:hAnsi="Times New Roman" w:cs="Times New Roman"/>
          <w:sz w:val="20"/>
          <w:szCs w:val="24"/>
        </w:rPr>
        <w:t>, age-standardized rate (world)</w:t>
      </w:r>
    </w:p>
    <w:p w:rsidR="00CD6F54" w:rsidRDefault="00CD6F54" w:rsidP="00AE51C4">
      <w:pPr>
        <w:spacing w:after="120" w:line="240" w:lineRule="auto"/>
        <w:rPr>
          <w:rFonts w:ascii="Times New Roman" w:hAnsi="Times New Roman" w:cs="Times New Roman"/>
          <w:b/>
          <w:sz w:val="20"/>
          <w:szCs w:val="24"/>
        </w:rPr>
      </w:pPr>
    </w:p>
    <w:p w:rsidR="00AE51C4" w:rsidRDefault="00D57FC0" w:rsidP="00AE51C4">
      <w:pPr>
        <w:spacing w:after="120" w:line="240" w:lineRule="auto"/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b/>
          <w:sz w:val="20"/>
          <w:szCs w:val="24"/>
        </w:rPr>
        <w:t>Supplementary Figure</w:t>
      </w:r>
      <w:r w:rsidR="00967D61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7C2D59">
        <w:rPr>
          <w:rFonts w:ascii="Times New Roman" w:hAnsi="Times New Roman" w:cs="Times New Roman"/>
          <w:b/>
          <w:sz w:val="20"/>
          <w:szCs w:val="24"/>
        </w:rPr>
        <w:t>S2</w:t>
      </w:r>
      <w:r w:rsidR="00967D61" w:rsidRPr="005F6BA2">
        <w:rPr>
          <w:rFonts w:ascii="Times New Roman" w:hAnsi="Times New Roman" w:cs="Times New Roman"/>
          <w:b/>
          <w:sz w:val="20"/>
          <w:szCs w:val="24"/>
        </w:rPr>
        <w:t>.</w:t>
      </w:r>
      <w:proofErr w:type="gramEnd"/>
      <w:r w:rsidR="00967D61" w:rsidRPr="005F6BA2">
        <w:rPr>
          <w:rFonts w:ascii="Times New Roman" w:hAnsi="Times New Roman" w:cs="Times New Roman"/>
          <w:sz w:val="20"/>
          <w:szCs w:val="24"/>
        </w:rPr>
        <w:t xml:space="preserve"> </w:t>
      </w:r>
      <w:r w:rsidR="00AE51C4" w:rsidRPr="005F6BA2">
        <w:rPr>
          <w:rFonts w:ascii="Times New Roman" w:hAnsi="Times New Roman" w:cs="Times New Roman"/>
          <w:sz w:val="20"/>
          <w:szCs w:val="24"/>
        </w:rPr>
        <w:t>Trends in lung cancer mortality among women age</w:t>
      </w:r>
      <w:r w:rsidR="00AE51C4">
        <w:rPr>
          <w:rFonts w:ascii="Times New Roman" w:hAnsi="Times New Roman" w:cs="Times New Roman"/>
          <w:sz w:val="20"/>
          <w:szCs w:val="24"/>
        </w:rPr>
        <w:t>d 50–</w:t>
      </w:r>
      <w:r w:rsidR="00AE51C4" w:rsidRPr="005F6BA2">
        <w:rPr>
          <w:rFonts w:ascii="Times New Roman" w:hAnsi="Times New Roman" w:cs="Times New Roman"/>
          <w:sz w:val="20"/>
          <w:szCs w:val="24"/>
        </w:rPr>
        <w:t>74, 1985</w:t>
      </w:r>
      <w:r w:rsidR="00AE51C4">
        <w:rPr>
          <w:rFonts w:ascii="Times New Roman" w:hAnsi="Times New Roman" w:cs="Times New Roman"/>
          <w:sz w:val="20"/>
          <w:szCs w:val="24"/>
        </w:rPr>
        <w:t>–</w:t>
      </w:r>
      <w:r w:rsidR="00AE51C4" w:rsidRPr="005F6BA2">
        <w:rPr>
          <w:rFonts w:ascii="Times New Roman" w:hAnsi="Times New Roman" w:cs="Times New Roman"/>
          <w:sz w:val="20"/>
          <w:szCs w:val="24"/>
        </w:rPr>
        <w:t>201</w:t>
      </w:r>
      <w:r w:rsidR="00AE51C4">
        <w:rPr>
          <w:rFonts w:ascii="Times New Roman" w:hAnsi="Times New Roman" w:cs="Times New Roman"/>
          <w:sz w:val="20"/>
          <w:szCs w:val="24"/>
        </w:rPr>
        <w:t>1</w:t>
      </w:r>
      <w:r w:rsidR="00AE51C4" w:rsidRPr="005F6BA2">
        <w:rPr>
          <w:rFonts w:ascii="Times New Roman" w:hAnsi="Times New Roman" w:cs="Times New Roman"/>
          <w:sz w:val="20"/>
          <w:szCs w:val="24"/>
        </w:rPr>
        <w:t>, age-standardized rate (world)</w:t>
      </w:r>
    </w:p>
    <w:p w:rsidR="00CD6F54" w:rsidRDefault="00CD6F54" w:rsidP="00A06B27">
      <w:pPr>
        <w:spacing w:after="120" w:line="240" w:lineRule="auto"/>
        <w:rPr>
          <w:rFonts w:ascii="Times New Roman" w:hAnsi="Times New Roman" w:cs="Times New Roman"/>
          <w:b/>
          <w:sz w:val="20"/>
          <w:szCs w:val="24"/>
        </w:rPr>
      </w:pPr>
    </w:p>
    <w:p w:rsidR="000D0D93" w:rsidRPr="00A06B27" w:rsidRDefault="00D57FC0" w:rsidP="00A06B27">
      <w:pPr>
        <w:spacing w:after="120" w:line="240" w:lineRule="auto"/>
        <w:rPr>
          <w:rFonts w:ascii="Times New Roman" w:hAnsi="Times New Roman" w:cs="Times New Roman"/>
          <w:i/>
          <w:sz w:val="20"/>
          <w:szCs w:val="24"/>
        </w:rPr>
      </w:pPr>
      <w:proofErr w:type="gramStart"/>
      <w:r>
        <w:rPr>
          <w:rFonts w:ascii="Times New Roman" w:hAnsi="Times New Roman" w:cs="Times New Roman"/>
          <w:b/>
          <w:sz w:val="20"/>
          <w:szCs w:val="24"/>
        </w:rPr>
        <w:t>Supplementary Figure</w:t>
      </w:r>
      <w:r w:rsidR="00967D61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7C2D59">
        <w:rPr>
          <w:rFonts w:ascii="Times New Roman" w:hAnsi="Times New Roman" w:cs="Times New Roman"/>
          <w:b/>
          <w:sz w:val="20"/>
          <w:szCs w:val="24"/>
        </w:rPr>
        <w:t>S3</w:t>
      </w:r>
      <w:r w:rsidR="00967D61" w:rsidRPr="005F6BA2">
        <w:rPr>
          <w:rFonts w:ascii="Times New Roman" w:hAnsi="Times New Roman" w:cs="Times New Roman"/>
          <w:b/>
          <w:sz w:val="20"/>
          <w:szCs w:val="24"/>
        </w:rPr>
        <w:t>.</w:t>
      </w:r>
      <w:proofErr w:type="gramEnd"/>
      <w:r w:rsidR="00967D61" w:rsidRPr="005F6BA2">
        <w:rPr>
          <w:rFonts w:ascii="Times New Roman" w:hAnsi="Times New Roman" w:cs="Times New Roman"/>
          <w:sz w:val="20"/>
          <w:szCs w:val="24"/>
        </w:rPr>
        <w:t xml:space="preserve"> </w:t>
      </w:r>
      <w:r w:rsidR="00AE51C4" w:rsidRPr="005F6BA2">
        <w:rPr>
          <w:rFonts w:ascii="Times New Roman" w:hAnsi="Times New Roman" w:cs="Times New Roman"/>
          <w:sz w:val="20"/>
          <w:szCs w:val="24"/>
        </w:rPr>
        <w:t>Trends in lung cancer mortality among women age</w:t>
      </w:r>
      <w:r w:rsidR="00AE51C4">
        <w:rPr>
          <w:rFonts w:ascii="Times New Roman" w:hAnsi="Times New Roman" w:cs="Times New Roman"/>
          <w:sz w:val="20"/>
          <w:szCs w:val="24"/>
        </w:rPr>
        <w:t>d 30–74, 1985–</w:t>
      </w:r>
      <w:r w:rsidR="00AE51C4" w:rsidRPr="005F6BA2">
        <w:rPr>
          <w:rFonts w:ascii="Times New Roman" w:hAnsi="Times New Roman" w:cs="Times New Roman"/>
          <w:sz w:val="20"/>
          <w:szCs w:val="24"/>
        </w:rPr>
        <w:t>201</w:t>
      </w:r>
      <w:r w:rsidR="00AE51C4">
        <w:rPr>
          <w:rFonts w:ascii="Times New Roman" w:hAnsi="Times New Roman" w:cs="Times New Roman"/>
          <w:sz w:val="20"/>
          <w:szCs w:val="24"/>
        </w:rPr>
        <w:t>1</w:t>
      </w:r>
      <w:r w:rsidR="00AE51C4" w:rsidRPr="005F6BA2">
        <w:rPr>
          <w:rFonts w:ascii="Times New Roman" w:hAnsi="Times New Roman" w:cs="Times New Roman"/>
          <w:sz w:val="20"/>
          <w:szCs w:val="24"/>
        </w:rPr>
        <w:t>, age-standardized rate (world)</w:t>
      </w:r>
    </w:p>
    <w:p w:rsidR="00CD6F54" w:rsidRDefault="00CD6F54" w:rsidP="00EB6793">
      <w:pPr>
        <w:spacing w:after="120"/>
        <w:rPr>
          <w:rFonts w:ascii="Times New Roman" w:hAnsi="Times New Roman" w:cs="Times New Roman"/>
          <w:b/>
          <w:sz w:val="20"/>
          <w:szCs w:val="24"/>
        </w:rPr>
      </w:pPr>
    </w:p>
    <w:p w:rsidR="00CD6F54" w:rsidRDefault="00D57FC0" w:rsidP="00EB6793">
      <w:pPr>
        <w:spacing w:after="120"/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b/>
          <w:sz w:val="20"/>
          <w:szCs w:val="24"/>
        </w:rPr>
        <w:t>Supplementary Figure</w:t>
      </w:r>
      <w:r w:rsidR="00967D61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7C2D59">
        <w:rPr>
          <w:rFonts w:ascii="Times New Roman" w:hAnsi="Times New Roman" w:cs="Times New Roman"/>
          <w:b/>
          <w:sz w:val="20"/>
          <w:szCs w:val="24"/>
        </w:rPr>
        <w:t>S4</w:t>
      </w:r>
      <w:r w:rsidR="00967D61" w:rsidRPr="005F6BA2">
        <w:rPr>
          <w:rFonts w:ascii="Times New Roman" w:hAnsi="Times New Roman" w:cs="Times New Roman"/>
          <w:b/>
          <w:sz w:val="20"/>
          <w:szCs w:val="24"/>
        </w:rPr>
        <w:t>.</w:t>
      </w:r>
      <w:proofErr w:type="gramEnd"/>
      <w:r w:rsidR="00967D61" w:rsidRPr="005F6BA2">
        <w:rPr>
          <w:rFonts w:ascii="Times New Roman" w:hAnsi="Times New Roman" w:cs="Times New Roman"/>
          <w:sz w:val="20"/>
          <w:szCs w:val="24"/>
        </w:rPr>
        <w:t xml:space="preserve"> </w:t>
      </w:r>
      <w:r w:rsidR="00967D61" w:rsidRPr="00967D61">
        <w:rPr>
          <w:rFonts w:ascii="Times New Roman" w:hAnsi="Times New Roman" w:cs="Times New Roman"/>
          <w:sz w:val="20"/>
          <w:szCs w:val="24"/>
        </w:rPr>
        <w:t>Lung</w:t>
      </w:r>
      <w:r w:rsidR="00EB6793">
        <w:rPr>
          <w:rFonts w:ascii="Times New Roman" w:hAnsi="Times New Roman" w:cs="Times New Roman"/>
          <w:sz w:val="20"/>
          <w:szCs w:val="24"/>
        </w:rPr>
        <w:t xml:space="preserve"> cancer mortality rates in 2006–</w:t>
      </w:r>
      <w:r w:rsidR="00967D61" w:rsidRPr="00967D61">
        <w:rPr>
          <w:rFonts w:ascii="Times New Roman" w:hAnsi="Times New Roman" w:cs="Times New Roman"/>
          <w:sz w:val="20"/>
          <w:szCs w:val="24"/>
        </w:rPr>
        <w:t>2010 among females aged 30</w:t>
      </w:r>
      <w:r w:rsidR="00967D61">
        <w:rPr>
          <w:rFonts w:ascii="Times New Roman" w:hAnsi="Times New Roman" w:cs="Times New Roman"/>
          <w:sz w:val="20"/>
          <w:szCs w:val="24"/>
        </w:rPr>
        <w:t>–</w:t>
      </w:r>
      <w:r w:rsidR="00967D61" w:rsidRPr="00967D61">
        <w:rPr>
          <w:rFonts w:ascii="Times New Roman" w:hAnsi="Times New Roman" w:cs="Times New Roman"/>
          <w:sz w:val="20"/>
          <w:szCs w:val="24"/>
        </w:rPr>
        <w:t>74. Age-standardized rate (world).</w:t>
      </w:r>
    </w:p>
    <w:p w:rsidR="00CD6F54" w:rsidRDefault="00CD6F54" w:rsidP="00EB6793">
      <w:pPr>
        <w:spacing w:after="120"/>
        <w:rPr>
          <w:rFonts w:ascii="Times New Roman" w:hAnsi="Times New Roman" w:cs="Times New Roman"/>
          <w:b/>
          <w:sz w:val="20"/>
          <w:szCs w:val="24"/>
        </w:rPr>
      </w:pPr>
    </w:p>
    <w:p w:rsidR="00492D72" w:rsidRDefault="00D57FC0" w:rsidP="00EB6793">
      <w:pPr>
        <w:spacing w:after="120"/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b/>
          <w:sz w:val="20"/>
          <w:szCs w:val="24"/>
        </w:rPr>
        <w:t>Supplementary Figure</w:t>
      </w:r>
      <w:r w:rsidR="00967D61" w:rsidRPr="00967D61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7C2D59">
        <w:rPr>
          <w:rFonts w:ascii="Times New Roman" w:hAnsi="Times New Roman" w:cs="Times New Roman"/>
          <w:b/>
          <w:sz w:val="20"/>
          <w:szCs w:val="24"/>
        </w:rPr>
        <w:t>S5</w:t>
      </w:r>
      <w:r w:rsidR="00967D61" w:rsidRPr="00967D61">
        <w:rPr>
          <w:rFonts w:ascii="Times New Roman" w:hAnsi="Times New Roman" w:cs="Times New Roman"/>
          <w:b/>
          <w:sz w:val="20"/>
          <w:szCs w:val="24"/>
        </w:rPr>
        <w:t>.</w:t>
      </w:r>
      <w:proofErr w:type="gramEnd"/>
      <w:r w:rsidR="00967D61" w:rsidRPr="00967D61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967D61" w:rsidRPr="00967D61">
        <w:rPr>
          <w:rFonts w:ascii="Times New Roman" w:hAnsi="Times New Roman" w:cs="Times New Roman"/>
          <w:sz w:val="20"/>
          <w:szCs w:val="24"/>
        </w:rPr>
        <w:t xml:space="preserve">Trends in lung cancer mortality rates among women aged 30–74 for select </w:t>
      </w:r>
      <w:r w:rsidR="00FE69C7">
        <w:rPr>
          <w:rFonts w:ascii="Times New Roman" w:hAnsi="Times New Roman" w:cs="Times New Roman"/>
          <w:sz w:val="20"/>
          <w:szCs w:val="24"/>
        </w:rPr>
        <w:t>areas</w:t>
      </w:r>
      <w:r w:rsidR="00967D61" w:rsidRPr="00967D61">
        <w:rPr>
          <w:rFonts w:ascii="Times New Roman" w:hAnsi="Times New Roman" w:cs="Times New Roman"/>
          <w:sz w:val="20"/>
          <w:szCs w:val="24"/>
        </w:rPr>
        <w:t>, 1950–2011. Age-standardized rate (world), three-year moving averages.</w:t>
      </w:r>
    </w:p>
    <w:p w:rsidR="00CD6F54" w:rsidRDefault="00CD6F54" w:rsidP="00AE51C4">
      <w:pPr>
        <w:pStyle w:val="Header"/>
        <w:spacing w:after="120"/>
        <w:ind w:left="4680" w:hanging="4680"/>
        <w:rPr>
          <w:rFonts w:ascii="Times New Roman" w:hAnsi="Times New Roman" w:cs="Times New Roman"/>
          <w:b/>
          <w:sz w:val="20"/>
          <w:szCs w:val="24"/>
        </w:rPr>
      </w:pPr>
    </w:p>
    <w:p w:rsidR="00AE51C4" w:rsidRDefault="00AE51C4" w:rsidP="00AE51C4">
      <w:pPr>
        <w:pStyle w:val="Header"/>
        <w:spacing w:after="120"/>
        <w:ind w:left="4680" w:hanging="4680"/>
        <w:rPr>
          <w:rFonts w:ascii="Times New Roman" w:hAnsi="Times New Roman" w:cs="Times New Roman"/>
          <w:sz w:val="20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0"/>
          <w:szCs w:val="24"/>
        </w:rPr>
        <w:t>Supplementary Table S1</w:t>
      </w:r>
      <w:r w:rsidRPr="00FB4F9D">
        <w:rPr>
          <w:rFonts w:ascii="Times New Roman" w:hAnsi="Times New Roman" w:cs="Times New Roman"/>
          <w:b/>
          <w:sz w:val="20"/>
          <w:szCs w:val="24"/>
        </w:rPr>
        <w:t>.</w:t>
      </w:r>
      <w:r>
        <w:rPr>
          <w:rFonts w:ascii="Times New Roman" w:hAnsi="Times New Roman" w:cs="Times New Roman"/>
          <w:sz w:val="20"/>
          <w:szCs w:val="24"/>
        </w:rPr>
        <w:t xml:space="preserve"> Trends in lung cancer mortality rates among females age 30–74</w:t>
      </w:r>
    </w:p>
    <w:p w:rsidR="00967D61" w:rsidRPr="00967D61" w:rsidRDefault="00967D61" w:rsidP="00967D61">
      <w:pPr>
        <w:spacing w:after="120"/>
        <w:rPr>
          <w:rFonts w:ascii="Times New Roman" w:hAnsi="Times New Roman" w:cs="Times New Roman"/>
          <w:sz w:val="20"/>
          <w:szCs w:val="24"/>
        </w:rPr>
        <w:sectPr w:rsidR="00967D61" w:rsidRPr="00967D61" w:rsidSect="00C3592E"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34446" w:rsidRDefault="00AB4EF7" w:rsidP="00660725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34446" w:rsidSect="00C3592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687B4330" wp14:editId="5BCD79E1">
            <wp:extent cx="6583680" cy="8778240"/>
            <wp:effectExtent l="0" t="0" r="7620" b="3810"/>
            <wp:docPr id="5" name="Picture 5" descr="H:\Lung\Submissions\CEBP\Revised 7Feb2014\S1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ung\Submissions\CEBP\Revised 7Feb2014\S1_p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46" w:rsidRDefault="00AB4EF7" w:rsidP="00660725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34446" w:rsidSect="00C3592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74C986B9" wp14:editId="72426D2D">
            <wp:extent cx="6583680" cy="8778240"/>
            <wp:effectExtent l="0" t="0" r="7620" b="3810"/>
            <wp:docPr id="6" name="Picture 6" descr="H:\Lung\Submissions\CEBP\Revised 7Feb2014\S1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ung\Submissions\CEBP\Revised 7Feb2014\S1_p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46" w:rsidRDefault="00AB4EF7" w:rsidP="00660725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34446" w:rsidSect="00C3592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9634EDB" wp14:editId="71D51CF8">
            <wp:extent cx="6583680" cy="8778240"/>
            <wp:effectExtent l="0" t="0" r="7620" b="3810"/>
            <wp:docPr id="8" name="Picture 8" descr="H:\Lung\Submissions\CEBP\Revised 7Feb2014\S1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Lung\Submissions\CEBP\Revised 7Feb2014\S1_p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46" w:rsidRDefault="00AB4EF7" w:rsidP="00967D61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34446" w:rsidSect="00C3592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17C54836" wp14:editId="06700BAC">
            <wp:extent cx="6583680" cy="8778240"/>
            <wp:effectExtent l="0" t="0" r="7620" b="3810"/>
            <wp:docPr id="9" name="Picture 9" descr="H:\Lung\Submissions\CEBP\Revised 7Feb2014\S1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Lung\Submissions\CEBP\Revised 7Feb2014\S1_p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46" w:rsidRDefault="00AB4EF7" w:rsidP="00967D61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34446" w:rsidSect="00C3592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137C86FA" wp14:editId="2B52CEDB">
            <wp:extent cx="6583680" cy="8778240"/>
            <wp:effectExtent l="0" t="0" r="7620" b="3810"/>
            <wp:docPr id="10" name="Picture 10" descr="H:\Lung\Submissions\CEBP\Revised 7Feb2014\S2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Lung\Submissions\CEBP\Revised 7Feb2014\S2_p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46" w:rsidRDefault="00AB4EF7" w:rsidP="00967D61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34446" w:rsidSect="00C3592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2D67D94" wp14:editId="199C5E53">
            <wp:extent cx="6583680" cy="8778240"/>
            <wp:effectExtent l="0" t="0" r="7620" b="3810"/>
            <wp:docPr id="11" name="Picture 11" descr="H:\Lung\Submissions\CEBP\Revised 7Feb2014\S2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Lung\Submissions\CEBP\Revised 7Feb2014\S2_p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46" w:rsidRDefault="00AB4EF7" w:rsidP="00967D61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34446" w:rsidSect="00C3592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1EDB5B8A" wp14:editId="60537840">
            <wp:extent cx="6583680" cy="8778240"/>
            <wp:effectExtent l="0" t="0" r="7620" b="3810"/>
            <wp:docPr id="12" name="Picture 12" descr="H:\Lung\Submissions\CEBP\Revised 7Feb2014\S2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Lung\Submissions\CEBP\Revised 7Feb2014\S2_p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46" w:rsidRDefault="00AB4EF7" w:rsidP="00967D61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34446" w:rsidSect="00C3592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D391526" wp14:editId="11ED5436">
            <wp:extent cx="6583680" cy="8778240"/>
            <wp:effectExtent l="0" t="0" r="7620" b="3810"/>
            <wp:docPr id="13" name="Picture 13" descr="H:\Lung\Submissions\CEBP\Revised 7Feb2014\S2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Lung\Submissions\CEBP\Revised 7Feb2014\S2_p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46" w:rsidRDefault="00AB4EF7" w:rsidP="00967D61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34446" w:rsidSect="00C3592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8C44367" wp14:editId="7C5AB190">
            <wp:extent cx="6583680" cy="8778240"/>
            <wp:effectExtent l="0" t="0" r="7620" b="3810"/>
            <wp:docPr id="14" name="Picture 14" descr="H:\Lung\Submissions\CEBP\Revised 7Feb2014\S3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Lung\Submissions\CEBP\Revised 7Feb2014\S3_p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46" w:rsidRDefault="00AB4EF7" w:rsidP="00967D61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34446" w:rsidSect="00C3592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E5AD7C6" wp14:editId="3E14A783">
            <wp:extent cx="6583680" cy="8778240"/>
            <wp:effectExtent l="0" t="0" r="7620" b="3810"/>
            <wp:docPr id="15" name="Picture 15" descr="H:\Lung\Submissions\CEBP\Revised 7Feb2014\S3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Lung\Submissions\CEBP\Revised 7Feb2014\S3_p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46" w:rsidRDefault="00AB4EF7" w:rsidP="00967D61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34446" w:rsidSect="00D57FC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96B2B9A" wp14:editId="5F7472B5">
            <wp:extent cx="6583680" cy="8778240"/>
            <wp:effectExtent l="0" t="0" r="7620" b="3810"/>
            <wp:docPr id="19" name="Picture 19" descr="H:\Lung\Submissions\CEBP\Revised 7Feb2014\S3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Lung\Submissions\CEBP\Revised 7Feb2014\S3_p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46" w:rsidRDefault="00AB4EF7" w:rsidP="00967D61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34446" w:rsidSect="00D57FC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116179B3" wp14:editId="638689BD">
            <wp:extent cx="6583680" cy="8778240"/>
            <wp:effectExtent l="0" t="0" r="7620" b="3810"/>
            <wp:docPr id="23" name="Picture 23" descr="H:\Lung\Submissions\CEBP\Revised 7Feb2014\S4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Lung\Submissions\CEBP\Revised 7Feb2014\S4_p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44" w:rsidRDefault="00BC6644" w:rsidP="0050097A">
      <w:pPr>
        <w:rPr>
          <w:rFonts w:ascii="Times New Roman" w:hAnsi="Times New Roman" w:cs="Times New Roman"/>
          <w:b/>
          <w:sz w:val="20"/>
          <w:szCs w:val="24"/>
        </w:rPr>
        <w:sectPr w:rsidR="00BC6644" w:rsidSect="00D57FC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4"/>
        </w:rPr>
        <w:drawing>
          <wp:inline distT="0" distB="0" distL="0" distR="0" wp14:anchorId="3B5EFCF7" wp14:editId="461B5963">
            <wp:extent cx="6858000" cy="8892540"/>
            <wp:effectExtent l="0" t="0" r="0" b="3810"/>
            <wp:docPr id="27" name="Picture 27" descr="H:\Lung\Submissions\CEBP\Revised 7Feb2014\Fig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Lung\Submissions\CEBP\Revised 7Feb2014\FigS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0BF" w:rsidRDefault="00BC6644" w:rsidP="0050097A">
      <w:pPr>
        <w:rPr>
          <w:rFonts w:ascii="Times New Roman" w:hAnsi="Times New Roman" w:cs="Times New Roman"/>
          <w:b/>
          <w:sz w:val="20"/>
          <w:szCs w:val="24"/>
        </w:rPr>
        <w:sectPr w:rsidR="005770BF" w:rsidSect="00D57FC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240F3A6" wp14:editId="30CFE220">
            <wp:extent cx="6858000" cy="8892540"/>
            <wp:effectExtent l="0" t="0" r="0" b="3810"/>
            <wp:docPr id="28" name="Picture 28" descr="H:\Lung\Submissions\CEBP\Revised 7Feb2014\Fig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Lung\Submissions\CEBP\Revised 7Feb2014\FigS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7A" w:rsidRPr="00194359" w:rsidRDefault="00D57FC0" w:rsidP="0050097A">
      <w:pPr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Supplementary Table S1</w:t>
      </w:r>
      <w:r w:rsidR="0050097A" w:rsidRPr="00194359">
        <w:rPr>
          <w:rFonts w:ascii="Times New Roman" w:hAnsi="Times New Roman" w:cs="Times New Roman"/>
          <w:b/>
          <w:sz w:val="20"/>
          <w:szCs w:val="24"/>
        </w:rPr>
        <w:t xml:space="preserve"> </w:t>
      </w:r>
    </w:p>
    <w:tbl>
      <w:tblPr>
        <w:tblStyle w:val="TableGrid"/>
        <w:tblW w:w="10747" w:type="dxa"/>
        <w:tblLook w:val="04A0" w:firstRow="1" w:lastRow="0" w:firstColumn="1" w:lastColumn="0" w:noHBand="0" w:noVBand="1"/>
      </w:tblPr>
      <w:tblGrid>
        <w:gridCol w:w="1440"/>
        <w:gridCol w:w="985"/>
        <w:gridCol w:w="566"/>
        <w:gridCol w:w="984"/>
        <w:gridCol w:w="565"/>
        <w:gridCol w:w="984"/>
        <w:gridCol w:w="565"/>
        <w:gridCol w:w="984"/>
        <w:gridCol w:w="565"/>
        <w:gridCol w:w="984"/>
        <w:gridCol w:w="565"/>
        <w:gridCol w:w="984"/>
        <w:gridCol w:w="576"/>
      </w:tblGrid>
      <w:tr w:rsidR="0050097A" w:rsidRPr="00194359" w:rsidTr="00D57FC0">
        <w:trPr>
          <w:trHeight w:val="144"/>
        </w:trPr>
        <w:tc>
          <w:tcPr>
            <w:tcW w:w="1440" w:type="dxa"/>
            <w:vAlign w:val="center"/>
          </w:tcPr>
          <w:p w:rsidR="0050097A" w:rsidRPr="00194359" w:rsidRDefault="0050097A" w:rsidP="00D57FC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1" w:type="dxa"/>
            <w:gridSpan w:val="2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Trend 1</w:t>
            </w:r>
          </w:p>
        </w:tc>
        <w:tc>
          <w:tcPr>
            <w:tcW w:w="1549" w:type="dxa"/>
            <w:gridSpan w:val="2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Trend 2</w:t>
            </w:r>
          </w:p>
        </w:tc>
        <w:tc>
          <w:tcPr>
            <w:tcW w:w="1549" w:type="dxa"/>
            <w:gridSpan w:val="2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Trend 3</w:t>
            </w:r>
          </w:p>
        </w:tc>
        <w:tc>
          <w:tcPr>
            <w:tcW w:w="1549" w:type="dxa"/>
            <w:gridSpan w:val="2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Trend 4</w:t>
            </w:r>
          </w:p>
        </w:tc>
        <w:tc>
          <w:tcPr>
            <w:tcW w:w="1549" w:type="dxa"/>
            <w:gridSpan w:val="2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Trend 5</w:t>
            </w:r>
          </w:p>
        </w:tc>
        <w:tc>
          <w:tcPr>
            <w:tcW w:w="1560" w:type="dxa"/>
            <w:gridSpan w:val="2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AAPC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vAlign w:val="center"/>
          </w:tcPr>
          <w:p w:rsidR="0050097A" w:rsidRPr="00194359" w:rsidRDefault="0050097A" w:rsidP="00D57FC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Years</w:t>
            </w:r>
          </w:p>
        </w:tc>
        <w:tc>
          <w:tcPr>
            <w:tcW w:w="566" w:type="dxa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APC</w:t>
            </w:r>
          </w:p>
        </w:tc>
        <w:tc>
          <w:tcPr>
            <w:tcW w:w="984" w:type="dxa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Years</w:t>
            </w:r>
          </w:p>
        </w:tc>
        <w:tc>
          <w:tcPr>
            <w:tcW w:w="565" w:type="dxa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APC</w:t>
            </w:r>
          </w:p>
        </w:tc>
        <w:tc>
          <w:tcPr>
            <w:tcW w:w="984" w:type="dxa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Years</w:t>
            </w:r>
          </w:p>
        </w:tc>
        <w:tc>
          <w:tcPr>
            <w:tcW w:w="565" w:type="dxa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APC</w:t>
            </w:r>
          </w:p>
        </w:tc>
        <w:tc>
          <w:tcPr>
            <w:tcW w:w="984" w:type="dxa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Years</w:t>
            </w:r>
          </w:p>
        </w:tc>
        <w:tc>
          <w:tcPr>
            <w:tcW w:w="565" w:type="dxa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APC</w:t>
            </w:r>
          </w:p>
        </w:tc>
        <w:tc>
          <w:tcPr>
            <w:tcW w:w="984" w:type="dxa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Years</w:t>
            </w:r>
          </w:p>
        </w:tc>
        <w:tc>
          <w:tcPr>
            <w:tcW w:w="565" w:type="dxa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APC</w:t>
            </w:r>
          </w:p>
        </w:tc>
        <w:tc>
          <w:tcPr>
            <w:tcW w:w="1560" w:type="dxa"/>
            <w:gridSpan w:val="2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Last five years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AFRICA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Eastern Africa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Mauritius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1985–2011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37621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Northern Africa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Egypt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2000–2011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ASIA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Eastern Asia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China, Hong Kong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-3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2000–2011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37621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Japan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2000–2003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-3.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2003–2011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7621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Republic of Korea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1985–1995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1995–2011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37621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3E1579">
        <w:trPr>
          <w:trHeight w:val="80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Central Asia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Kazakhstan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1990–2010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-3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37621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-3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Kyrgyzstan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37621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Uzbekistan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1985–2005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-3.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2001–2005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-3.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South-Eastern Asia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Philippines</w:t>
            </w: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1992–2008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2000–2008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Singapore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1985–2011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Western Asia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Israel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EUROPE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Eastern Europe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Belarus</w:t>
            </w: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1985–1992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1992–2001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-3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2001–2009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2002–2009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Bulgaria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1985–2011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37621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Czech Republic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1986–1995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1995–2011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Hungary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1985–1993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1993–2011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Poland</w:t>
            </w: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1985–2011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Republic of Moldova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1985–2011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Romania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1985–2011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Russian Federation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1985–1993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1993–1996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7621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-4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1996–2006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7621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76214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Slovakia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1992–2006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Ukraine</w:t>
            </w: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1990–2006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Northern Europe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Denmark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1985–1995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1995–2011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Estonia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1985–2011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Finland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1999–2011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Iceland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2005–2009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Ireland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Latvia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Lithuania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Norway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1985–1997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1997–2011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Sweden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1985–2005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United Kingdom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1985–1989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1989–2003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2003–2010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UK, England and Wales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1985–1989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1989–2003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2003–2010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UK, Northern Ireland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50097A" w:rsidRP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UK, Scotland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1985–1992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1992–2003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2003–2010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7621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Southern Europe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Croatia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1985–1995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1995–2011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Greece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1985–2005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Italy</w:t>
            </w: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1999–2010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Portugal</w:t>
            </w: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1985–2011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Serbia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1998–2011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Slovenia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Spain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1985–1995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1995–2011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TFYR Macedonia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1991–1999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1999–2002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-8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2002–2010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7621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Western Europe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Austria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1985–2011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Belgium</w:t>
            </w: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2005–2009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France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2005–2009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Germany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1985–1991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1991–2011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Luxembourg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1985–2011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Netherlands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1985–1994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1994–2005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Switzerland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1990–1993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1993–1996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-3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1996–2000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37621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2000–2010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76214" w:rsidP="003E15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3E15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3E1579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</w:tbl>
    <w:p w:rsidR="0050097A" w:rsidRDefault="0050097A" w:rsidP="0050097A">
      <w:pPr>
        <w:rPr>
          <w:rFonts w:ascii="Times New Roman" w:eastAsia="Times New Roman" w:hAnsi="Times New Roman" w:cs="Times New Roman"/>
          <w:b/>
          <w:bCs/>
          <w:sz w:val="16"/>
          <w:szCs w:val="16"/>
        </w:rPr>
        <w:sectPr w:rsidR="0050097A" w:rsidSect="00D57FC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10747" w:type="dxa"/>
        <w:tblLook w:val="04A0" w:firstRow="1" w:lastRow="0" w:firstColumn="1" w:lastColumn="0" w:noHBand="0" w:noVBand="1"/>
      </w:tblPr>
      <w:tblGrid>
        <w:gridCol w:w="1440"/>
        <w:gridCol w:w="985"/>
        <w:gridCol w:w="566"/>
        <w:gridCol w:w="984"/>
        <w:gridCol w:w="565"/>
        <w:gridCol w:w="984"/>
        <w:gridCol w:w="565"/>
        <w:gridCol w:w="984"/>
        <w:gridCol w:w="565"/>
        <w:gridCol w:w="984"/>
        <w:gridCol w:w="565"/>
        <w:gridCol w:w="984"/>
        <w:gridCol w:w="576"/>
      </w:tblGrid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51" w:type="dxa"/>
            <w:gridSpan w:val="2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Trend 1</w:t>
            </w:r>
          </w:p>
        </w:tc>
        <w:tc>
          <w:tcPr>
            <w:tcW w:w="1549" w:type="dxa"/>
            <w:gridSpan w:val="2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Trend 2</w:t>
            </w:r>
          </w:p>
        </w:tc>
        <w:tc>
          <w:tcPr>
            <w:tcW w:w="1549" w:type="dxa"/>
            <w:gridSpan w:val="2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Trend 3</w:t>
            </w:r>
          </w:p>
        </w:tc>
        <w:tc>
          <w:tcPr>
            <w:tcW w:w="1549" w:type="dxa"/>
            <w:gridSpan w:val="2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Trend 4</w:t>
            </w:r>
          </w:p>
        </w:tc>
        <w:tc>
          <w:tcPr>
            <w:tcW w:w="1549" w:type="dxa"/>
            <w:gridSpan w:val="2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Trend 5</w:t>
            </w:r>
          </w:p>
        </w:tc>
        <w:tc>
          <w:tcPr>
            <w:tcW w:w="1560" w:type="dxa"/>
            <w:gridSpan w:val="2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AAPC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85" w:type="dxa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Years</w:t>
            </w:r>
          </w:p>
        </w:tc>
        <w:tc>
          <w:tcPr>
            <w:tcW w:w="566" w:type="dxa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APC</w:t>
            </w:r>
          </w:p>
        </w:tc>
        <w:tc>
          <w:tcPr>
            <w:tcW w:w="984" w:type="dxa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Years</w:t>
            </w:r>
          </w:p>
        </w:tc>
        <w:tc>
          <w:tcPr>
            <w:tcW w:w="565" w:type="dxa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APC</w:t>
            </w:r>
          </w:p>
        </w:tc>
        <w:tc>
          <w:tcPr>
            <w:tcW w:w="984" w:type="dxa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Years</w:t>
            </w:r>
          </w:p>
        </w:tc>
        <w:tc>
          <w:tcPr>
            <w:tcW w:w="565" w:type="dxa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APC</w:t>
            </w:r>
          </w:p>
        </w:tc>
        <w:tc>
          <w:tcPr>
            <w:tcW w:w="984" w:type="dxa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Years</w:t>
            </w:r>
          </w:p>
        </w:tc>
        <w:tc>
          <w:tcPr>
            <w:tcW w:w="565" w:type="dxa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APC</w:t>
            </w:r>
          </w:p>
        </w:tc>
        <w:tc>
          <w:tcPr>
            <w:tcW w:w="984" w:type="dxa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Years</w:t>
            </w:r>
          </w:p>
        </w:tc>
        <w:tc>
          <w:tcPr>
            <w:tcW w:w="565" w:type="dxa"/>
            <w:noWrap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APC</w:t>
            </w:r>
          </w:p>
        </w:tc>
        <w:tc>
          <w:tcPr>
            <w:tcW w:w="1560" w:type="dxa"/>
            <w:gridSpan w:val="2"/>
            <w:vAlign w:val="center"/>
          </w:tcPr>
          <w:p w:rsidR="0050097A" w:rsidRPr="00194359" w:rsidRDefault="0050097A" w:rsidP="00D57F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Years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LATIN AMERICA AND THE CARIBBEAN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Caribbean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Cuba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1985–1994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1994–2010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3827FD" w:rsidP="00AA23E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AA2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3827F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AA2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Central America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Costa Rica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AA23E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</w:t>
            </w:r>
            <w:r w:rsidR="00AA2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2005–2009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AA23E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</w:t>
            </w:r>
            <w:r w:rsidR="00AA2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Guatemala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1986–2008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2004–2008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Mexico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1985–1997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1997–2010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AA23E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</w:t>
            </w:r>
            <w:r w:rsidR="00AA2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AA23E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</w:t>
            </w:r>
            <w:r w:rsidR="00AA2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Panama</w:t>
            </w: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d</w:t>
            </w:r>
            <w:proofErr w:type="spellEnd"/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AA23E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</w:t>
            </w:r>
            <w:r w:rsidR="00AA2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2005–2009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South America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Argentina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Brazil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1985–2010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Chile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2005–2009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  <w:r w:rsidR="005009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`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Colombia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1985–2005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2005–2009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-4.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2005–2009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AA23E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-4</w:t>
            </w:r>
            <w:r w:rsidR="00AA2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Ecuador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1985–1995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1995–2010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AA2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AA2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Paraguay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1995–2009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2005–2009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Venezuela</w:t>
            </w: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1985–2007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2003–2007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NORTHERN AMERICA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Canada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1985–1996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1996–2009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AA23E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</w:t>
            </w:r>
            <w:r w:rsidR="00AA2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2005–2009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AA23E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</w:t>
            </w:r>
            <w:r w:rsidR="00AA2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United States of America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1985–1992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1992–2003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2003–2010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AA23E8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</w:t>
            </w:r>
            <w:r w:rsidR="00AA2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2006–2010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50097A" w:rsidRPr="00692B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 a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OCEANIA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Australia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1985–1989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1989–2011</w:t>
            </w: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2007–2011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50097A" w:rsidRPr="00194359" w:rsidTr="00D57FC0">
        <w:trPr>
          <w:trHeight w:val="144"/>
        </w:trPr>
        <w:tc>
          <w:tcPr>
            <w:tcW w:w="1440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sz w:val="16"/>
                <w:szCs w:val="16"/>
              </w:rPr>
              <w:t>New Zealand</w:t>
            </w:r>
          </w:p>
        </w:tc>
        <w:tc>
          <w:tcPr>
            <w:tcW w:w="98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1985–2009</w:t>
            </w:r>
          </w:p>
        </w:tc>
        <w:tc>
          <w:tcPr>
            <w:tcW w:w="56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noWrap/>
            <w:vAlign w:val="center"/>
            <w:hideMark/>
          </w:tcPr>
          <w:p w:rsidR="0050097A" w:rsidRPr="00194359" w:rsidRDefault="0050097A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2005–2009</w:t>
            </w:r>
          </w:p>
        </w:tc>
        <w:tc>
          <w:tcPr>
            <w:tcW w:w="576" w:type="dxa"/>
            <w:noWrap/>
            <w:vAlign w:val="center"/>
            <w:hideMark/>
          </w:tcPr>
          <w:p w:rsidR="0050097A" w:rsidRPr="00194359" w:rsidRDefault="00AA23E8" w:rsidP="00D57FC0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</w:t>
            </w:r>
            <w:r w:rsidR="0050097A" w:rsidRPr="001943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</w:tbl>
    <w:p w:rsidR="0050097A" w:rsidRDefault="0050097A" w:rsidP="0050097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0097A" w:rsidRPr="00F620EE" w:rsidRDefault="0050097A" w:rsidP="0050097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620EE">
        <w:rPr>
          <w:rFonts w:ascii="Times New Roman" w:hAnsi="Times New Roman" w:cs="Times New Roman"/>
          <w:sz w:val="16"/>
          <w:szCs w:val="16"/>
        </w:rPr>
        <w:t>APC = Annual Percent Change; AAPC = Average Annual Percent Change</w:t>
      </w:r>
    </w:p>
    <w:p w:rsidR="0050097A" w:rsidRPr="00F620EE" w:rsidRDefault="0050097A" w:rsidP="0050097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620EE">
        <w:rPr>
          <w:rFonts w:ascii="Times New Roman" w:hAnsi="Times New Roman" w:cs="Times New Roman"/>
          <w:sz w:val="16"/>
          <w:szCs w:val="16"/>
        </w:rPr>
        <w:t>a) The APC or AAPC is statistically different from zero.</w:t>
      </w:r>
    </w:p>
    <w:p w:rsidR="0050097A" w:rsidRPr="00F620EE" w:rsidRDefault="0050097A" w:rsidP="0050097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620EE">
        <w:rPr>
          <w:rFonts w:ascii="Times New Roman" w:hAnsi="Times New Roman" w:cs="Times New Roman"/>
          <w:sz w:val="16"/>
          <w:szCs w:val="16"/>
        </w:rPr>
        <w:t>b) Time series missing 1-2 years of data (Poland, 1997-1998; Ukraine, 2007; Italy, 2004-2005; Venezuela, 1991, 1995)</w:t>
      </w:r>
    </w:p>
    <w:p w:rsidR="0050097A" w:rsidRPr="00F620EE" w:rsidRDefault="0050097A" w:rsidP="0050097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620EE">
        <w:rPr>
          <w:rFonts w:ascii="Times New Roman" w:hAnsi="Times New Roman" w:cs="Times New Roman"/>
          <w:sz w:val="16"/>
          <w:szCs w:val="16"/>
        </w:rPr>
        <w:t>c) Time series missing 3-4 years of data (Philippines, 2004-2007; Belarus, 1996, 2004-2006; Portugal, 2004-2006; Belgium, 2000-2002)</w:t>
      </w:r>
    </w:p>
    <w:p w:rsidR="00967D61" w:rsidRPr="00112E65" w:rsidRDefault="0050097A" w:rsidP="00967D61">
      <w:pPr>
        <w:rPr>
          <w:rFonts w:ascii="Times New Roman" w:hAnsi="Times New Roman" w:cs="Times New Roman"/>
          <w:sz w:val="20"/>
        </w:rPr>
      </w:pPr>
      <w:r w:rsidRPr="00F620EE">
        <w:rPr>
          <w:rFonts w:ascii="Times New Roman" w:hAnsi="Times New Roman" w:cs="Times New Roman"/>
          <w:sz w:val="16"/>
          <w:szCs w:val="16"/>
        </w:rPr>
        <w:t>d) Time series missing 5+ years of data (Panama, 1990-1995)</w:t>
      </w:r>
    </w:p>
    <w:sectPr w:rsidR="00967D61" w:rsidRPr="00112E65" w:rsidSect="00D57F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A21" w:rsidRDefault="00AD4A21" w:rsidP="00C720BC">
      <w:pPr>
        <w:spacing w:after="0" w:line="240" w:lineRule="auto"/>
      </w:pPr>
      <w:r>
        <w:separator/>
      </w:r>
    </w:p>
  </w:endnote>
  <w:endnote w:type="continuationSeparator" w:id="0">
    <w:p w:rsidR="00AD4A21" w:rsidRDefault="00AD4A21" w:rsidP="00C72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18368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</w:rPr>
    </w:sdtEndPr>
    <w:sdtContent>
      <w:p w:rsidR="00AD4A21" w:rsidRPr="00C3592E" w:rsidRDefault="00AD4A21">
        <w:pPr>
          <w:pStyle w:val="Footer"/>
          <w:jc w:val="center"/>
          <w:rPr>
            <w:rFonts w:ascii="Times New Roman" w:hAnsi="Times New Roman" w:cs="Times New Roman"/>
            <w:sz w:val="20"/>
          </w:rPr>
        </w:pPr>
        <w:r w:rsidRPr="00C3592E">
          <w:rPr>
            <w:rFonts w:ascii="Times New Roman" w:hAnsi="Times New Roman" w:cs="Times New Roman"/>
            <w:sz w:val="20"/>
          </w:rPr>
          <w:fldChar w:fldCharType="begin"/>
        </w:r>
        <w:r w:rsidRPr="00C3592E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C3592E">
          <w:rPr>
            <w:rFonts w:ascii="Times New Roman" w:hAnsi="Times New Roman" w:cs="Times New Roman"/>
            <w:sz w:val="20"/>
          </w:rPr>
          <w:fldChar w:fldCharType="separate"/>
        </w:r>
        <w:r w:rsidR="00CD6F54">
          <w:rPr>
            <w:rFonts w:ascii="Times New Roman" w:hAnsi="Times New Roman" w:cs="Times New Roman"/>
            <w:noProof/>
            <w:sz w:val="20"/>
          </w:rPr>
          <w:t>1</w:t>
        </w:r>
        <w:r w:rsidRPr="00C3592E">
          <w:rPr>
            <w:rFonts w:ascii="Times New Roman" w:hAnsi="Times New Roman" w:cs="Times New Roman"/>
            <w:noProof/>
            <w:sz w:val="20"/>
          </w:rPr>
          <w:fldChar w:fldCharType="end"/>
        </w:r>
      </w:p>
    </w:sdtContent>
  </w:sdt>
  <w:p w:rsidR="00AD4A21" w:rsidRDefault="00AD4A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A21" w:rsidRDefault="00AD4A21" w:rsidP="00C720BC">
      <w:pPr>
        <w:spacing w:after="0" w:line="240" w:lineRule="auto"/>
      </w:pPr>
      <w:r>
        <w:separator/>
      </w:r>
    </w:p>
  </w:footnote>
  <w:footnote w:type="continuationSeparator" w:id="0">
    <w:p w:rsidR="00AD4A21" w:rsidRDefault="00AD4A21" w:rsidP="00C720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E2AE9"/>
    <w:multiLevelType w:val="hybridMultilevel"/>
    <w:tmpl w:val="24702BD8"/>
    <w:lvl w:ilvl="0" w:tplc="78108E7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10FDB"/>
    <w:multiLevelType w:val="hybridMultilevel"/>
    <w:tmpl w:val="C89C95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963A8C"/>
    <w:multiLevelType w:val="hybridMultilevel"/>
    <w:tmpl w:val="7BB8DB04"/>
    <w:lvl w:ilvl="0" w:tplc="AFA82B34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3FE"/>
    <w:rsid w:val="000747AB"/>
    <w:rsid w:val="000D0D93"/>
    <w:rsid w:val="00112E65"/>
    <w:rsid w:val="0011339E"/>
    <w:rsid w:val="00135027"/>
    <w:rsid w:val="00275DF9"/>
    <w:rsid w:val="00275FEF"/>
    <w:rsid w:val="002C67F5"/>
    <w:rsid w:val="003018F6"/>
    <w:rsid w:val="00376214"/>
    <w:rsid w:val="003827FD"/>
    <w:rsid w:val="003C3D1A"/>
    <w:rsid w:val="003D6FC7"/>
    <w:rsid w:val="003E1579"/>
    <w:rsid w:val="004238F5"/>
    <w:rsid w:val="00445AAC"/>
    <w:rsid w:val="00451AE4"/>
    <w:rsid w:val="00492D72"/>
    <w:rsid w:val="004F77B3"/>
    <w:rsid w:val="0050097A"/>
    <w:rsid w:val="005770BF"/>
    <w:rsid w:val="005800BD"/>
    <w:rsid w:val="005F6BA2"/>
    <w:rsid w:val="00602A80"/>
    <w:rsid w:val="0064695B"/>
    <w:rsid w:val="006501DB"/>
    <w:rsid w:val="00660725"/>
    <w:rsid w:val="0066195B"/>
    <w:rsid w:val="006631DC"/>
    <w:rsid w:val="006F7421"/>
    <w:rsid w:val="007C2D59"/>
    <w:rsid w:val="007C684E"/>
    <w:rsid w:val="007E6FDB"/>
    <w:rsid w:val="00957597"/>
    <w:rsid w:val="00967D61"/>
    <w:rsid w:val="009915B9"/>
    <w:rsid w:val="009A0268"/>
    <w:rsid w:val="009A26A1"/>
    <w:rsid w:val="009D524C"/>
    <w:rsid w:val="009E77CB"/>
    <w:rsid w:val="00A06B27"/>
    <w:rsid w:val="00A221B1"/>
    <w:rsid w:val="00AA23E8"/>
    <w:rsid w:val="00AB4EF7"/>
    <w:rsid w:val="00AD4A21"/>
    <w:rsid w:val="00AE51C4"/>
    <w:rsid w:val="00B63041"/>
    <w:rsid w:val="00B83706"/>
    <w:rsid w:val="00BC6644"/>
    <w:rsid w:val="00C34446"/>
    <w:rsid w:val="00C3592E"/>
    <w:rsid w:val="00C720BC"/>
    <w:rsid w:val="00C75CE7"/>
    <w:rsid w:val="00CB3272"/>
    <w:rsid w:val="00CD6F54"/>
    <w:rsid w:val="00CE02BE"/>
    <w:rsid w:val="00D57FC0"/>
    <w:rsid w:val="00D81892"/>
    <w:rsid w:val="00E61835"/>
    <w:rsid w:val="00EB6793"/>
    <w:rsid w:val="00F34476"/>
    <w:rsid w:val="00FA03FE"/>
    <w:rsid w:val="00FB4F9D"/>
    <w:rsid w:val="00FE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2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0BC"/>
  </w:style>
  <w:style w:type="paragraph" w:styleId="Footer">
    <w:name w:val="footer"/>
    <w:basedOn w:val="Normal"/>
    <w:link w:val="FooterChar"/>
    <w:uiPriority w:val="99"/>
    <w:unhideWhenUsed/>
    <w:rsid w:val="00C72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0BC"/>
  </w:style>
  <w:style w:type="paragraph" w:styleId="BalloonText">
    <w:name w:val="Balloon Text"/>
    <w:basedOn w:val="Normal"/>
    <w:link w:val="BalloonTextChar"/>
    <w:uiPriority w:val="99"/>
    <w:semiHidden/>
    <w:unhideWhenUsed/>
    <w:rsid w:val="00C3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92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0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0097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097A"/>
    <w:rPr>
      <w:color w:val="800080"/>
      <w:u w:val="single"/>
    </w:rPr>
  </w:style>
  <w:style w:type="paragraph" w:customStyle="1" w:styleId="font5">
    <w:name w:val="font5"/>
    <w:basedOn w:val="Normal"/>
    <w:rsid w:val="0050097A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paragraph" w:customStyle="1" w:styleId="xl66">
    <w:name w:val="xl66"/>
    <w:basedOn w:val="Normal"/>
    <w:rsid w:val="0050097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50097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50097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50097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50097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50097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50097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50097A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50097A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50097A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50097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50097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50097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50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50097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500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50097A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50097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50097A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50097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50097A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50097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50097A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50097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097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1A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A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A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A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AE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2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0BC"/>
  </w:style>
  <w:style w:type="paragraph" w:styleId="Footer">
    <w:name w:val="footer"/>
    <w:basedOn w:val="Normal"/>
    <w:link w:val="FooterChar"/>
    <w:uiPriority w:val="99"/>
    <w:unhideWhenUsed/>
    <w:rsid w:val="00C72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0BC"/>
  </w:style>
  <w:style w:type="paragraph" w:styleId="BalloonText">
    <w:name w:val="Balloon Text"/>
    <w:basedOn w:val="Normal"/>
    <w:link w:val="BalloonTextChar"/>
    <w:uiPriority w:val="99"/>
    <w:semiHidden/>
    <w:unhideWhenUsed/>
    <w:rsid w:val="00C3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92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0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0097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097A"/>
    <w:rPr>
      <w:color w:val="800080"/>
      <w:u w:val="single"/>
    </w:rPr>
  </w:style>
  <w:style w:type="paragraph" w:customStyle="1" w:styleId="font5">
    <w:name w:val="font5"/>
    <w:basedOn w:val="Normal"/>
    <w:rsid w:val="0050097A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paragraph" w:customStyle="1" w:styleId="xl66">
    <w:name w:val="xl66"/>
    <w:basedOn w:val="Normal"/>
    <w:rsid w:val="0050097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50097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50097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50097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50097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50097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50097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50097A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50097A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50097A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50097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50097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50097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50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50097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5009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50097A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50097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50097A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50097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50097A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50097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50097A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50097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097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1A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A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A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A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A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03624-F0FC-485E-AECC-345A5B5FD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Cancer Society</Company>
  <LinksUpToDate>false</LinksUpToDate>
  <CharactersWithSpaces>5924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Haeger</dc:creator>
  <cp:lastModifiedBy>Lindsey Torre</cp:lastModifiedBy>
  <cp:revision>3</cp:revision>
  <cp:lastPrinted>2013-11-21T21:04:00Z</cp:lastPrinted>
  <dcterms:created xsi:type="dcterms:W3CDTF">2014-02-17T15:08:00Z</dcterms:created>
  <dcterms:modified xsi:type="dcterms:W3CDTF">2014-02-17T15:08:00Z</dcterms:modified>
</cp:coreProperties>
</file>