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9E" w:rsidRPr="004A15FA" w:rsidRDefault="008B6A9E" w:rsidP="008B6A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15FA">
        <w:rPr>
          <w:rFonts w:ascii="Times New Roman" w:hAnsi="Times New Roman"/>
          <w:b/>
          <w:sz w:val="24"/>
          <w:szCs w:val="24"/>
        </w:rPr>
        <w:t xml:space="preserve">Supplemental file to 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15FA">
        <w:rPr>
          <w:rFonts w:ascii="Times New Roman" w:hAnsi="Times New Roman"/>
          <w:b/>
          <w:sz w:val="24"/>
          <w:szCs w:val="24"/>
        </w:rPr>
        <w:t>Long-term ultraviolet flux, other potential risk factors, and skin cancer risk: a cohort study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B6A9E" w:rsidRPr="004A15FA" w:rsidRDefault="008B6A9E" w:rsidP="008B6A9E">
      <w:pPr>
        <w:spacing w:line="360" w:lineRule="auto"/>
        <w:rPr>
          <w:rFonts w:ascii="Times New Roman" w:hAnsi="Times New Roman"/>
          <w:sz w:val="24"/>
          <w:szCs w:val="24"/>
        </w:rPr>
      </w:pPr>
      <w:r w:rsidRPr="004A15FA">
        <w:rPr>
          <w:rFonts w:ascii="Times New Roman" w:hAnsi="Times New Roman"/>
          <w:sz w:val="24"/>
          <w:szCs w:val="24"/>
        </w:rPr>
        <w:t>Shaowei Wu, Jiali Han, Francine Laden, Abrar A. Qureshi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6A9E" w:rsidRPr="004A15FA" w:rsidRDefault="008B6A9E" w:rsidP="008B6A9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A15FA">
        <w:rPr>
          <w:rFonts w:ascii="Times New Roman" w:hAnsi="Times New Roman"/>
          <w:b/>
          <w:sz w:val="24"/>
          <w:szCs w:val="24"/>
        </w:rPr>
        <w:t>Table of contents: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6A9E" w:rsidRPr="004A15FA" w:rsidRDefault="008B6A9E" w:rsidP="008B6A9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A15FA">
        <w:rPr>
          <w:rFonts w:ascii="Times New Roman" w:hAnsi="Times New Roman"/>
          <w:sz w:val="24"/>
          <w:szCs w:val="24"/>
        </w:rPr>
        <w:t>Supplemental Table 1.</w:t>
      </w:r>
      <w:proofErr w:type="gramEnd"/>
      <w:r w:rsidRPr="004A15FA">
        <w:rPr>
          <w:rFonts w:ascii="Times New Roman" w:hAnsi="Times New Roman"/>
          <w:sz w:val="24"/>
          <w:szCs w:val="24"/>
        </w:rPr>
        <w:t xml:space="preserve"> Relative risks of basal cell carcinoma according to quintiles of  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sz w:val="24"/>
          <w:szCs w:val="24"/>
        </w:rPr>
      </w:pPr>
      <w:r w:rsidRPr="004A15FA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4A15FA">
        <w:rPr>
          <w:rFonts w:ascii="Times New Roman" w:hAnsi="Times New Roman"/>
          <w:sz w:val="24"/>
          <w:szCs w:val="24"/>
        </w:rPr>
        <w:t>cumulative</w:t>
      </w:r>
      <w:proofErr w:type="gramEnd"/>
      <w:r w:rsidRPr="004A15FA">
        <w:rPr>
          <w:rFonts w:ascii="Times New Roman" w:hAnsi="Times New Roman"/>
          <w:sz w:val="24"/>
          <w:szCs w:val="24"/>
        </w:rPr>
        <w:t xml:space="preserve"> UV flux stratified potential risk factors in the Nurses’ Health 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sz w:val="24"/>
          <w:szCs w:val="24"/>
        </w:rPr>
      </w:pPr>
      <w:r w:rsidRPr="004A15FA">
        <w:rPr>
          <w:rFonts w:ascii="Times New Roman" w:hAnsi="Times New Roman"/>
          <w:sz w:val="24"/>
          <w:szCs w:val="24"/>
        </w:rPr>
        <w:t xml:space="preserve">                      Study II (1989-2009)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b/>
          <w:bCs/>
          <w:sz w:val="22"/>
        </w:rPr>
      </w:pPr>
    </w:p>
    <w:p w:rsidR="008B6A9E" w:rsidRPr="004A15FA" w:rsidRDefault="008B6A9E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4A15FA">
        <w:rPr>
          <w:rFonts w:ascii="Times New Roman" w:hAnsi="Times New Roman"/>
          <w:bCs/>
          <w:sz w:val="24"/>
          <w:szCs w:val="24"/>
        </w:rPr>
        <w:t>Supplemental Table 2.</w:t>
      </w:r>
      <w:proofErr w:type="gramEnd"/>
      <w:r w:rsidRPr="004A15FA">
        <w:rPr>
          <w:rFonts w:ascii="Times New Roman" w:hAnsi="Times New Roman"/>
          <w:bCs/>
          <w:sz w:val="24"/>
          <w:szCs w:val="24"/>
        </w:rPr>
        <w:t xml:space="preserve"> Relative risks of </w:t>
      </w:r>
      <w:proofErr w:type="spellStart"/>
      <w:r w:rsidRPr="004A15FA">
        <w:rPr>
          <w:rFonts w:ascii="Times New Roman" w:hAnsi="Times New Roman"/>
          <w:bCs/>
          <w:sz w:val="24"/>
          <w:szCs w:val="24"/>
        </w:rPr>
        <w:t>squamous</w:t>
      </w:r>
      <w:proofErr w:type="spellEnd"/>
      <w:r w:rsidRPr="004A15FA">
        <w:rPr>
          <w:rFonts w:ascii="Times New Roman" w:hAnsi="Times New Roman"/>
          <w:bCs/>
          <w:sz w:val="24"/>
          <w:szCs w:val="24"/>
        </w:rPr>
        <w:t xml:space="preserve"> cell carcinoma according to 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A15FA">
        <w:rPr>
          <w:rFonts w:ascii="Times New Roman" w:hAnsi="Times New Roman"/>
          <w:bCs/>
          <w:sz w:val="24"/>
          <w:szCs w:val="24"/>
        </w:rPr>
        <w:t xml:space="preserve">                      </w:t>
      </w:r>
      <w:proofErr w:type="gramStart"/>
      <w:r w:rsidRPr="004A15FA">
        <w:rPr>
          <w:rFonts w:ascii="Times New Roman" w:hAnsi="Times New Roman"/>
          <w:bCs/>
          <w:sz w:val="24"/>
          <w:szCs w:val="24"/>
        </w:rPr>
        <w:t>quintiles</w:t>
      </w:r>
      <w:proofErr w:type="gramEnd"/>
      <w:r w:rsidRPr="004A15FA">
        <w:rPr>
          <w:rFonts w:ascii="Times New Roman" w:hAnsi="Times New Roman"/>
          <w:bCs/>
          <w:sz w:val="24"/>
          <w:szCs w:val="24"/>
        </w:rPr>
        <w:t xml:space="preserve"> of cumulative UV flux stratified by sunburn reaction as a </w:t>
      </w:r>
    </w:p>
    <w:p w:rsidR="008B6A9E" w:rsidRPr="004A15FA" w:rsidRDefault="008B6A9E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A15FA">
        <w:rPr>
          <w:rFonts w:ascii="Times New Roman" w:hAnsi="Times New Roman"/>
          <w:bCs/>
          <w:sz w:val="24"/>
          <w:szCs w:val="24"/>
        </w:rPr>
        <w:t xml:space="preserve">                      </w:t>
      </w:r>
      <w:proofErr w:type="gramStart"/>
      <w:r w:rsidRPr="004A15FA">
        <w:rPr>
          <w:rFonts w:ascii="Times New Roman" w:hAnsi="Times New Roman"/>
          <w:bCs/>
          <w:sz w:val="24"/>
          <w:szCs w:val="24"/>
        </w:rPr>
        <w:t>child/adolescent</w:t>
      </w:r>
      <w:proofErr w:type="gramEnd"/>
      <w:r w:rsidRPr="004A15FA">
        <w:rPr>
          <w:rFonts w:ascii="Times New Roman" w:hAnsi="Times New Roman"/>
          <w:bCs/>
          <w:sz w:val="24"/>
          <w:szCs w:val="24"/>
        </w:rPr>
        <w:t xml:space="preserve"> in the Nurses’ Health Study II (1989-2009)</w:t>
      </w:r>
    </w:p>
    <w:p w:rsidR="008272B9" w:rsidRPr="004A15FA" w:rsidRDefault="008272B9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8272B9" w:rsidRPr="004A15FA" w:rsidRDefault="008272B9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4A15FA">
        <w:rPr>
          <w:rFonts w:ascii="Times New Roman" w:hAnsi="Times New Roman"/>
          <w:bCs/>
          <w:sz w:val="24"/>
          <w:szCs w:val="24"/>
        </w:rPr>
        <w:t>Supplemental Table 3.</w:t>
      </w:r>
      <w:proofErr w:type="gramEnd"/>
      <w:r w:rsidRPr="004A15FA">
        <w:rPr>
          <w:rFonts w:ascii="Times New Roman" w:hAnsi="Times New Roman"/>
          <w:bCs/>
          <w:sz w:val="24"/>
          <w:szCs w:val="24"/>
        </w:rPr>
        <w:t xml:space="preserve"> Relative risks of skin cancer according to quintiles of  </w:t>
      </w:r>
    </w:p>
    <w:p w:rsidR="008272B9" w:rsidRPr="004A15FA" w:rsidRDefault="008272B9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A15FA">
        <w:rPr>
          <w:rFonts w:ascii="Times New Roman" w:hAnsi="Times New Roman"/>
          <w:bCs/>
          <w:sz w:val="24"/>
          <w:szCs w:val="24"/>
        </w:rPr>
        <w:t xml:space="preserve">                      </w:t>
      </w:r>
      <w:proofErr w:type="gramStart"/>
      <w:r w:rsidRPr="004A15FA">
        <w:rPr>
          <w:rFonts w:ascii="Times New Roman" w:hAnsi="Times New Roman"/>
          <w:bCs/>
          <w:sz w:val="24"/>
          <w:szCs w:val="24"/>
        </w:rPr>
        <w:t>cumulative</w:t>
      </w:r>
      <w:proofErr w:type="gramEnd"/>
      <w:r w:rsidRPr="004A15FA">
        <w:rPr>
          <w:rFonts w:ascii="Times New Roman" w:hAnsi="Times New Roman"/>
          <w:bCs/>
          <w:sz w:val="24"/>
          <w:szCs w:val="24"/>
        </w:rPr>
        <w:t xml:space="preserve"> UV flux stratified by host risk score in the Nurses’ Health </w:t>
      </w:r>
    </w:p>
    <w:p w:rsidR="008272B9" w:rsidRPr="004A15FA" w:rsidRDefault="008272B9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A15FA">
        <w:rPr>
          <w:rFonts w:ascii="Times New Roman" w:hAnsi="Times New Roman"/>
          <w:bCs/>
          <w:sz w:val="24"/>
          <w:szCs w:val="24"/>
        </w:rPr>
        <w:t xml:space="preserve">                      Study II (1989-2009)</w:t>
      </w:r>
    </w:p>
    <w:p w:rsidR="008B6A9E" w:rsidRDefault="008B6A9E" w:rsidP="008B6A9E">
      <w:pPr>
        <w:spacing w:line="360" w:lineRule="auto"/>
        <w:rPr>
          <w:rFonts w:ascii="Times New Roman" w:hAnsi="Times New Roman" w:hint="eastAsia"/>
          <w:b/>
          <w:bCs/>
          <w:sz w:val="22"/>
        </w:rPr>
      </w:pPr>
    </w:p>
    <w:p w:rsidR="008F28AD" w:rsidRDefault="008F28AD" w:rsidP="008B6A9E">
      <w:pPr>
        <w:spacing w:line="360" w:lineRule="auto"/>
        <w:rPr>
          <w:rFonts w:ascii="Times New Roman" w:hAnsi="Times New Roman" w:hint="eastAsia"/>
          <w:bCs/>
          <w:sz w:val="24"/>
          <w:szCs w:val="24"/>
        </w:rPr>
      </w:pPr>
      <w:proofErr w:type="gramStart"/>
      <w:r w:rsidRPr="008F28AD">
        <w:rPr>
          <w:rFonts w:ascii="Times New Roman" w:hAnsi="Times New Roman"/>
          <w:bCs/>
          <w:sz w:val="24"/>
          <w:szCs w:val="24"/>
        </w:rPr>
        <w:t>Supplemental Figure 1.</w:t>
      </w:r>
      <w:proofErr w:type="gramEnd"/>
      <w:r w:rsidRPr="008F28AD">
        <w:rPr>
          <w:rFonts w:ascii="Times New Roman" w:hAnsi="Times New Roman"/>
          <w:bCs/>
          <w:sz w:val="24"/>
          <w:szCs w:val="24"/>
        </w:rPr>
        <w:t xml:space="preserve"> A directed acyclic graph showing the relationships between 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</w:p>
    <w:p w:rsidR="008F28AD" w:rsidRDefault="008F28AD" w:rsidP="008B6A9E">
      <w:pPr>
        <w:spacing w:line="360" w:lineRule="auto"/>
        <w:rPr>
          <w:rFonts w:ascii="Times New Roman" w:hAnsi="Times New Roman" w:hint="eastAsia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 xml:space="preserve">                      </w:t>
      </w:r>
      <w:proofErr w:type="gramStart"/>
      <w:r w:rsidRPr="008F28AD">
        <w:rPr>
          <w:rFonts w:ascii="Times New Roman" w:hAnsi="Times New Roman"/>
          <w:bCs/>
          <w:sz w:val="24"/>
          <w:szCs w:val="24"/>
        </w:rPr>
        <w:t>sun</w:t>
      </w:r>
      <w:proofErr w:type="gramEnd"/>
      <w:r w:rsidRPr="008F28AD">
        <w:rPr>
          <w:rFonts w:ascii="Times New Roman" w:hAnsi="Times New Roman"/>
          <w:bCs/>
          <w:sz w:val="24"/>
          <w:szCs w:val="24"/>
        </w:rPr>
        <w:t xml:space="preserve"> exposure, other potential risk factors, and risk of skin cancer</w:t>
      </w:r>
    </w:p>
    <w:p w:rsidR="008F28AD" w:rsidRPr="008F28AD" w:rsidRDefault="008F28AD" w:rsidP="008B6A9E">
      <w:pPr>
        <w:spacing w:line="360" w:lineRule="auto"/>
        <w:rPr>
          <w:rFonts w:ascii="Times New Roman" w:hAnsi="Times New Roman"/>
          <w:bCs/>
          <w:sz w:val="24"/>
          <w:szCs w:val="24"/>
        </w:rPr>
        <w:sectPr w:rsidR="008F28AD" w:rsidRPr="008F28AD" w:rsidSect="008B6A9E">
          <w:pgSz w:w="11907" w:h="16839" w:code="9"/>
          <w:pgMar w:top="1440" w:right="1800" w:bottom="1440" w:left="1800" w:header="709" w:footer="709" w:gutter="0"/>
          <w:cols w:space="708"/>
          <w:docGrid w:linePitch="360"/>
        </w:sectPr>
      </w:pPr>
    </w:p>
    <w:p w:rsidR="005676BC" w:rsidRPr="004A15FA" w:rsidRDefault="00EF5973" w:rsidP="005676BC">
      <w:pPr>
        <w:rPr>
          <w:rFonts w:ascii="Times New Roman" w:hAnsi="Times New Roman"/>
          <w:b/>
          <w:bCs/>
          <w:sz w:val="22"/>
        </w:rPr>
      </w:pPr>
      <w:proofErr w:type="gramStart"/>
      <w:r w:rsidRPr="004A15FA">
        <w:rPr>
          <w:rFonts w:ascii="Times New Roman" w:hAnsi="Times New Roman"/>
          <w:b/>
          <w:bCs/>
          <w:sz w:val="22"/>
        </w:rPr>
        <w:lastRenderedPageBreak/>
        <w:t xml:space="preserve">Supplemental </w:t>
      </w:r>
      <w:r w:rsidR="005676BC" w:rsidRPr="004A15FA">
        <w:rPr>
          <w:rFonts w:ascii="Times New Roman" w:hAnsi="Times New Roman"/>
          <w:b/>
          <w:bCs/>
          <w:sz w:val="22"/>
        </w:rPr>
        <w:t xml:space="preserve">Table </w:t>
      </w:r>
      <w:r w:rsidRPr="004A15FA">
        <w:rPr>
          <w:rFonts w:ascii="Times New Roman" w:hAnsi="Times New Roman"/>
          <w:b/>
          <w:bCs/>
          <w:sz w:val="22"/>
        </w:rPr>
        <w:t>1</w:t>
      </w:r>
      <w:r w:rsidR="005676BC" w:rsidRPr="004A15FA">
        <w:rPr>
          <w:rFonts w:ascii="Times New Roman" w:hAnsi="Times New Roman"/>
          <w:b/>
          <w:bCs/>
          <w:sz w:val="22"/>
        </w:rPr>
        <w:t>.</w:t>
      </w:r>
      <w:proofErr w:type="gramEnd"/>
      <w:r w:rsidR="005676BC" w:rsidRPr="004A15FA">
        <w:rPr>
          <w:rFonts w:ascii="Times New Roman" w:hAnsi="Times New Roman"/>
          <w:b/>
          <w:bCs/>
          <w:sz w:val="22"/>
        </w:rPr>
        <w:t xml:space="preserve"> Relative risks of basal cell carcinoma according to quintiles of cumulative UV flux stratified potential risk factors in the Nurses’ Health Study II (1989-2009)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537"/>
        <w:gridCol w:w="926"/>
        <w:gridCol w:w="2613"/>
        <w:gridCol w:w="3524"/>
        <w:gridCol w:w="283"/>
        <w:gridCol w:w="2562"/>
        <w:gridCol w:w="3450"/>
      </w:tblGrid>
      <w:tr w:rsidR="008659D9" w:rsidRPr="004A15FA" w:rsidTr="0079250B">
        <w:trPr>
          <w:trHeight w:hRule="exact" w:val="492"/>
        </w:trPr>
        <w:tc>
          <w:tcPr>
            <w:tcW w:w="516" w:type="pct"/>
            <w:vMerge w:val="restart"/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11" w:type="pct"/>
            <w:vMerge w:val="restart"/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Cases</w:t>
            </w:r>
          </w:p>
        </w:tc>
        <w:tc>
          <w:tcPr>
            <w:tcW w:w="2060" w:type="pct"/>
            <w:gridSpan w:val="2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4A7E1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Reference: the 1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st</w:t>
            </w:r>
            <w:r w:rsidRPr="004A15FA">
              <w:rPr>
                <w:rFonts w:ascii="Times New Roman" w:hAnsi="Times New Roman"/>
                <w:bCs/>
                <w:sz w:val="22"/>
              </w:rPr>
              <w:t xml:space="preserve"> quintile within each </w:t>
            </w:r>
            <w:r w:rsidR="004A7E1F" w:rsidRPr="004A15FA">
              <w:rPr>
                <w:rFonts w:ascii="Times New Roman" w:hAnsi="Times New Roman"/>
                <w:bCs/>
                <w:sz w:val="22"/>
              </w:rPr>
              <w:t>subgroup</w:t>
            </w:r>
          </w:p>
        </w:tc>
        <w:tc>
          <w:tcPr>
            <w:tcW w:w="95" w:type="pct"/>
            <w:vMerge w:val="restart"/>
            <w:vAlign w:val="center"/>
          </w:tcPr>
          <w:p w:rsidR="008659D9" w:rsidRPr="004A15FA" w:rsidRDefault="008659D9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8" w:type="pct"/>
            <w:gridSpan w:val="2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Reference: the 1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st</w:t>
            </w:r>
            <w:r w:rsidRPr="004A15FA">
              <w:rPr>
                <w:rFonts w:ascii="Times New Roman" w:hAnsi="Times New Roman"/>
                <w:bCs/>
                <w:sz w:val="22"/>
              </w:rPr>
              <w:t xml:space="preserve"> quintile of the 1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st</w:t>
            </w:r>
            <w:r w:rsidRPr="004A15FA">
              <w:rPr>
                <w:rFonts w:ascii="Times New Roman" w:hAnsi="Times New Roman"/>
                <w:bCs/>
                <w:sz w:val="22"/>
              </w:rPr>
              <w:t xml:space="preserve"> subgroup</w:t>
            </w:r>
          </w:p>
        </w:tc>
      </w:tr>
      <w:tr w:rsidR="008659D9" w:rsidRPr="004A15FA" w:rsidTr="00397A97">
        <w:trPr>
          <w:trHeight w:hRule="exact" w:val="560"/>
        </w:trPr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Age-adjusted</w:t>
            </w:r>
          </w:p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RR (95% CI)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Multivariable-adjusted</w:t>
            </w:r>
          </w:p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4A15FA">
              <w:rPr>
                <w:rFonts w:ascii="Times New Roman" w:hAnsi="Times New Roman"/>
                <w:bCs/>
                <w:sz w:val="22"/>
              </w:rPr>
              <w:t>RR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a</w:t>
            </w:r>
            <w:proofErr w:type="spellEnd"/>
            <w:r w:rsidRPr="004A15FA">
              <w:rPr>
                <w:rFonts w:ascii="Times New Roman" w:hAnsi="Times New Roman"/>
                <w:bCs/>
                <w:sz w:val="22"/>
              </w:rPr>
              <w:t xml:space="preserve"> (95% CI)</w:t>
            </w:r>
          </w:p>
        </w:tc>
        <w:tc>
          <w:tcPr>
            <w:tcW w:w="95" w:type="pct"/>
            <w:vMerge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Age-adjusted</w:t>
            </w:r>
          </w:p>
          <w:p w:rsidR="008659D9" w:rsidRPr="004A15FA" w:rsidRDefault="008659D9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RR (95% CI)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Multivariable-adjusted</w:t>
            </w:r>
          </w:p>
          <w:p w:rsidR="008659D9" w:rsidRPr="004A15FA" w:rsidRDefault="008659D9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4A15FA">
              <w:rPr>
                <w:rFonts w:ascii="Times New Roman" w:hAnsi="Times New Roman"/>
                <w:bCs/>
                <w:sz w:val="22"/>
              </w:rPr>
              <w:t>RR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a</w:t>
            </w:r>
            <w:proofErr w:type="spellEnd"/>
            <w:r w:rsidRPr="004A15FA">
              <w:rPr>
                <w:rFonts w:ascii="Times New Roman" w:hAnsi="Times New Roman"/>
                <w:bCs/>
                <w:sz w:val="22"/>
              </w:rPr>
              <w:t xml:space="preserve"> (95% CI)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2887" w:type="pct"/>
            <w:gridSpan w:val="4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>Family history of melanoma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B6596" w:rsidRPr="004A15FA" w:rsidTr="00397A97">
        <w:trPr>
          <w:trHeight w:hRule="exact" w:val="317"/>
        </w:trPr>
        <w:tc>
          <w:tcPr>
            <w:tcW w:w="2887" w:type="pct"/>
            <w:gridSpan w:val="4"/>
            <w:tcBorders>
              <w:top w:val="nil"/>
              <w:bottom w:val="nil"/>
            </w:tcBorders>
            <w:vAlign w:val="center"/>
          </w:tcPr>
          <w:p w:rsidR="007B6596" w:rsidRPr="004A15FA" w:rsidRDefault="008659D9" w:rsidP="00787F2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B6596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87F21" w:rsidRPr="004A15FA">
              <w:rPr>
                <w:rFonts w:ascii="Times New Roman" w:hAnsi="Times New Roman"/>
                <w:b/>
                <w:bCs/>
                <w:sz w:val="22"/>
              </w:rPr>
              <w:t>1</w:t>
            </w:r>
            <w:r w:rsidR="00787F21"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st</w:t>
            </w:r>
            <w:r w:rsidR="00787F21"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f</w:t>
            </w:r>
            <w:r w:rsidR="007B6596" w:rsidRPr="004A15FA">
              <w:rPr>
                <w:rFonts w:ascii="Times New Roman" w:hAnsi="Times New Roman"/>
                <w:b/>
                <w:bCs/>
                <w:sz w:val="22"/>
              </w:rPr>
              <w:t>amily history of melanoma=No (person-years: 1805 thousands)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7B6596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567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</w:tr>
      <w:tr w:rsidR="00CD3008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700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1.43 (1.13-1.80)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1.37 (1.09-1.73)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1.39 (1.12, 1.73)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1.33 (1.07, 1.66)</w:t>
            </w: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919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1.86 (1.42-2.43)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1.73 (1.32-2.26)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1.74 (1.35, 2.24)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1.62 (1.26, 2.08)</w:t>
            </w: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1661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2.19 (1.64-2.92)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2.00 (1.50-2.66)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2.00 (1.53, 2.61)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1.83 (1.40, 2.39)</w:t>
            </w: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1931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2.82 (2.10-3.78)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2.51 (1.87-3.36)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2.53 (1.92, 3.32)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2.26 (1.72, 2.96)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7B6596" w:rsidRPr="004A15FA" w:rsidTr="00397A97">
        <w:trPr>
          <w:trHeight w:hRule="exact" w:val="317"/>
        </w:trPr>
        <w:tc>
          <w:tcPr>
            <w:tcW w:w="2887" w:type="pct"/>
            <w:gridSpan w:val="4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787F2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87F21" w:rsidRPr="004A15FA">
              <w:rPr>
                <w:rFonts w:ascii="Times New Roman" w:hAnsi="Times New Roman"/>
                <w:b/>
                <w:bCs/>
                <w:sz w:val="22"/>
              </w:rPr>
              <w:t>2</w:t>
            </w:r>
            <w:r w:rsidR="00787F21"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nd</w:t>
            </w:r>
            <w:r w:rsidR="00787F21"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f</w:t>
            </w:r>
            <w:r w:rsidRPr="004A15FA">
              <w:rPr>
                <w:rFonts w:ascii="Times New Roman" w:hAnsi="Times New Roman"/>
                <w:b/>
                <w:bCs/>
                <w:sz w:val="22"/>
              </w:rPr>
              <w:t>amily history of melanoma=Yes (person-years: 247 thousands)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97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1.26 (1.01, 1.56)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1.16 (0.94, 1.44)</w:t>
            </w: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129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1.25 (0.71-2.19)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1.22 (0.69-2.13)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1.86 (1.42, 2.44)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1.64 (1.25, 2.14)</w:t>
            </w: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163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1.26 (0.66-2.39)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1.21 (0.64-2.29)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2.27 (1.70, 3.02)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1.93 (1.45, 2.57)</w:t>
            </w: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362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1.63 (0.82-3.21)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1.55 (0.79-3.04)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3.25 (2.45, 4.32)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2.69 (2.03, 3.56)</w:t>
            </w:r>
          </w:p>
        </w:tc>
      </w:tr>
      <w:tr w:rsidR="00CD3008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426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1.85 (0.93-3.68)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CD3008" w:rsidRPr="004A15FA" w:rsidRDefault="00CD3008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1.75 (0.88-3.47)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4.09 (3.07, 5.44)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CD3008" w:rsidRPr="004A15FA" w:rsidRDefault="00CD3008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3.32 (2.50, 4.42)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0.0002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CD3008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CD3008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2887" w:type="pct"/>
            <w:gridSpan w:val="4"/>
            <w:tcBorders>
              <w:top w:val="nil"/>
              <w:bottom w:val="nil"/>
            </w:tcBorders>
            <w:vAlign w:val="center"/>
          </w:tcPr>
          <w:p w:rsidR="007B6596" w:rsidRPr="004A15FA" w:rsidRDefault="00552D8C" w:rsidP="003C6AAB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Number </w:t>
            </w:r>
            <w:r w:rsidR="007B6596" w:rsidRPr="004A15FA">
              <w:rPr>
                <w:rFonts w:ascii="Times New Roman" w:hAnsi="Times New Roman"/>
                <w:b/>
                <w:bCs/>
                <w:sz w:val="22"/>
              </w:rPr>
              <w:t xml:space="preserve">of blistering sunburns between ages 15-20 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8659D9" w:rsidRPr="004A15FA" w:rsidTr="008659D9">
        <w:trPr>
          <w:trHeight w:hRule="exact" w:val="31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8659D9" w:rsidRPr="004A15FA" w:rsidRDefault="00204113" w:rsidP="00204113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</w:rPr>
              <w:t>1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st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none (person-years: 686 thousands)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154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203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1.23 (0.78-1.95)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1.24 (0.78-1.96)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1.41 (1.06, 1.88)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1.40 (1.05, 1.85)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258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1.64 (0.97-2.78)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1.66 (0.98-2.80)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1.68 (1.24, 2.27)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1.65 (1.22, 2.24)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513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1.99 (1.14-3.50)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2.02 (1.15-3.54)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2.00 (1.47, 2.72)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1.97 (1.45, 2.67)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562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2.58 (1.45-4.57)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2.65 (1.49-4.69)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2.60 (1.91, 3.55)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2.58 (1.89, 3.52)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8659D9" w:rsidRPr="004A15FA" w:rsidTr="008659D9">
        <w:trPr>
          <w:trHeight w:hRule="exact" w:val="31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8659D9" w:rsidRPr="004A15FA" w:rsidRDefault="00204113" w:rsidP="00204113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lastRenderedPageBreak/>
              <w:t xml:space="preserve">  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</w:rPr>
              <w:t>2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nd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number of sunburns =1-4 (person-years: 1860 thousands)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371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1.44 (1.20, 1.74)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1.27 (1.06, 1.54)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495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1.33 (1.00-1.76)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1.31 (0.99-1.73)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2.08 (1.60, 2.70)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1.82 (1.41, 2.36)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653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1.56 (1.13-2.15)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1.52 (1.10-2.10)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2.54 (1.91, 3.39)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2.23 (1.67, 2.96)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1228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1.87 (1.33-2.64)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1.83 (1.30-2.58)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3.00 (2.22, 4.05)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2.63 (1.95, 3.55)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1425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2.28 (1.61-3.24)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2.23 (1.57-3.16)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3.65 (2.69, 4.95)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3.21 (2.37, 4.35)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8659D9" w:rsidRPr="004A15FA" w:rsidTr="008659D9">
        <w:trPr>
          <w:trHeight w:hRule="exact" w:val="31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8659D9" w:rsidRPr="004A15FA" w:rsidRDefault="00204113" w:rsidP="00204113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</w:rPr>
              <w:t>3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rd</w:t>
            </w:r>
            <w:r w:rsidR="008659D9"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number of sunburns ≥5 (person-years: 198 thousands)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137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83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3.09 (2.46, 3.89)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2.36 (1.87, 2.97)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131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1.57 (0.98-2.54)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1.57 (0.98-2.53)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3.22 (2.39, 4.32)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2.44 (1.81, 3.28)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170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1.88 (1.07-3.30)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1.88 (1.07-3.30)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3.87 (2.83, 5.29)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2.94 (2.15, 4.02)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274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1.88 (1.02-3.48)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1.92 (1.04-3.54)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4.19 (3.06, 5.76)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3.20 (2.33, 4.40)</w:t>
            </w:r>
          </w:p>
        </w:tc>
      </w:tr>
      <w:tr w:rsidR="00204113" w:rsidRPr="004A15FA" w:rsidTr="0079250B">
        <w:trPr>
          <w:trHeight w:hRule="exact" w:val="317"/>
        </w:trPr>
        <w:tc>
          <w:tcPr>
            <w:tcW w:w="516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11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363</w:t>
            </w:r>
          </w:p>
        </w:tc>
        <w:tc>
          <w:tcPr>
            <w:tcW w:w="877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2.18 (1.17-4.09)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204113" w:rsidRPr="004A15FA" w:rsidRDefault="00204113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2.23 (1.19-4.18)</w:t>
            </w:r>
          </w:p>
        </w:tc>
        <w:tc>
          <w:tcPr>
            <w:tcW w:w="95" w:type="pct"/>
            <w:tcBorders>
              <w:top w:val="nil"/>
              <w:bottom w:val="nil"/>
            </w:tcBorders>
            <w:vAlign w:val="center"/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4.92 (3.58, 6.75)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204113" w:rsidRPr="004A15FA" w:rsidRDefault="00204113" w:rsidP="00204113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3.79 (2.76, 5.20)</w:t>
            </w:r>
          </w:p>
        </w:tc>
      </w:tr>
      <w:tr w:rsidR="007B6596" w:rsidRPr="004A15FA" w:rsidTr="00397A97">
        <w:trPr>
          <w:trHeight w:hRule="exact" w:val="317"/>
        </w:trPr>
        <w:tc>
          <w:tcPr>
            <w:tcW w:w="516" w:type="pct"/>
            <w:tcBorders>
              <w:top w:val="nil"/>
            </w:tcBorders>
            <w:vAlign w:val="center"/>
          </w:tcPr>
          <w:p w:rsidR="007B6596" w:rsidRPr="004A15FA" w:rsidRDefault="007B6596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11" w:type="pct"/>
            <w:tcBorders>
              <w:top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77" w:type="pct"/>
            <w:tcBorders>
              <w:top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0.001</w:t>
            </w:r>
          </w:p>
        </w:tc>
        <w:tc>
          <w:tcPr>
            <w:tcW w:w="1183" w:type="pct"/>
            <w:tcBorders>
              <w:top w:val="nil"/>
            </w:tcBorders>
            <w:vAlign w:val="center"/>
          </w:tcPr>
          <w:p w:rsidR="007B6596" w:rsidRPr="004A15FA" w:rsidRDefault="007B6596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0.001</w:t>
            </w:r>
          </w:p>
        </w:tc>
        <w:tc>
          <w:tcPr>
            <w:tcW w:w="95" w:type="pct"/>
            <w:tcBorders>
              <w:top w:val="nil"/>
            </w:tcBorders>
            <w:vAlign w:val="center"/>
          </w:tcPr>
          <w:p w:rsidR="007B6596" w:rsidRPr="004A15FA" w:rsidRDefault="007B6596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60" w:type="pct"/>
            <w:tcBorders>
              <w:top w:val="nil"/>
            </w:tcBorders>
            <w:vAlign w:val="center"/>
          </w:tcPr>
          <w:p w:rsidR="007B6596" w:rsidRPr="004A15FA" w:rsidRDefault="00204113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158" w:type="pct"/>
            <w:tcBorders>
              <w:top w:val="nil"/>
            </w:tcBorders>
            <w:vAlign w:val="center"/>
          </w:tcPr>
          <w:p w:rsidR="007B6596" w:rsidRPr="004A15FA" w:rsidRDefault="00204113" w:rsidP="0020411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</w:tr>
    </w:tbl>
    <w:p w:rsidR="00397A97" w:rsidRPr="004A15FA" w:rsidRDefault="005676BC" w:rsidP="00EF5973">
      <w:pPr>
        <w:rPr>
          <w:rFonts w:ascii="Times New Roman" w:hAnsi="Times New Roman"/>
          <w:bCs/>
          <w:sz w:val="22"/>
        </w:rPr>
      </w:pPr>
      <w:r w:rsidRPr="004A15FA">
        <w:rPr>
          <w:rFonts w:ascii="Times New Roman" w:hAnsi="Times New Roman"/>
          <w:bCs/>
          <w:sz w:val="22"/>
          <w:vertAlign w:val="superscript"/>
        </w:rPr>
        <w:t>a</w:t>
      </w:r>
      <w:r w:rsidRPr="004A15FA">
        <w:rPr>
          <w:rFonts w:ascii="Times New Roman" w:hAnsi="Times New Roman"/>
          <w:bCs/>
          <w:sz w:val="22"/>
        </w:rPr>
        <w:t xml:space="preserve"> MV-adjusted RR: </w:t>
      </w:r>
      <w:r w:rsidR="005F7989" w:rsidRPr="004A15FA">
        <w:rPr>
          <w:rFonts w:ascii="Times New Roman" w:hAnsi="Times New Roman"/>
          <w:bCs/>
          <w:sz w:val="22"/>
        </w:rPr>
        <w:t xml:space="preserve">multivariable analysis controlled for age, family history of melanoma, natural hair color, </w:t>
      </w:r>
      <w:r w:rsidR="00552D8C" w:rsidRPr="004A15FA">
        <w:rPr>
          <w:rFonts w:ascii="Times New Roman" w:hAnsi="Times New Roman"/>
          <w:bCs/>
          <w:sz w:val="22"/>
        </w:rPr>
        <w:t xml:space="preserve">number </w:t>
      </w:r>
      <w:r w:rsidR="005F7989" w:rsidRPr="004A15FA">
        <w:rPr>
          <w:rFonts w:ascii="Times New Roman" w:hAnsi="Times New Roman"/>
          <w:bCs/>
          <w:sz w:val="22"/>
        </w:rPr>
        <w:t xml:space="preserve">of moles on legs, sunburn reaction as a child/adolescent, </w:t>
      </w:r>
      <w:r w:rsidR="00552D8C" w:rsidRPr="004A15FA">
        <w:rPr>
          <w:rFonts w:ascii="Times New Roman" w:hAnsi="Times New Roman"/>
          <w:bCs/>
          <w:sz w:val="22"/>
        </w:rPr>
        <w:t xml:space="preserve">number </w:t>
      </w:r>
      <w:r w:rsidR="005F7989" w:rsidRPr="004A15FA">
        <w:rPr>
          <w:rFonts w:ascii="Times New Roman" w:hAnsi="Times New Roman"/>
          <w:bCs/>
          <w:sz w:val="22"/>
        </w:rPr>
        <w:t>of blistering sunburns between ages 15-20, average tanning bed use in early life, body mass index, alcohol intake, physical activity, smoking status, rotating night shifts, and menopausal status.</w:t>
      </w:r>
      <w:r w:rsidR="00552D8C" w:rsidRPr="004A15FA">
        <w:rPr>
          <w:rFonts w:ascii="Times New Roman" w:hAnsi="Times New Roman"/>
          <w:bCs/>
          <w:sz w:val="22"/>
        </w:rPr>
        <w:t xml:space="preserve"> For each stratified analysis, the stratifying variable was omitted from the model.</w:t>
      </w:r>
    </w:p>
    <w:p w:rsidR="00552D8C" w:rsidRPr="004A15FA" w:rsidRDefault="00552D8C" w:rsidP="00EF5973">
      <w:pPr>
        <w:rPr>
          <w:rFonts w:ascii="Times New Roman" w:hAnsi="Times New Roman"/>
          <w:b/>
          <w:bCs/>
          <w:sz w:val="22"/>
        </w:rPr>
        <w:sectPr w:rsidR="00552D8C" w:rsidRPr="004A15FA" w:rsidSect="008272B9">
          <w:pgSz w:w="16839" w:h="11907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:rsidR="00EF5973" w:rsidRPr="004A15FA" w:rsidRDefault="00EF5973" w:rsidP="00EF5973">
      <w:pPr>
        <w:rPr>
          <w:rFonts w:ascii="Times New Roman" w:hAnsi="Times New Roman"/>
          <w:b/>
          <w:bCs/>
          <w:sz w:val="22"/>
        </w:rPr>
      </w:pPr>
      <w:proofErr w:type="gramStart"/>
      <w:r w:rsidRPr="004A15FA">
        <w:rPr>
          <w:rFonts w:ascii="Times New Roman" w:hAnsi="Times New Roman"/>
          <w:b/>
          <w:bCs/>
          <w:sz w:val="22"/>
        </w:rPr>
        <w:lastRenderedPageBreak/>
        <w:t>Supplemental Table 2.</w:t>
      </w:r>
      <w:proofErr w:type="gramEnd"/>
      <w:r w:rsidRPr="004A15FA">
        <w:rPr>
          <w:rFonts w:ascii="Times New Roman" w:hAnsi="Times New Roman"/>
          <w:b/>
          <w:bCs/>
          <w:sz w:val="22"/>
        </w:rPr>
        <w:t xml:space="preserve"> Relative risks of </w:t>
      </w:r>
      <w:proofErr w:type="spellStart"/>
      <w:r w:rsidRPr="004A15FA">
        <w:rPr>
          <w:rFonts w:ascii="Times New Roman" w:hAnsi="Times New Roman"/>
          <w:b/>
          <w:bCs/>
          <w:sz w:val="22"/>
        </w:rPr>
        <w:t>squamous</w:t>
      </w:r>
      <w:proofErr w:type="spellEnd"/>
      <w:r w:rsidRPr="004A15FA">
        <w:rPr>
          <w:rFonts w:ascii="Times New Roman" w:hAnsi="Times New Roman"/>
          <w:b/>
          <w:bCs/>
          <w:sz w:val="22"/>
        </w:rPr>
        <w:t xml:space="preserve"> cell carcinoma according to quintiles of cumulative UV flux stratified by sunburn reaction as a child/adolescent in the Nurses’ Health Study II (1989-2009)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665"/>
        <w:gridCol w:w="1001"/>
        <w:gridCol w:w="3319"/>
        <w:gridCol w:w="3322"/>
        <w:gridCol w:w="250"/>
        <w:gridCol w:w="2669"/>
        <w:gridCol w:w="2669"/>
      </w:tblGrid>
      <w:tr w:rsidR="008659D9" w:rsidRPr="004A15FA" w:rsidTr="0079250B">
        <w:trPr>
          <w:trHeight w:hRule="exact" w:val="492"/>
        </w:trPr>
        <w:tc>
          <w:tcPr>
            <w:tcW w:w="559" w:type="pct"/>
            <w:vMerge w:val="restart"/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36" w:type="pct"/>
            <w:vMerge w:val="restart"/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Cases</w:t>
            </w:r>
          </w:p>
        </w:tc>
        <w:tc>
          <w:tcPr>
            <w:tcW w:w="2229" w:type="pct"/>
            <w:gridSpan w:val="2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4A7E1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Reference: the 1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st</w:t>
            </w:r>
            <w:r w:rsidRPr="004A15FA">
              <w:rPr>
                <w:rFonts w:ascii="Times New Roman" w:hAnsi="Times New Roman"/>
                <w:bCs/>
                <w:sz w:val="22"/>
              </w:rPr>
              <w:t xml:space="preserve"> quintile within each </w:t>
            </w:r>
            <w:r w:rsidR="004A7E1F" w:rsidRPr="004A15FA">
              <w:rPr>
                <w:rFonts w:ascii="Times New Roman" w:hAnsi="Times New Roman"/>
                <w:bCs/>
                <w:sz w:val="22"/>
              </w:rPr>
              <w:t>subgroup</w:t>
            </w:r>
          </w:p>
        </w:tc>
        <w:tc>
          <w:tcPr>
            <w:tcW w:w="84" w:type="pct"/>
            <w:vMerge w:val="restart"/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792" w:type="pct"/>
            <w:gridSpan w:val="2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787F21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Reference: the 1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st</w:t>
            </w:r>
            <w:r w:rsidRPr="004A15FA">
              <w:rPr>
                <w:rFonts w:ascii="Times New Roman" w:hAnsi="Times New Roman"/>
                <w:bCs/>
                <w:sz w:val="22"/>
              </w:rPr>
              <w:t xml:space="preserve"> quintile of the 1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st</w:t>
            </w:r>
            <w:r w:rsidRPr="004A15FA">
              <w:rPr>
                <w:rFonts w:ascii="Times New Roman" w:hAnsi="Times New Roman"/>
                <w:bCs/>
                <w:sz w:val="22"/>
              </w:rPr>
              <w:t xml:space="preserve"> subgroup</w:t>
            </w:r>
          </w:p>
        </w:tc>
      </w:tr>
      <w:tr w:rsidR="008659D9" w:rsidRPr="004A15FA" w:rsidTr="00397A97">
        <w:trPr>
          <w:trHeight w:hRule="exact" w:val="560"/>
        </w:trPr>
        <w:tc>
          <w:tcPr>
            <w:tcW w:w="559" w:type="pct"/>
            <w:vMerge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Age-adjusted</w:t>
            </w:r>
          </w:p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RR (95% CI)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MV-adjusted</w:t>
            </w:r>
          </w:p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4A15FA">
              <w:rPr>
                <w:rFonts w:ascii="Times New Roman" w:hAnsi="Times New Roman"/>
                <w:bCs/>
                <w:sz w:val="22"/>
              </w:rPr>
              <w:t>RR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a</w:t>
            </w:r>
            <w:proofErr w:type="spellEnd"/>
            <w:r w:rsidRPr="004A15FA">
              <w:rPr>
                <w:rFonts w:ascii="Times New Roman" w:hAnsi="Times New Roman"/>
                <w:bCs/>
                <w:sz w:val="22"/>
              </w:rPr>
              <w:t xml:space="preserve"> (95% CI)</w:t>
            </w:r>
          </w:p>
        </w:tc>
        <w:tc>
          <w:tcPr>
            <w:tcW w:w="84" w:type="pct"/>
            <w:vMerge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Age-adjusted</w:t>
            </w:r>
          </w:p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RR (95% CI)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MV-adjusted</w:t>
            </w:r>
          </w:p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4A15FA">
              <w:rPr>
                <w:rFonts w:ascii="Times New Roman" w:hAnsi="Times New Roman"/>
                <w:bCs/>
                <w:sz w:val="22"/>
              </w:rPr>
              <w:t>RR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a</w:t>
            </w:r>
            <w:proofErr w:type="spellEnd"/>
            <w:r w:rsidRPr="004A15FA">
              <w:rPr>
                <w:rFonts w:ascii="Times New Roman" w:hAnsi="Times New Roman"/>
                <w:bCs/>
                <w:sz w:val="22"/>
              </w:rPr>
              <w:t xml:space="preserve"> (95% CI)</w:t>
            </w:r>
          </w:p>
        </w:tc>
      </w:tr>
      <w:tr w:rsidR="00397A97" w:rsidRPr="004A15FA" w:rsidTr="00397A97">
        <w:trPr>
          <w:trHeight w:hRule="exact" w:val="31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>1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st</w:t>
            </w: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sunburn reaction as a child/adolescent =none/some redness (person-years: 1062 thousands)</w:t>
            </w:r>
          </w:p>
        </w:tc>
      </w:tr>
      <w:tr w:rsidR="00397A97" w:rsidRPr="004A15FA" w:rsidTr="00397A97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18</w:t>
            </w: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15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</w:tr>
      <w:tr w:rsidR="008659D9" w:rsidRPr="004A15FA" w:rsidTr="00397A97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1.29 (0.44-3.81)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1.27 (0.44-3.69)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1.02 (0.44, 2.36)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1.02 (0.44, 2.36)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2.74 (0.79-9.53)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2.68 (0.78-9.19)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1.43 (0.59, 3.47)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1.42 (0.59, 3.44)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3.38 (0.90-12.7)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3.30 (0.89-12.2)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1.93 (0.78, 4.74)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1.91 (0.78, 4.69)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137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4.53 (1.19-17.3)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4.37 (1.16-16.5)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2.78 (1.12, 6.88)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2.74 (1.11, 6.77)</w:t>
            </w:r>
          </w:p>
        </w:tc>
      </w:tr>
      <w:tr w:rsidR="00397A97" w:rsidRPr="004A15FA" w:rsidTr="00397A97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0.02</w:t>
            </w:r>
          </w:p>
        </w:tc>
        <w:tc>
          <w:tcPr>
            <w:tcW w:w="1115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0.02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97A97" w:rsidRPr="004A15FA" w:rsidTr="00397A97">
        <w:trPr>
          <w:trHeight w:hRule="exact" w:val="31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>2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nd</w:t>
            </w: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sunburn reaction as a child/adolescent =burn (person-years: 484 thousands)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15</w:t>
            </w: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15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1.83 (0.92, 3.64)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1.68 (0.84, 3.33)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0.89 (0.20-3.85)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0.88 (0.20-3.78)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2.21 (0.95, 5.11)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2.05 (0.88, 4.74)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1.21 (0.25-5.93)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1.19 (0.24-5.84)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2.76 (1.13, 6.71)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2.52 (1.03, 6.14)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1.44 (0.27-7.55)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1.41 (0.27-7.38)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2.82 (1.13, 7.00)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2.58 (1.04, 6.41)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1.70 (0.32-9.15)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1.62 (0.30-8.74)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3.08 (1.23, 7.75)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2.79 (1.11, 7.03)</w:t>
            </w:r>
          </w:p>
        </w:tc>
      </w:tr>
      <w:tr w:rsidR="00397A97" w:rsidRPr="004A15FA" w:rsidTr="00397A97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0.30</w:t>
            </w:r>
          </w:p>
        </w:tc>
        <w:tc>
          <w:tcPr>
            <w:tcW w:w="1115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0.38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97A97" w:rsidRPr="004A15FA" w:rsidTr="00397A97">
        <w:trPr>
          <w:trHeight w:hRule="exact" w:val="317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center"/>
          </w:tcPr>
          <w:p w:rsidR="00397A97" w:rsidRPr="004A15FA" w:rsidRDefault="00397A97" w:rsidP="00397A97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>3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rd</w:t>
            </w: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subgroup: sunburn reaction as a child/adolescent =painful burn/blisters (person-years: 481 thousands)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12</w:t>
            </w:r>
          </w:p>
        </w:tc>
        <w:tc>
          <w:tcPr>
            <w:tcW w:w="111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115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1.42 (0.68, 2.94)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1.28 (0.61, 2.66)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1.88 (0.59-5.98)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1.91 (0.60-6.10)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2.97 (1.32, 6.68)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2.68 (1.19, 6.05)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1.35 (0.37-4.98)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1.40 (0.38-5.18)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3.39 (1.41, 8.16)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3.08 (1.28, 7.43)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111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1.83 (0.48-6.98)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1.90 (0.49-7.31)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4.68 (1.91, 11.5)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4.25 (1.73, 10.5)</w:t>
            </w:r>
          </w:p>
        </w:tc>
      </w:tr>
      <w:tr w:rsidR="008659D9" w:rsidRPr="004A15FA" w:rsidTr="0079250B">
        <w:trPr>
          <w:trHeight w:hRule="exact" w:val="317"/>
        </w:trPr>
        <w:tc>
          <w:tcPr>
            <w:tcW w:w="559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107</w:t>
            </w:r>
          </w:p>
        </w:tc>
        <w:tc>
          <w:tcPr>
            <w:tcW w:w="1114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1.88 (0.48-7.33)</w:t>
            </w:r>
          </w:p>
        </w:tc>
        <w:tc>
          <w:tcPr>
            <w:tcW w:w="1115" w:type="pct"/>
            <w:tcBorders>
              <w:top w:val="nil"/>
              <w:bottom w:val="nil"/>
            </w:tcBorders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1.96 (0.50-7.71)</w:t>
            </w:r>
          </w:p>
        </w:tc>
        <w:tc>
          <w:tcPr>
            <w:tcW w:w="84" w:type="pct"/>
            <w:tcBorders>
              <w:top w:val="nil"/>
              <w:bottom w:val="nil"/>
            </w:tcBorders>
            <w:vAlign w:val="center"/>
          </w:tcPr>
          <w:p w:rsidR="008659D9" w:rsidRPr="004A15FA" w:rsidRDefault="008659D9" w:rsidP="00397A9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4.65 (1.87, 11.5)</w:t>
            </w:r>
          </w:p>
        </w:tc>
        <w:tc>
          <w:tcPr>
            <w:tcW w:w="896" w:type="pct"/>
            <w:tcBorders>
              <w:top w:val="nil"/>
              <w:bottom w:val="nil"/>
            </w:tcBorders>
          </w:tcPr>
          <w:p w:rsidR="008659D9" w:rsidRPr="004A15FA" w:rsidRDefault="008659D9" w:rsidP="008659D9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4.22 (1.69, 10.5)</w:t>
            </w:r>
          </w:p>
        </w:tc>
      </w:tr>
      <w:tr w:rsidR="00397A97" w:rsidRPr="004A15FA" w:rsidTr="00397A97">
        <w:trPr>
          <w:trHeight w:hRule="exact" w:val="317"/>
        </w:trPr>
        <w:tc>
          <w:tcPr>
            <w:tcW w:w="559" w:type="pct"/>
            <w:tcBorders>
              <w:top w:val="nil"/>
            </w:tcBorders>
            <w:vAlign w:val="center"/>
          </w:tcPr>
          <w:p w:rsidR="00397A97" w:rsidRPr="004A15FA" w:rsidRDefault="00397A97" w:rsidP="00397A97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336" w:type="pct"/>
            <w:tcBorders>
              <w:top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14" w:type="pct"/>
            <w:tcBorders>
              <w:top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0.20</w:t>
            </w:r>
          </w:p>
        </w:tc>
        <w:tc>
          <w:tcPr>
            <w:tcW w:w="1115" w:type="pct"/>
            <w:tcBorders>
              <w:top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0.20</w:t>
            </w:r>
          </w:p>
        </w:tc>
        <w:tc>
          <w:tcPr>
            <w:tcW w:w="84" w:type="pct"/>
            <w:tcBorders>
              <w:top w:val="nil"/>
            </w:tcBorders>
            <w:vAlign w:val="center"/>
          </w:tcPr>
          <w:p w:rsidR="00397A97" w:rsidRPr="004A15FA" w:rsidRDefault="00397A97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96" w:type="pct"/>
            <w:tcBorders>
              <w:top w:val="nil"/>
            </w:tcBorders>
            <w:vAlign w:val="center"/>
          </w:tcPr>
          <w:p w:rsidR="00397A97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896" w:type="pct"/>
            <w:tcBorders>
              <w:top w:val="nil"/>
            </w:tcBorders>
            <w:vAlign w:val="center"/>
          </w:tcPr>
          <w:p w:rsidR="00397A97" w:rsidRPr="004A15FA" w:rsidRDefault="008659D9" w:rsidP="00397A9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</w:tr>
    </w:tbl>
    <w:p w:rsidR="007B6596" w:rsidRPr="004A15FA" w:rsidRDefault="00EF5973" w:rsidP="00EF5973">
      <w:pPr>
        <w:rPr>
          <w:rFonts w:ascii="Times New Roman" w:hAnsi="Times New Roman"/>
          <w:bCs/>
          <w:sz w:val="22"/>
        </w:rPr>
      </w:pPr>
      <w:r w:rsidRPr="004A15FA">
        <w:rPr>
          <w:rFonts w:ascii="Times New Roman" w:hAnsi="Times New Roman"/>
          <w:bCs/>
          <w:sz w:val="22"/>
          <w:vertAlign w:val="superscript"/>
        </w:rPr>
        <w:t>a</w:t>
      </w:r>
      <w:r w:rsidRPr="004A15FA">
        <w:rPr>
          <w:rFonts w:ascii="Times New Roman" w:hAnsi="Times New Roman"/>
          <w:bCs/>
          <w:sz w:val="22"/>
        </w:rPr>
        <w:t xml:space="preserve"> MV-adjusted RR: </w:t>
      </w:r>
      <w:r w:rsidR="00552D8C" w:rsidRPr="004A15FA">
        <w:rPr>
          <w:rFonts w:ascii="Times New Roman" w:hAnsi="Times New Roman"/>
          <w:bCs/>
          <w:sz w:val="22"/>
        </w:rPr>
        <w:t xml:space="preserve">multivariable analysis controlled for age, family history of melanoma, natural hair color, number of moles on legs, number of blistering sunburns between ages 15-20, average tanning bed use in early life, body mass index, alcohol intake, physical activity, smoking status, rotating night shifts, and menopausal status. </w:t>
      </w:r>
    </w:p>
    <w:p w:rsidR="00397A97" w:rsidRPr="004A15FA" w:rsidRDefault="00397A97" w:rsidP="00EF5973">
      <w:pPr>
        <w:rPr>
          <w:rFonts w:ascii="Times New Roman" w:hAnsi="Times New Roman"/>
          <w:bCs/>
          <w:sz w:val="22"/>
        </w:rPr>
        <w:sectPr w:rsidR="00397A97" w:rsidRPr="004A15FA" w:rsidSect="00397A97">
          <w:pgSz w:w="16839" w:h="11907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:rsidR="007B6596" w:rsidRPr="004A15FA" w:rsidRDefault="00787F21" w:rsidP="007B6596">
      <w:pPr>
        <w:rPr>
          <w:rFonts w:ascii="Times New Roman" w:hAnsi="Times New Roman"/>
          <w:b/>
          <w:bCs/>
          <w:sz w:val="22"/>
        </w:rPr>
      </w:pPr>
      <w:proofErr w:type="gramStart"/>
      <w:r w:rsidRPr="004A15FA">
        <w:rPr>
          <w:rFonts w:ascii="Times New Roman" w:hAnsi="Times New Roman"/>
          <w:b/>
          <w:bCs/>
          <w:sz w:val="22"/>
        </w:rPr>
        <w:lastRenderedPageBreak/>
        <w:t>Supplemental Table 3</w:t>
      </w:r>
      <w:r w:rsidR="007B6596" w:rsidRPr="004A15FA">
        <w:rPr>
          <w:rFonts w:ascii="Times New Roman" w:hAnsi="Times New Roman"/>
          <w:b/>
          <w:bCs/>
          <w:sz w:val="22"/>
        </w:rPr>
        <w:t>.</w:t>
      </w:r>
      <w:proofErr w:type="gramEnd"/>
      <w:r w:rsidR="007B6596" w:rsidRPr="004A15FA">
        <w:rPr>
          <w:rFonts w:ascii="Times New Roman" w:hAnsi="Times New Roman"/>
          <w:b/>
          <w:bCs/>
          <w:sz w:val="22"/>
        </w:rPr>
        <w:t xml:space="preserve"> Relative risks of skin cancer according to quintiles of cumulative UV flux stratified by host risk score in the Nurses’ Health Study II (1989-2009)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665"/>
        <w:gridCol w:w="996"/>
        <w:gridCol w:w="2300"/>
        <w:gridCol w:w="1984"/>
        <w:gridCol w:w="2298"/>
      </w:tblGrid>
      <w:tr w:rsidR="00B64D31" w:rsidRPr="004A15FA" w:rsidTr="00B64D31">
        <w:trPr>
          <w:trHeight w:hRule="exact" w:val="551"/>
        </w:trPr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B64D31" w:rsidRPr="004A15FA" w:rsidRDefault="00B64D31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Cases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Age-adjusted</w:t>
            </w:r>
          </w:p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RR (95% CI)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B64D31" w:rsidRPr="004A15FA" w:rsidRDefault="00B64D31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MV-adjusted</w:t>
            </w:r>
          </w:p>
          <w:p w:rsidR="00B64D31" w:rsidRPr="004A15FA" w:rsidRDefault="00B64D31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4A15FA">
              <w:rPr>
                <w:rFonts w:ascii="Times New Roman" w:hAnsi="Times New Roman"/>
                <w:bCs/>
                <w:sz w:val="22"/>
              </w:rPr>
              <w:t>RR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a</w:t>
            </w:r>
            <w:proofErr w:type="spellEnd"/>
            <w:r w:rsidRPr="004A15FA">
              <w:rPr>
                <w:rFonts w:ascii="Times New Roman" w:hAnsi="Times New Roman"/>
                <w:bCs/>
                <w:sz w:val="22"/>
              </w:rPr>
              <w:t xml:space="preserve"> (95% CI)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MV-adjusted</w:t>
            </w:r>
          </w:p>
          <w:p w:rsidR="00B64D31" w:rsidRPr="004A15FA" w:rsidRDefault="00B64D31" w:rsidP="00B64D31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4A15FA">
              <w:rPr>
                <w:rFonts w:ascii="Times New Roman" w:hAnsi="Times New Roman"/>
                <w:bCs/>
                <w:sz w:val="22"/>
              </w:rPr>
              <w:t>RR</w:t>
            </w:r>
            <w:r w:rsidRPr="004A15FA">
              <w:rPr>
                <w:rFonts w:ascii="Times New Roman" w:hAnsi="Times New Roman"/>
                <w:bCs/>
                <w:sz w:val="22"/>
                <w:vertAlign w:val="superscript"/>
              </w:rPr>
              <w:t>b</w:t>
            </w:r>
            <w:proofErr w:type="spellEnd"/>
            <w:r w:rsidRPr="004A15FA">
              <w:rPr>
                <w:rFonts w:ascii="Times New Roman" w:hAnsi="Times New Roman"/>
                <w:bCs/>
                <w:sz w:val="22"/>
              </w:rPr>
              <w:t xml:space="preserve"> (95% CI)</w:t>
            </w:r>
          </w:p>
        </w:tc>
      </w:tr>
      <w:tr w:rsidR="00B64D31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>BCC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B64D31" w:rsidRPr="004A15FA" w:rsidRDefault="00B64D31" w:rsidP="006F20A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64D31" w:rsidRPr="004A15FA" w:rsidTr="00B64D31">
        <w:trPr>
          <w:trHeight w:hRule="exact" w:val="317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B64D31" w:rsidRPr="004A15FA" w:rsidRDefault="006F20A7" w:rsidP="006F20A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</w:t>
            </w:r>
            <w:r w:rsidR="00B64D31" w:rsidRPr="004A15FA">
              <w:rPr>
                <w:rFonts w:ascii="Times New Roman" w:hAnsi="Times New Roman"/>
                <w:b/>
                <w:bCs/>
                <w:sz w:val="22"/>
              </w:rPr>
              <w:t>Low host risk score</w:t>
            </w:r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>group</w:t>
            </w:r>
            <w:r w:rsidR="00B64D31"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c</w:t>
            </w:r>
            <w:proofErr w:type="spellEnd"/>
          </w:p>
        </w:tc>
      </w:tr>
      <w:tr w:rsidR="00B64D31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224</w:t>
            </w: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B64D31" w:rsidRPr="004A15FA" w:rsidRDefault="006F20A7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B64D31" w:rsidRPr="004A15FA" w:rsidRDefault="00B64D31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281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1.37 (1.06, 1.78)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1.36 (1.05, 1.77)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1.34 (1.04, 1.74)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413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1.89 (1.43, 2.50)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1.89 (1.43, 2.50)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1.84 (1.39, 2.43)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697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1.96 (1.46, 2.62)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1.97 (1.47, 2.64)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1.89 (1.41, 2.53)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817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2.56 (1.91, 3.44)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2.60 (1.93, 3.49)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2.46 (1.83, 3.30)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High host risk score</w:t>
            </w:r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>group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c</w:t>
            </w:r>
            <w:proofErr w:type="spellEnd"/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440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1.98 (1.68, 2.32)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2.02 (1.72, 2.37)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1.12 (0.94, 1.33)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548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2.70 (2.12, 3.44)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2.75 (2.15, 3.50)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1.50 (1.16, 1.93)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669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3.09 (2.36, 4.06)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3.16 (2.41, 4.15)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1.70 (1.28, 2.25)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1326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3.91 (2.94, 5.21)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4.02 (3.02, 5.35)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2.14 (1.59, 2.88)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1540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4.72 (3.53, 6.31)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4.89 (3.65, 6.54)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2.56 (1.89, 3.45)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>SCC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20A7" w:rsidRPr="004A15FA" w:rsidTr="00B64D31">
        <w:trPr>
          <w:trHeight w:hRule="exact" w:val="317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Low host risk score</w:t>
            </w:r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>group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c</w:t>
            </w:r>
            <w:proofErr w:type="spellEnd"/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15</w:t>
            </w: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1.36 (0.58, 3.20)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1.38 (0.59, 3.26)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1.37 (0.58, 3.22)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1.64 (0.66, 4.07)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1.68 (0.68, 4.18)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1.64 (0.66, 4.07)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97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2.20 (0.88, 5.54)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2.29 (0.91, 5.77)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2.21 (0.88, 5.56)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118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2.88 (1.13, 7.30)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3.03 (1.19, 7.71)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2.91 (1.15, 7.39)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High host risk score</w:t>
            </w:r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>group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c</w:t>
            </w:r>
            <w:proofErr w:type="spellEnd"/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30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2.03 (1.09, 3.77)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2.09 (1.13, 3.89)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0.88 (0.45, 1.71)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2.76 (1.22, 6.23)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2.91 (1.29, 6.57)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1.21 (0.52, 2.82)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106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3.47 (1.43, 8.42)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3.72 (1.53, 9.01)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1.52 (0.61, 3.82)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180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4.21 (1.69, 10.5)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4.56 (1.83, 11.4)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1.86 (0.72, 4.79)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193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4.63 (1.84, 11.7)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5.09 (2.02, 12.8)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2.05 (0.79, 5.34)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0.90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>Melanoma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20A7" w:rsidRPr="004A15FA" w:rsidTr="00B64D31">
        <w:trPr>
          <w:trHeight w:hRule="exact" w:val="317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Low host risk score</w:t>
            </w:r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>group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c</w:t>
            </w:r>
            <w:proofErr w:type="spellEnd"/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29</w:t>
            </w: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  <w:tc>
          <w:tcPr>
            <w:tcW w:w="1243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BE3D1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1.00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0.47 (0.24, 0.93)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0.47 (0.24, 0.94)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0.47 (0.24, 0.93)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0.63 (0.31, 1.29)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0.64 (0.31, 1.31)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0.62 (0.30, 1.27)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0.75 (0.35, 1.59)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0.77 (0.36, 1.63)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0.73 (0.34, 1.53)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0.63 (0.28, 1.39)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0.65 (0.29, 1.44)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BE3D1D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0.61 (0.27, 1.34)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A15FA">
              <w:rPr>
                <w:rFonts w:ascii="Times New Roman" w:hAnsi="Times New Roman"/>
                <w:b/>
                <w:bCs/>
                <w:sz w:val="22"/>
              </w:rPr>
              <w:t xml:space="preserve">  High host risk score</w:t>
            </w:r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="00B243D7" w:rsidRPr="004A15FA">
              <w:rPr>
                <w:rFonts w:ascii="Times New Roman" w:hAnsi="Times New Roman"/>
                <w:b/>
                <w:bCs/>
                <w:sz w:val="22"/>
              </w:rPr>
              <w:t>group</w:t>
            </w:r>
            <w:r w:rsidRPr="004A15FA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c</w:t>
            </w:r>
            <w:proofErr w:type="spellEnd"/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1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68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2.46 (1.60, 3.81)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2.39 (1.55, 3.69)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0.82 (0.51, 1.32)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2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128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2.11 (1.15, 3.89)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2.05 (1.11, 3.78)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0.70 (0.37, 1.33)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3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102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1.46 (0.73, 2.89)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1.42 (0.72, 2.82)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0.48 (0.23, 0.97)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 xml:space="preserve">  Quintile 4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151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1.81 (0.88, 3.75)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1.79 (0.86, 3.70)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0.59 (0.28, 1.24)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lastRenderedPageBreak/>
              <w:t xml:space="preserve">  Quintile 5</w:t>
            </w:r>
          </w:p>
        </w:tc>
        <w:tc>
          <w:tcPr>
            <w:tcW w:w="539" w:type="pct"/>
            <w:tcBorders>
              <w:top w:val="nil"/>
              <w:bottom w:val="nil"/>
            </w:tcBorders>
            <w:vAlign w:val="center"/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116</w:t>
            </w:r>
          </w:p>
        </w:tc>
        <w:tc>
          <w:tcPr>
            <w:tcW w:w="1244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1.82 (0.86, 3.85)</w:t>
            </w:r>
          </w:p>
        </w:tc>
        <w:tc>
          <w:tcPr>
            <w:tcW w:w="1073" w:type="pct"/>
            <w:tcBorders>
              <w:top w:val="nil"/>
              <w:bottom w:val="nil"/>
            </w:tcBorders>
          </w:tcPr>
          <w:p w:rsidR="006F20A7" w:rsidRPr="004A15FA" w:rsidRDefault="006F20A7" w:rsidP="006F20A7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1.81 (0.85, 3.84)</w:t>
            </w:r>
          </w:p>
        </w:tc>
        <w:tc>
          <w:tcPr>
            <w:tcW w:w="1243" w:type="pct"/>
            <w:tcBorders>
              <w:top w:val="nil"/>
              <w:bottom w:val="nil"/>
            </w:tcBorders>
          </w:tcPr>
          <w:p w:rsidR="006F20A7" w:rsidRPr="004A15FA" w:rsidRDefault="006F20A7" w:rsidP="0079250B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4A15FA">
              <w:rPr>
                <w:rFonts w:ascii="Times New Roman" w:hAnsi="Times New Roman"/>
                <w:color w:val="000000"/>
                <w:sz w:val="22"/>
              </w:rPr>
              <w:t>0.58 (0.27, 1.26)</w:t>
            </w:r>
          </w:p>
        </w:tc>
      </w:tr>
      <w:tr w:rsidR="006F20A7" w:rsidRPr="004A15FA" w:rsidTr="00B64D31">
        <w:trPr>
          <w:trHeight w:hRule="exact" w:val="317"/>
        </w:trPr>
        <w:tc>
          <w:tcPr>
            <w:tcW w:w="901" w:type="pct"/>
            <w:tcBorders>
              <w:top w:val="nil"/>
              <w:bottom w:val="single" w:sz="4" w:space="0" w:color="auto"/>
            </w:tcBorders>
            <w:vAlign w:val="center"/>
          </w:tcPr>
          <w:p w:rsidR="006F20A7" w:rsidRPr="004A15FA" w:rsidRDefault="006F20A7" w:rsidP="0079250B">
            <w:pPr>
              <w:jc w:val="left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i/>
                <w:sz w:val="22"/>
              </w:rPr>
              <w:t xml:space="preserve">  </w:t>
            </w:r>
            <w:proofErr w:type="spellStart"/>
            <w:r w:rsidRPr="004A15FA">
              <w:rPr>
                <w:rFonts w:ascii="Times New Roman" w:hAnsi="Times New Roman"/>
                <w:bCs/>
                <w:i/>
                <w:sz w:val="22"/>
              </w:rPr>
              <w:t>P</w:t>
            </w:r>
            <w:r w:rsidRPr="004A15FA">
              <w:rPr>
                <w:rFonts w:ascii="Times New Roman" w:hAnsi="Times New Roman"/>
                <w:bCs/>
                <w:sz w:val="22"/>
                <w:vertAlign w:val="subscript"/>
              </w:rPr>
              <w:t>trend</w:t>
            </w:r>
            <w:proofErr w:type="spellEnd"/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244" w:type="pct"/>
            <w:tcBorders>
              <w:top w:val="nil"/>
              <w:bottom w:val="single" w:sz="4" w:space="0" w:color="auto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073" w:type="pct"/>
            <w:tcBorders>
              <w:top w:val="nil"/>
              <w:bottom w:val="single" w:sz="4" w:space="0" w:color="auto"/>
            </w:tcBorders>
          </w:tcPr>
          <w:p w:rsidR="006F20A7" w:rsidRPr="004A15FA" w:rsidRDefault="006F20A7" w:rsidP="006F20A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&lt;0.0001</w:t>
            </w:r>
          </w:p>
        </w:tc>
        <w:tc>
          <w:tcPr>
            <w:tcW w:w="1243" w:type="pct"/>
            <w:tcBorders>
              <w:top w:val="nil"/>
              <w:bottom w:val="single" w:sz="4" w:space="0" w:color="auto"/>
            </w:tcBorders>
            <w:vAlign w:val="center"/>
          </w:tcPr>
          <w:p w:rsidR="006F20A7" w:rsidRPr="004A15FA" w:rsidRDefault="006F20A7" w:rsidP="0079250B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4A15FA">
              <w:rPr>
                <w:rFonts w:ascii="Times New Roman" w:hAnsi="Times New Roman"/>
                <w:bCs/>
                <w:sz w:val="22"/>
              </w:rPr>
              <w:t>0.46</w:t>
            </w:r>
          </w:p>
        </w:tc>
      </w:tr>
    </w:tbl>
    <w:p w:rsidR="00B64D31" w:rsidRPr="004A15FA" w:rsidRDefault="00B64D31" w:rsidP="00B64D31">
      <w:pPr>
        <w:rPr>
          <w:rFonts w:ascii="Times New Roman" w:hAnsi="Times New Roman"/>
          <w:bCs/>
          <w:sz w:val="22"/>
        </w:rPr>
      </w:pPr>
      <w:proofErr w:type="gramStart"/>
      <w:r w:rsidRPr="004A15FA">
        <w:rPr>
          <w:rFonts w:ascii="Times New Roman" w:hAnsi="Times New Roman"/>
          <w:bCs/>
          <w:sz w:val="22"/>
          <w:vertAlign w:val="superscript"/>
        </w:rPr>
        <w:t>a</w:t>
      </w:r>
      <w:proofErr w:type="gramEnd"/>
      <w:r w:rsidRPr="004A15FA">
        <w:rPr>
          <w:rFonts w:ascii="Times New Roman" w:hAnsi="Times New Roman"/>
          <w:bCs/>
          <w:sz w:val="22"/>
        </w:rPr>
        <w:t xml:space="preserve"> MV-adjusted RR: multivariable analysis controlled for age, average tanning bed use in early life, body mass index, alcohol intake, physical activity, smoking status, rotating night shifts, and menopausal status. </w:t>
      </w:r>
    </w:p>
    <w:p w:rsidR="00552D8C" w:rsidRPr="004A15FA" w:rsidRDefault="00B64D31" w:rsidP="00552D8C">
      <w:pPr>
        <w:rPr>
          <w:rFonts w:ascii="Times New Roman" w:hAnsi="Times New Roman"/>
          <w:bCs/>
          <w:sz w:val="22"/>
        </w:rPr>
      </w:pPr>
      <w:r w:rsidRPr="004A15FA">
        <w:rPr>
          <w:rFonts w:ascii="Times New Roman" w:hAnsi="Times New Roman"/>
          <w:bCs/>
          <w:sz w:val="22"/>
          <w:vertAlign w:val="superscript"/>
        </w:rPr>
        <w:t>b</w:t>
      </w:r>
      <w:r w:rsidR="00414222" w:rsidRPr="004A15FA">
        <w:rPr>
          <w:rFonts w:ascii="Times New Roman" w:hAnsi="Times New Roman"/>
          <w:bCs/>
          <w:sz w:val="22"/>
        </w:rPr>
        <w:t xml:space="preserve"> </w:t>
      </w:r>
      <w:r w:rsidR="007B6596" w:rsidRPr="004A15FA">
        <w:rPr>
          <w:rFonts w:ascii="Times New Roman" w:hAnsi="Times New Roman"/>
          <w:bCs/>
          <w:sz w:val="22"/>
        </w:rPr>
        <w:t xml:space="preserve">MV-adjusted RR: </w:t>
      </w:r>
      <w:r w:rsidR="00552D8C" w:rsidRPr="004A15FA">
        <w:rPr>
          <w:rFonts w:ascii="Times New Roman" w:hAnsi="Times New Roman"/>
          <w:bCs/>
          <w:sz w:val="22"/>
        </w:rPr>
        <w:t xml:space="preserve">multivariable analysis </w:t>
      </w:r>
      <w:r w:rsidR="006F20A7" w:rsidRPr="004A15FA">
        <w:rPr>
          <w:rFonts w:ascii="Times New Roman" w:hAnsi="Times New Roman"/>
          <w:bCs/>
          <w:sz w:val="22"/>
        </w:rPr>
        <w:t>were additionally adjusted for</w:t>
      </w:r>
      <w:r w:rsidR="00552D8C" w:rsidRPr="004A15FA">
        <w:rPr>
          <w:rFonts w:ascii="Times New Roman" w:hAnsi="Times New Roman"/>
          <w:bCs/>
          <w:sz w:val="22"/>
        </w:rPr>
        <w:t xml:space="preserve"> </w:t>
      </w:r>
      <w:r w:rsidR="0079250B" w:rsidRPr="004A15FA">
        <w:rPr>
          <w:rFonts w:ascii="Times New Roman" w:hAnsi="Times New Roman"/>
          <w:bCs/>
          <w:sz w:val="22"/>
        </w:rPr>
        <w:t xml:space="preserve">host risk factors including </w:t>
      </w:r>
      <w:r w:rsidR="00552D8C" w:rsidRPr="004A15FA">
        <w:rPr>
          <w:rFonts w:ascii="Times New Roman" w:hAnsi="Times New Roman"/>
          <w:bCs/>
          <w:sz w:val="22"/>
        </w:rPr>
        <w:t xml:space="preserve">family history of melanoma, natural hair color, number of moles on legs, sunburn reaction as a child/adolescent, </w:t>
      </w:r>
      <w:r w:rsidR="006F20A7" w:rsidRPr="004A15FA">
        <w:rPr>
          <w:rFonts w:ascii="Times New Roman" w:hAnsi="Times New Roman"/>
          <w:bCs/>
          <w:sz w:val="22"/>
        </w:rPr>
        <w:t xml:space="preserve">and </w:t>
      </w:r>
      <w:r w:rsidR="00552D8C" w:rsidRPr="004A15FA">
        <w:rPr>
          <w:rFonts w:ascii="Times New Roman" w:hAnsi="Times New Roman"/>
          <w:bCs/>
          <w:sz w:val="22"/>
        </w:rPr>
        <w:t xml:space="preserve">number of blistering sunburns between ages </w:t>
      </w:r>
      <w:r w:rsidR="003C6AAB" w:rsidRPr="004A15FA">
        <w:rPr>
          <w:rFonts w:ascii="Times New Roman" w:hAnsi="Times New Roman"/>
          <w:bCs/>
          <w:sz w:val="22"/>
        </w:rPr>
        <w:t>15-20</w:t>
      </w:r>
      <w:r w:rsidR="00552D8C" w:rsidRPr="004A15FA">
        <w:rPr>
          <w:rFonts w:ascii="Times New Roman" w:hAnsi="Times New Roman"/>
          <w:bCs/>
          <w:sz w:val="22"/>
        </w:rPr>
        <w:t xml:space="preserve">. </w:t>
      </w:r>
    </w:p>
    <w:p w:rsidR="00506C89" w:rsidRPr="004A15FA" w:rsidRDefault="00B64D31" w:rsidP="00AE6DBB">
      <w:pPr>
        <w:rPr>
          <w:rFonts w:ascii="Times New Roman" w:hAnsi="Times New Roman"/>
          <w:bCs/>
          <w:sz w:val="22"/>
        </w:rPr>
        <w:sectPr w:rsidR="00506C89" w:rsidRPr="004A15FA" w:rsidSect="00B64D31"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proofErr w:type="gramStart"/>
      <w:r w:rsidRPr="004A15FA">
        <w:rPr>
          <w:rFonts w:ascii="Times New Roman" w:hAnsi="Times New Roman"/>
          <w:bCs/>
          <w:sz w:val="22"/>
          <w:vertAlign w:val="superscript"/>
        </w:rPr>
        <w:t>c</w:t>
      </w:r>
      <w:proofErr w:type="gramEnd"/>
      <w:r w:rsidR="00AE6DBB" w:rsidRPr="004A15FA">
        <w:rPr>
          <w:rFonts w:ascii="Times New Roman" w:hAnsi="Times New Roman"/>
          <w:bCs/>
          <w:sz w:val="22"/>
        </w:rPr>
        <w:t xml:space="preserve"> We used the lowest (1</w:t>
      </w:r>
      <w:r w:rsidR="00AE6DBB" w:rsidRPr="004A15FA">
        <w:rPr>
          <w:rFonts w:ascii="Times New Roman" w:hAnsi="Times New Roman"/>
          <w:bCs/>
          <w:sz w:val="22"/>
          <w:vertAlign w:val="superscript"/>
        </w:rPr>
        <w:t>st</w:t>
      </w:r>
      <w:r w:rsidR="00AE6DBB" w:rsidRPr="004A15FA">
        <w:rPr>
          <w:rFonts w:ascii="Times New Roman" w:hAnsi="Times New Roman"/>
          <w:bCs/>
          <w:sz w:val="22"/>
        </w:rPr>
        <w:t xml:space="preserve">) quintile of the low host risk </w:t>
      </w:r>
      <w:r w:rsidR="00B243D7" w:rsidRPr="004A15FA">
        <w:rPr>
          <w:rFonts w:ascii="Times New Roman" w:hAnsi="Times New Roman"/>
          <w:bCs/>
          <w:sz w:val="22"/>
        </w:rPr>
        <w:t xml:space="preserve">score </w:t>
      </w:r>
      <w:r w:rsidR="00AE6DBB" w:rsidRPr="004A15FA">
        <w:rPr>
          <w:rFonts w:ascii="Times New Roman" w:hAnsi="Times New Roman"/>
          <w:bCs/>
          <w:sz w:val="22"/>
        </w:rPr>
        <w:t>group as the reference.</w:t>
      </w:r>
    </w:p>
    <w:p w:rsidR="00AE6DBB" w:rsidRPr="008F28AD" w:rsidRDefault="006A7F64" w:rsidP="00AE6DBB">
      <w:pPr>
        <w:rPr>
          <w:rFonts w:ascii="Times New Roman" w:hAnsi="Times New Roman" w:hint="eastAsia"/>
          <w:b/>
          <w:bCs/>
          <w:sz w:val="24"/>
          <w:szCs w:val="24"/>
        </w:rPr>
      </w:pPr>
      <w:proofErr w:type="gramStart"/>
      <w:r w:rsidRPr="008F28AD">
        <w:rPr>
          <w:rFonts w:ascii="Times New Roman" w:hAnsi="Times New Roman" w:hint="eastAsia"/>
          <w:b/>
          <w:bCs/>
          <w:sz w:val="24"/>
          <w:szCs w:val="24"/>
        </w:rPr>
        <w:lastRenderedPageBreak/>
        <w:t xml:space="preserve">Supplemental </w:t>
      </w:r>
      <w:r w:rsidR="00506C89" w:rsidRPr="008F28AD">
        <w:rPr>
          <w:rFonts w:ascii="Times New Roman" w:hAnsi="Times New Roman"/>
          <w:b/>
          <w:bCs/>
          <w:sz w:val="24"/>
          <w:szCs w:val="24"/>
        </w:rPr>
        <w:t>Figure 1.</w:t>
      </w:r>
      <w:proofErr w:type="gramEnd"/>
      <w:r w:rsidR="00506C89" w:rsidRPr="008F28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06C89" w:rsidRPr="008F28AD">
        <w:rPr>
          <w:rFonts w:ascii="Times New Roman" w:hAnsi="Times New Roman"/>
          <w:b/>
          <w:bCs/>
          <w:sz w:val="24"/>
          <w:szCs w:val="24"/>
        </w:rPr>
        <w:t xml:space="preserve">A directed acyclic graph showing the relationships between sun exposure, other </w:t>
      </w:r>
      <w:r w:rsidR="004A15FA" w:rsidRPr="008F28AD">
        <w:rPr>
          <w:rFonts w:ascii="Times New Roman" w:hAnsi="Times New Roman" w:hint="eastAsia"/>
          <w:b/>
          <w:bCs/>
          <w:sz w:val="24"/>
          <w:szCs w:val="24"/>
        </w:rPr>
        <w:t xml:space="preserve">potential </w:t>
      </w:r>
      <w:r w:rsidR="00506C89" w:rsidRPr="008F28AD">
        <w:rPr>
          <w:rFonts w:ascii="Times New Roman" w:hAnsi="Times New Roman"/>
          <w:b/>
          <w:bCs/>
          <w:sz w:val="24"/>
          <w:szCs w:val="24"/>
        </w:rPr>
        <w:t xml:space="preserve">risk factors, and </w:t>
      </w:r>
      <w:r w:rsidR="00C42312" w:rsidRPr="008F28AD">
        <w:rPr>
          <w:rFonts w:ascii="Times New Roman" w:hAnsi="Times New Roman"/>
          <w:b/>
          <w:bCs/>
          <w:sz w:val="24"/>
          <w:szCs w:val="24"/>
        </w:rPr>
        <w:t>risk of skin cancer.</w:t>
      </w:r>
      <w:proofErr w:type="gramEnd"/>
    </w:p>
    <w:p w:rsidR="000D1423" w:rsidRDefault="000D1423" w:rsidP="00AE6DBB">
      <w:pPr>
        <w:rPr>
          <w:rFonts w:ascii="Times New Roman" w:hAnsi="Times New Roman" w:hint="eastAsia"/>
          <w:bCs/>
          <w:sz w:val="22"/>
        </w:rPr>
      </w:pPr>
    </w:p>
    <w:p w:rsidR="000D1423" w:rsidRDefault="000D1423" w:rsidP="00AE6DBB">
      <w:pPr>
        <w:rPr>
          <w:rFonts w:ascii="Times New Roman" w:hAnsi="Times New Roman" w:hint="eastAsia"/>
          <w:bCs/>
          <w:sz w:val="22"/>
        </w:rPr>
      </w:pPr>
    </w:p>
    <w:p w:rsidR="006A7F64" w:rsidRPr="004A15FA" w:rsidRDefault="006A7F64" w:rsidP="00AE6DBB">
      <w:pPr>
        <w:rPr>
          <w:rFonts w:ascii="Times New Roman" w:hAnsi="Times New Roman"/>
          <w:bCs/>
          <w:sz w:val="22"/>
        </w:rPr>
      </w:pPr>
    </w:p>
    <w:p w:rsidR="00AE6DBB" w:rsidRPr="004A15FA" w:rsidRDefault="002435B7" w:rsidP="00552D8C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1.95pt;margin-top:8.4pt;width:82.45pt;height:39.35pt;z-index:251677696">
            <v:textbox style="mso-next-textbox:#_x0000_s1043">
              <w:txbxContent>
                <w:p w:rsidR="002435B7" w:rsidRDefault="002435B7" w:rsidP="00606CB7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</w:p>
                <w:p w:rsidR="005221F5" w:rsidRPr="004A15FA" w:rsidRDefault="002435B7" w:rsidP="00606C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Life-style</w:t>
                  </w:r>
                </w:p>
              </w:txbxContent>
            </v:textbox>
          </v:shape>
        </w:pict>
      </w:r>
      <w:r w:rsidR="00951F04">
        <w:rPr>
          <w:rFonts w:ascii="Times New Roman" w:hAnsi="Times New Roman"/>
          <w:bCs/>
          <w:noProof/>
          <w:sz w:val="22"/>
        </w:rPr>
        <w:pict>
          <v:shape id="_x0000_s1041" type="#_x0000_t202" style="position:absolute;left:0;text-align:left;margin-left:321.1pt;margin-top:8.4pt;width:82.45pt;height:39.35pt;z-index:251675648">
            <v:textbox style="mso-next-textbox:#_x0000_s1041">
              <w:txbxContent>
                <w:p w:rsidR="004A15FA" w:rsidRDefault="004A15FA" w:rsidP="004A15FA">
                  <w:pPr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</w:p>
                <w:p w:rsidR="004A15FA" w:rsidRPr="004A15FA" w:rsidRDefault="005221F5" w:rsidP="004A15F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 Sun exposure</w:t>
                  </w:r>
                </w:p>
              </w:txbxContent>
            </v:textbox>
          </v:shape>
        </w:pict>
      </w:r>
      <w:r w:rsidR="00606CB7">
        <w:rPr>
          <w:rFonts w:ascii="Times New Roman" w:hAnsi="Times New Roman"/>
          <w:bCs/>
          <w:noProof/>
          <w:sz w:val="22"/>
        </w:rPr>
        <w:pict>
          <v:shape id="_x0000_s1042" type="#_x0000_t202" style="position:absolute;left:0;text-align:left;margin-left:136.85pt;margin-top:8.4pt;width:82.45pt;height:39.35pt;z-index:251676672">
            <v:textbox style="mso-next-textbox:#_x0000_s1042">
              <w:txbxContent>
                <w:p w:rsidR="004A15FA" w:rsidRDefault="004A15FA" w:rsidP="004A15FA">
                  <w:pPr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</w:p>
                <w:p w:rsidR="004A15FA" w:rsidRPr="004A15FA" w:rsidRDefault="00606CB7" w:rsidP="004A15F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  </w:t>
                  </w:r>
                  <w:r w:rsidR="00CB5302"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</w:t>
                  </w:r>
                  <w:r w:rsidR="004A15FA">
                    <w:rPr>
                      <w:rFonts w:ascii="Times New Roman" w:hAnsi="Times New Roman" w:hint="eastAsia"/>
                      <w:sz w:val="20"/>
                      <w:szCs w:val="20"/>
                    </w:rPr>
                    <w:t>Host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factors</w:t>
                  </w:r>
                </w:p>
              </w:txbxContent>
            </v:textbox>
          </v:shape>
        </w:pict>
      </w:r>
    </w:p>
    <w:p w:rsidR="00AE6DBB" w:rsidRPr="004A15FA" w:rsidRDefault="005951E9" w:rsidP="00552D8C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53.5pt;margin-top:35.1pt;width:14.95pt;height:76.85pt;flip:x;z-index:251688960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2"/>
        </w:rPr>
        <w:pict>
          <v:shape id="_x0000_s1079" type="#_x0000_t32" style="position:absolute;left:0;text-align:left;margin-left:168.45pt;margin-top:35.1pt;width:152.65pt;height:76.85pt;flip:x;z-index:251714560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7" type="#_x0000_t32" style="position:absolute;left:0;text-align:left;margin-left:382.4pt;margin-top:35.1pt;width:55.7pt;height:76.85pt;flip:x y;z-index:251712512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6" type="#_x0000_t32" style="position:absolute;left:0;text-align:left;margin-left:403.55pt;margin-top:35.1pt;width:97.75pt;height:76.85pt;flip:x y;z-index:251711488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5" type="#_x0000_t32" style="position:absolute;left:0;text-align:left;margin-left:398.05pt;margin-top:151.3pt;width:169.1pt;height:119.55pt;flip:x;z-index:251710464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4" type="#_x0000_t32" style="position:absolute;left:0;text-align:left;margin-left:403.55pt;margin-top:20.2pt;width:158.85pt;height:91.75pt;flip:x y;z-index:251709440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3" type="#_x0000_t32" style="position:absolute;left:0;text-align:left;margin-left:407.3pt;margin-top:151.3pt;width:221.7pt;height:119.55pt;flip:x;z-index:251708416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2" type="#_x0000_t32" style="position:absolute;left:0;text-align:left;margin-left:407.3pt;margin-top:151.3pt;width:276.7pt;height:131.8pt;flip:x;z-index:251707392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1" type="#_x0000_t32" style="position:absolute;left:0;text-align:left;margin-left:407.3pt;margin-top:151.3pt;width:340.55pt;height:142.65pt;flip:x;z-index:251706368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70" type="#_x0000_t32" style="position:absolute;left:0;text-align:left;margin-left:24.45pt;margin-top:151.3pt;width:300.4pt;height:142.65pt;z-index:251705344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69" type="#_x0000_t32" style="position:absolute;left:0;text-align:left;margin-left:90.35pt;margin-top:151.3pt;width:234.5pt;height:131.8pt;z-index:251704320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68" type="#_x0000_t32" style="position:absolute;left:0;text-align:left;margin-left:150.1pt;margin-top:151.3pt;width:174.75pt;height:119.55pt;z-index:251703296" o:connectortype="straight">
            <v:stroke endarrow="block"/>
          </v:shape>
        </w:pict>
      </w:r>
      <w:r w:rsidR="00953418">
        <w:rPr>
          <w:rFonts w:ascii="Times New Roman" w:hAnsi="Times New Roman"/>
          <w:bCs/>
          <w:noProof/>
          <w:sz w:val="22"/>
        </w:rPr>
        <w:pict>
          <v:shape id="_x0000_s1067" type="#_x0000_t32" style="position:absolute;left:0;text-align:left;margin-left:212.6pt;margin-top:151.3pt;width:132.45pt;height:119.55pt;z-index:251702272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66" type="#_x0000_t32" style="position:absolute;left:0;text-align:left;margin-left:278.5pt;margin-top:151.3pt;width:78.1pt;height:119.55pt;z-index:251701248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65" type="#_x0000_t32" style="position:absolute;left:0;text-align:left;margin-left:567.15pt;margin-top:35.1pt;width:25.8pt;height:76.85pt;flip:x;z-index:251700224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64" type="#_x0000_t32" style="position:absolute;left:0;text-align:left;margin-left:596.55pt;margin-top:35.1pt;width:32.45pt;height:76.85pt;z-index:251699200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63" type="#_x0000_t32" style="position:absolute;left:0;text-align:left;margin-left:608.6pt;margin-top:35.1pt;width:75.4pt;height:76.85pt;z-index:251698176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62" type="#_x0000_t32" style="position:absolute;left:0;text-align:left;margin-left:618.1pt;margin-top:35.1pt;width:116.85pt;height:76.85pt;z-index:251697152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61" type="#_x0000_t32" style="position:absolute;left:0;text-align:left;margin-left:513.5pt;margin-top:35.1pt;width:74.05pt;height:76.85pt;flip:x;z-index:251696128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60" type="#_x0000_t32" style="position:absolute;left:0;text-align:left;margin-left:442.85pt;margin-top:35.1pt;width:137.9pt;height:76.85pt;flip:x;z-index:251695104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59" type="#_x0000_t32" style="position:absolute;left:0;text-align:left;margin-left:634.4pt;margin-top:20.2pt;width:71.55pt;height:23.8pt;flip:x y;z-index:251694080" o:connectortype="straight">
            <v:stroke endarrow="block"/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48" type="#_x0000_t202" style="position:absolute;left:0;text-align:left;margin-left:324.85pt;margin-top:270.85pt;width:82.45pt;height:39.35pt;z-index:251682816">
            <v:textbox style="mso-next-textbox:#_x0000_s1048">
              <w:txbxContent>
                <w:p w:rsidR="005221F5" w:rsidRDefault="005221F5" w:rsidP="005221F5">
                  <w:pPr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</w:p>
                <w:p w:rsidR="005221F5" w:rsidRPr="004A15FA" w:rsidRDefault="005221F5" w:rsidP="005221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   Skin cancer</w:t>
                  </w:r>
                </w:p>
              </w:txbxContent>
            </v:textbox>
          </v:shape>
        </w:pict>
      </w:r>
      <w:r w:rsidR="002435B7">
        <w:rPr>
          <w:rFonts w:ascii="Times New Roman" w:hAnsi="Times New Roman"/>
          <w:bCs/>
          <w:noProof/>
          <w:sz w:val="22"/>
        </w:rPr>
        <w:pict>
          <v:shape id="_x0000_s1058" type="#_x0000_t32" style="position:absolute;left:0;text-align:left;margin-left:366.8pt;margin-top:35.1pt;width:0;height:235.75pt;z-index:251693056" o:connectortype="straight">
            <v:stroke endarrow="block"/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57" type="#_x0000_t32" style="position:absolute;left:0;text-align:left;margin-left:288.7pt;margin-top:35.1pt;width:49.8pt;height:76.85pt;flip:x;z-index:251692032" o:connectortype="straight">
            <v:stroke endarrow="block"/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56" type="#_x0000_t32" style="position:absolute;left:0;text-align:left;margin-left:190.85pt;margin-top:35.1pt;width:87.65pt;height:76.85pt;z-index:251691008" o:connectortype="straight">
            <v:stroke endarrow="block"/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55" type="#_x0000_t32" style="position:absolute;left:0;text-align:left;margin-left:178.8pt;margin-top:35.1pt;width:40.5pt;height:76.85pt;z-index:251689984" o:connectortype="straight">
            <v:stroke endarrow="block"/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53" type="#_x0000_t32" style="position:absolute;left:0;text-align:left;margin-left:98.5pt;margin-top:35.1pt;width:62.5pt;height:76.85pt;flip:x;z-index:251687936" o:connectortype="straight">
            <v:stroke endarrow="block"/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52" type="#_x0000_t32" style="position:absolute;left:0;text-align:left;margin-left:34.65pt;margin-top:35.1pt;width:118.85pt;height:76.85pt;flip:x;z-index:251686912" o:connectortype="straight">
            <v:stroke endarrow="block"/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51" type="#_x0000_t202" style="position:absolute;left:0;text-align:left;margin-left:705.95pt;margin-top:35.1pt;width:68.05pt;height:39.35pt;z-index:251685888">
            <v:textbox style="mso-next-textbox:#_x0000_s1051">
              <w:txbxContent>
                <w:p w:rsidR="00937595" w:rsidRDefault="00937595" w:rsidP="00937595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</w:p>
                <w:p w:rsidR="00937595" w:rsidRPr="004A15FA" w:rsidRDefault="00937595" w:rsidP="0093759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Menopause</w:t>
                  </w:r>
                </w:p>
              </w:txbxContent>
            </v:textbox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47" type="#_x0000_t202" style="position:absolute;left:0;text-align:left;margin-left:717.3pt;margin-top:111.95pt;width:56.7pt;height:39.35pt;z-index:251681792">
            <v:textbox style="mso-next-textbox:#_x0000_s1047">
              <w:txbxContent>
                <w:p w:rsidR="00951F04" w:rsidRDefault="00951F04" w:rsidP="00951F04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Alcohol </w:t>
                  </w:r>
                </w:p>
                <w:p w:rsidR="005221F5" w:rsidRPr="004A15FA" w:rsidRDefault="00951F04" w:rsidP="00951F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intake</w:t>
                  </w:r>
                  <w:proofErr w:type="gramEnd"/>
                </w:p>
              </w:txbxContent>
            </v:textbox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44" type="#_x0000_t202" style="position:absolute;left:0;text-align:left;margin-left:656.85pt;margin-top:111.95pt;width:56.7pt;height:39.35pt;z-index:251678720">
            <v:textbox style="mso-next-textbox:#_x0000_s1044">
              <w:txbxContent>
                <w:p w:rsidR="00951F04" w:rsidRDefault="00951F04" w:rsidP="005221F5">
                  <w:pPr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</w:p>
                <w:p w:rsidR="005221F5" w:rsidRPr="004A15FA" w:rsidRDefault="00951F04" w:rsidP="00951F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Smoking</w:t>
                  </w:r>
                </w:p>
              </w:txbxContent>
            </v:textbox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45" type="#_x0000_t202" style="position:absolute;left:0;text-align:left;margin-left:596.55pt;margin-top:111.95pt;width:56.7pt;height:39.35pt;z-index:251679744">
            <v:textbox style="mso-next-textbox:#_x0000_s1045">
              <w:txbxContent>
                <w:p w:rsidR="00951F04" w:rsidRDefault="00951F04" w:rsidP="00951F04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Tanning</w:t>
                  </w:r>
                </w:p>
                <w:p w:rsidR="005221F5" w:rsidRPr="004A15FA" w:rsidRDefault="00951F04" w:rsidP="00951F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bed</w:t>
                  </w:r>
                  <w:proofErr w:type="gramEnd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use</w:t>
                  </w:r>
                </w:p>
              </w:txbxContent>
            </v:textbox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49" type="#_x0000_t202" style="position:absolute;left:0;text-align:left;margin-left:536.25pt;margin-top:111.95pt;width:56.7pt;height:39.35pt;z-index:251683840">
            <v:textbox style="mso-next-textbox:#_x0000_s1049">
              <w:txbxContent>
                <w:p w:rsidR="00951F04" w:rsidRPr="004A15FA" w:rsidRDefault="004771B9" w:rsidP="00951F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Rotating night shift</w:t>
                  </w:r>
                </w:p>
              </w:txbxContent>
            </v:textbox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50" type="#_x0000_t202" style="position:absolute;left:0;text-align:left;margin-left:473.5pt;margin-top:111.95pt;width:56.7pt;height:39.35pt;z-index:251684864">
            <v:textbox style="mso-next-textbox:#_x0000_s1050">
              <w:txbxContent>
                <w:p w:rsidR="00937595" w:rsidRDefault="00937595" w:rsidP="004771B9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Physical</w:t>
                  </w:r>
                </w:p>
                <w:p w:rsidR="004771B9" w:rsidRPr="004A15FA" w:rsidRDefault="00937595" w:rsidP="004771B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activity</w:t>
                  </w:r>
                  <w:proofErr w:type="gramEnd"/>
                </w:p>
              </w:txbxContent>
            </v:textbox>
          </v:shape>
        </w:pict>
      </w:r>
      <w:r w:rsidR="00937595">
        <w:rPr>
          <w:rFonts w:ascii="Times New Roman" w:hAnsi="Times New Roman"/>
          <w:bCs/>
          <w:noProof/>
          <w:sz w:val="22"/>
        </w:rPr>
        <w:pict>
          <v:shape id="_x0000_s1046" type="#_x0000_t202" style="position:absolute;left:0;text-align:left;margin-left:411.4pt;margin-top:111.95pt;width:56.7pt;height:39.35pt;z-index:251680768">
            <v:textbox style="mso-next-textbox:#_x0000_s1046">
              <w:txbxContent>
                <w:p w:rsidR="005221F5" w:rsidRDefault="00951F04" w:rsidP="00951F04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Weight change</w:t>
                  </w:r>
                </w:p>
                <w:p w:rsidR="00951F04" w:rsidRPr="004A15FA" w:rsidRDefault="00951F04" w:rsidP="00951F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(BMI)</w:t>
                  </w:r>
                </w:p>
              </w:txbxContent>
            </v:textbox>
          </v:shape>
        </w:pict>
      </w:r>
      <w:r w:rsidR="004771B9">
        <w:rPr>
          <w:rFonts w:ascii="Times New Roman" w:hAnsi="Times New Roman"/>
          <w:bCs/>
          <w:noProof/>
          <w:sz w:val="22"/>
        </w:rPr>
        <w:pict>
          <v:shape id="_x0000_s1040" type="#_x0000_t202" style="position:absolute;left:0;text-align:left;margin-left:246.25pt;margin-top:111.95pt;width:61.45pt;height:39.35pt;z-index:251674624">
            <v:textbox style="mso-next-textbox:#_x0000_s1040">
              <w:txbxContent>
                <w:p w:rsidR="005221F5" w:rsidRDefault="005221F5" w:rsidP="005221F5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Number of</w:t>
                  </w:r>
                </w:p>
                <w:p w:rsidR="004A15FA" w:rsidRPr="004A15FA" w:rsidRDefault="005221F5" w:rsidP="005221F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blistering</w:t>
                  </w:r>
                  <w:proofErr w:type="gramEnd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sunburns</w:t>
                  </w:r>
                </w:p>
              </w:txbxContent>
            </v:textbox>
          </v:shape>
        </w:pict>
      </w:r>
      <w:r w:rsidR="004771B9">
        <w:rPr>
          <w:rFonts w:ascii="Times New Roman" w:hAnsi="Times New Roman"/>
          <w:bCs/>
          <w:noProof/>
          <w:sz w:val="22"/>
        </w:rPr>
        <w:pict>
          <v:shape id="_x0000_s1039" type="#_x0000_t202" style="position:absolute;left:0;text-align:left;margin-left:184.05pt;margin-top:111.95pt;width:56.7pt;height:39.35pt;z-index:251673600">
            <v:textbox style="mso-next-textbox:#_x0000_s1039">
              <w:txbxContent>
                <w:p w:rsidR="00937595" w:rsidRDefault="005221F5" w:rsidP="005221F5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Sunburn reaction</w:t>
                  </w:r>
                </w:p>
                <w:p w:rsidR="004A15FA" w:rsidRPr="004A15FA" w:rsidRDefault="00951F04" w:rsidP="005221F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as</w:t>
                  </w:r>
                  <w:proofErr w:type="gramEnd"/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a child</w:t>
                  </w:r>
                </w:p>
              </w:txbxContent>
            </v:textbox>
          </v:shape>
        </w:pict>
      </w:r>
      <w:r w:rsidR="004771B9">
        <w:rPr>
          <w:rFonts w:ascii="Times New Roman" w:hAnsi="Times New Roman"/>
          <w:bCs/>
          <w:noProof/>
          <w:sz w:val="22"/>
        </w:rPr>
        <w:pict>
          <v:shape id="_x0000_s1038" type="#_x0000_t202" style="position:absolute;left:0;text-align:left;margin-left:122.1pt;margin-top:111.95pt;width:56.7pt;height:39.35pt;z-index:251672576">
            <v:textbox style="mso-next-textbox:#_x0000_s1038">
              <w:txbxContent>
                <w:p w:rsidR="00937595" w:rsidRDefault="00CB5302" w:rsidP="00937595">
                  <w:pPr>
                    <w:jc w:val="center"/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Moles</w:t>
                  </w:r>
                </w:p>
                <w:p w:rsidR="004A15FA" w:rsidRPr="004A15FA" w:rsidRDefault="00CB5302" w:rsidP="0093759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/nevi</w:t>
                  </w:r>
                </w:p>
              </w:txbxContent>
            </v:textbox>
          </v:shape>
        </w:pict>
      </w:r>
      <w:r w:rsidR="004771B9">
        <w:rPr>
          <w:rFonts w:ascii="Times New Roman" w:hAnsi="Times New Roman"/>
          <w:bCs/>
          <w:noProof/>
          <w:sz w:val="22"/>
        </w:rPr>
        <w:pict>
          <v:shape id="_x0000_s1037" type="#_x0000_t202" style="position:absolute;left:0;text-align:left;margin-left:60.65pt;margin-top:111.95pt;width:56.7pt;height:39.35pt;z-index:251671552">
            <v:textbox style="mso-next-textbox:#_x0000_s1037">
              <w:txbxContent>
                <w:p w:rsidR="00951F04" w:rsidRDefault="00951F04" w:rsidP="00951F04">
                  <w:pPr>
                    <w:rPr>
                      <w:rFonts w:ascii="Times New Roman" w:hAnsi="Times New Roman" w:hint="eastAsia"/>
                      <w:sz w:val="20"/>
                      <w:szCs w:val="20"/>
                    </w:rPr>
                  </w:pPr>
                </w:p>
                <w:p w:rsidR="004A15FA" w:rsidRPr="004A15FA" w:rsidRDefault="00CB5302" w:rsidP="00951F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Hair</w:t>
                  </w:r>
                  <w:r w:rsidR="00951F04"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color</w:t>
                  </w:r>
                </w:p>
              </w:txbxContent>
            </v:textbox>
          </v:shape>
        </w:pict>
      </w:r>
      <w:r w:rsidR="004771B9" w:rsidRPr="004A15FA">
        <w:rPr>
          <w:rFonts w:ascii="Times New Roman" w:hAnsi="Times New Roman"/>
          <w:bCs/>
          <w:noProof/>
          <w:sz w:val="22"/>
        </w:rPr>
        <w:pict>
          <v:shape id="_x0000_s1028" type="#_x0000_t202" style="position:absolute;left:0;text-align:left;margin-left:-2.95pt;margin-top:111.95pt;width:56.7pt;height:39.35pt;z-index:251662336">
            <v:textbox style="mso-next-textbox:#_x0000_s1028">
              <w:txbxContent>
                <w:p w:rsidR="00C42312" w:rsidRPr="004A15FA" w:rsidRDefault="004A15FA" w:rsidP="00951F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15FA">
                    <w:rPr>
                      <w:rFonts w:ascii="Times New Roman" w:hAnsi="Times New Roman"/>
                      <w:sz w:val="20"/>
                      <w:szCs w:val="20"/>
                    </w:rPr>
                    <w:t>Family</w:t>
                  </w:r>
                  <w:r w:rsidR="00951F04"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</w:t>
                  </w:r>
                  <w:r w:rsidRPr="004A15FA">
                    <w:rPr>
                      <w:rFonts w:ascii="Times New Roman" w:hAnsi="Times New Roman"/>
                      <w:sz w:val="20"/>
                      <w:szCs w:val="20"/>
                    </w:rPr>
                    <w:t>history</w:t>
                  </w:r>
                </w:p>
              </w:txbxContent>
            </v:textbox>
          </v:shape>
        </w:pict>
      </w:r>
    </w:p>
    <w:sectPr w:rsidR="00AE6DBB" w:rsidRPr="004A15FA" w:rsidSect="00606CB7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</w:compat>
  <w:rsids>
    <w:rsidRoot w:val="005676BC"/>
    <w:rsid w:val="000D1423"/>
    <w:rsid w:val="0017516E"/>
    <w:rsid w:val="0018027C"/>
    <w:rsid w:val="001E7FAE"/>
    <w:rsid w:val="00204113"/>
    <w:rsid w:val="002435B7"/>
    <w:rsid w:val="002E646E"/>
    <w:rsid w:val="00397A97"/>
    <w:rsid w:val="003A3C7F"/>
    <w:rsid w:val="003C203E"/>
    <w:rsid w:val="003C6AAB"/>
    <w:rsid w:val="003D5310"/>
    <w:rsid w:val="00414222"/>
    <w:rsid w:val="004771B9"/>
    <w:rsid w:val="004A15FA"/>
    <w:rsid w:val="004A7E1F"/>
    <w:rsid w:val="00506C89"/>
    <w:rsid w:val="005221F5"/>
    <w:rsid w:val="00552D8C"/>
    <w:rsid w:val="005676BC"/>
    <w:rsid w:val="005951E9"/>
    <w:rsid w:val="005F7989"/>
    <w:rsid w:val="00606CB7"/>
    <w:rsid w:val="0061258A"/>
    <w:rsid w:val="006A7F64"/>
    <w:rsid w:val="006F20A7"/>
    <w:rsid w:val="00782132"/>
    <w:rsid w:val="00787F21"/>
    <w:rsid w:val="0079250B"/>
    <w:rsid w:val="007B6596"/>
    <w:rsid w:val="008272B9"/>
    <w:rsid w:val="00846EEE"/>
    <w:rsid w:val="008659D9"/>
    <w:rsid w:val="00883584"/>
    <w:rsid w:val="00897845"/>
    <w:rsid w:val="008B6A9E"/>
    <w:rsid w:val="008F28AD"/>
    <w:rsid w:val="008F46E2"/>
    <w:rsid w:val="00931E52"/>
    <w:rsid w:val="00937595"/>
    <w:rsid w:val="00951F04"/>
    <w:rsid w:val="00953418"/>
    <w:rsid w:val="00AA7515"/>
    <w:rsid w:val="00AE6DBB"/>
    <w:rsid w:val="00B243D7"/>
    <w:rsid w:val="00B64D31"/>
    <w:rsid w:val="00BB6BB1"/>
    <w:rsid w:val="00BD1DF6"/>
    <w:rsid w:val="00BE3D1D"/>
    <w:rsid w:val="00C42312"/>
    <w:rsid w:val="00CB5302"/>
    <w:rsid w:val="00CD3008"/>
    <w:rsid w:val="00EF5973"/>
    <w:rsid w:val="00FD0C24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52"/>
        <o:r id="V:Rule4" type="connector" idref="#_x0000_s1053"/>
        <o:r id="V:Rule6" type="connector" idref="#_x0000_s1054"/>
        <o:r id="V:Rule8" type="connector" idref="#_x0000_s1055"/>
        <o:r id="V:Rule10" type="connector" idref="#_x0000_s1056"/>
        <o:r id="V:Rule12" type="connector" idref="#_x0000_s1057"/>
        <o:r id="V:Rule14" type="connector" idref="#_x0000_s1058"/>
        <o:r id="V:Rule16" type="connector" idref="#_x0000_s1059"/>
        <o:r id="V:Rule18" type="connector" idref="#_x0000_s1060"/>
        <o:r id="V:Rule20" type="connector" idref="#_x0000_s1061"/>
        <o:r id="V:Rule22" type="connector" idref="#_x0000_s1062"/>
        <o:r id="V:Rule24" type="connector" idref="#_x0000_s1063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  <o:r id="V:Rule34" type="connector" idref="#_x0000_s1068"/>
        <o:r id="V:Rule36" type="connector" idref="#_x0000_s1069"/>
        <o:r id="V:Rule38" type="connector" idref="#_x0000_s1070"/>
        <o:r id="V:Rule40" type="connector" idref="#_x0000_s1071"/>
        <o:r id="V:Rule42" type="connector" idref="#_x0000_s1072"/>
        <o:r id="V:Rule44" type="connector" idref="#_x0000_s1073"/>
        <o:r id="V:Rule46" type="connector" idref="#_x0000_s1074"/>
        <o:r id="V:Rule48" type="connector" idref="#_x0000_s1075"/>
        <o:r id="V:Rule50" type="connector" idref="#_x0000_s1076"/>
        <o:r id="V:Rule52" type="connector" idref="#_x0000_s1077"/>
        <o:r id="V:Rule56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B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89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67AE-6DF5-4928-A971-010920E6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20</cp:revision>
  <dcterms:created xsi:type="dcterms:W3CDTF">2013-08-12T17:54:00Z</dcterms:created>
  <dcterms:modified xsi:type="dcterms:W3CDTF">2013-11-27T18:05:00Z</dcterms:modified>
</cp:coreProperties>
</file>