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AF" w:rsidRPr="00196CB6" w:rsidRDefault="001805AF" w:rsidP="001805AF">
      <w:pPr>
        <w:spacing w:line="480" w:lineRule="auto"/>
      </w:pPr>
      <w:r w:rsidRPr="00196CB6">
        <w:t>Supplementary Table S1: Demographic, clinical, and pathological characteristics of patients by preoperative statin use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2520"/>
        <w:gridCol w:w="2430"/>
        <w:gridCol w:w="1019"/>
      </w:tblGrid>
      <w:tr w:rsidR="001805AF" w:rsidRPr="00196CB6" w:rsidTr="0013256B"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:rsidR="001805AF" w:rsidRPr="00196CB6" w:rsidRDefault="001805AF" w:rsidP="0013256B">
            <w:pPr>
              <w:spacing w:line="360" w:lineRule="auto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5AF" w:rsidRPr="00196CB6" w:rsidRDefault="001805AF" w:rsidP="0013256B">
            <w:pPr>
              <w:jc w:val="center"/>
            </w:pPr>
            <w:r w:rsidRPr="00196CB6">
              <w:t>Study sample (n=843)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5AF" w:rsidRPr="00196CB6" w:rsidRDefault="001805AF" w:rsidP="0013256B">
            <w:pPr>
              <w:jc w:val="center"/>
            </w:pPr>
            <w:r w:rsidRPr="00196CB6">
              <w:t>Patients excluded due to pre-operative statin use (n=915)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5AF" w:rsidRPr="00196CB6" w:rsidRDefault="001805AF" w:rsidP="0013256B">
            <w:pPr>
              <w:jc w:val="center"/>
            </w:pPr>
            <w:r w:rsidRPr="00196CB6">
              <w:t>p-value</w:t>
            </w:r>
          </w:p>
        </w:tc>
      </w:tr>
      <w:tr w:rsidR="001805AF" w:rsidRPr="00196CB6" w:rsidTr="0013256B">
        <w:tc>
          <w:tcPr>
            <w:tcW w:w="3438" w:type="dxa"/>
            <w:vAlign w:val="center"/>
          </w:tcPr>
          <w:p w:rsidR="001805AF" w:rsidRPr="00196CB6" w:rsidRDefault="001805AF" w:rsidP="0013256B">
            <w:pPr>
              <w:spacing w:line="360" w:lineRule="auto"/>
            </w:pPr>
            <w:r w:rsidRPr="00196CB6">
              <w:t>Age, mean ± SD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60.4 (6.3)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62.1 (5.6)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&lt;0.0001</w:t>
            </w:r>
            <w:r w:rsidRPr="00196CB6">
              <w:rPr>
                <w:vertAlign w:val="superscript"/>
              </w:rPr>
              <w:t>ǂ</w:t>
            </w:r>
          </w:p>
        </w:tc>
      </w:tr>
      <w:tr w:rsidR="001805AF" w:rsidRPr="00196CB6" w:rsidTr="0013256B">
        <w:tc>
          <w:tcPr>
            <w:tcW w:w="3438" w:type="dxa"/>
            <w:vAlign w:val="center"/>
          </w:tcPr>
          <w:p w:rsidR="001805AF" w:rsidRPr="00196CB6" w:rsidRDefault="001805AF" w:rsidP="0013256B">
            <w:pPr>
              <w:spacing w:line="360" w:lineRule="auto"/>
            </w:pPr>
            <w:r w:rsidRPr="00196CB6">
              <w:t>Race, n (%)</w:t>
            </w:r>
          </w:p>
        </w:tc>
        <w:tc>
          <w:tcPr>
            <w:tcW w:w="2520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</w:p>
        </w:tc>
        <w:tc>
          <w:tcPr>
            <w:tcW w:w="2430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</w:p>
        </w:tc>
        <w:tc>
          <w:tcPr>
            <w:tcW w:w="972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0.001</w:t>
            </w:r>
            <w:r w:rsidRPr="00196CB6">
              <w:rPr>
                <w:rFonts w:cstheme="minorHAnsi"/>
                <w:vertAlign w:val="superscript"/>
              </w:rPr>
              <w:t>§</w:t>
            </w:r>
          </w:p>
        </w:tc>
      </w:tr>
      <w:tr w:rsidR="001805AF" w:rsidRPr="00196CB6" w:rsidTr="0013256B">
        <w:tc>
          <w:tcPr>
            <w:tcW w:w="3438" w:type="dxa"/>
            <w:vAlign w:val="center"/>
          </w:tcPr>
          <w:p w:rsidR="001805AF" w:rsidRPr="00196CB6" w:rsidRDefault="001805AF" w:rsidP="0013256B">
            <w:pPr>
              <w:spacing w:line="360" w:lineRule="auto"/>
              <w:ind w:firstLine="180"/>
            </w:pPr>
            <w:r w:rsidRPr="00196CB6">
              <w:t>Black</w:t>
            </w:r>
          </w:p>
        </w:tc>
        <w:tc>
          <w:tcPr>
            <w:tcW w:w="2520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343 (40.7)</w:t>
            </w:r>
          </w:p>
        </w:tc>
        <w:tc>
          <w:tcPr>
            <w:tcW w:w="2430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302 (33.0)</w:t>
            </w:r>
          </w:p>
        </w:tc>
        <w:tc>
          <w:tcPr>
            <w:tcW w:w="972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</w:p>
        </w:tc>
      </w:tr>
      <w:tr w:rsidR="001805AF" w:rsidRPr="00196CB6" w:rsidTr="0013256B">
        <w:tc>
          <w:tcPr>
            <w:tcW w:w="3438" w:type="dxa"/>
            <w:vAlign w:val="center"/>
          </w:tcPr>
          <w:p w:rsidR="001805AF" w:rsidRPr="00196CB6" w:rsidRDefault="001805AF" w:rsidP="0013256B">
            <w:pPr>
              <w:spacing w:line="360" w:lineRule="auto"/>
              <w:ind w:firstLine="180"/>
            </w:pPr>
            <w:r w:rsidRPr="00196CB6">
              <w:t>Non-black</w:t>
            </w:r>
          </w:p>
        </w:tc>
        <w:tc>
          <w:tcPr>
            <w:tcW w:w="2520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500 (59.3)</w:t>
            </w:r>
          </w:p>
        </w:tc>
        <w:tc>
          <w:tcPr>
            <w:tcW w:w="2430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612 (67.0)</w:t>
            </w:r>
          </w:p>
        </w:tc>
        <w:tc>
          <w:tcPr>
            <w:tcW w:w="972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</w:p>
        </w:tc>
      </w:tr>
      <w:tr w:rsidR="001805AF" w:rsidRPr="00196CB6" w:rsidTr="0013256B">
        <w:tc>
          <w:tcPr>
            <w:tcW w:w="3438" w:type="dxa"/>
            <w:vAlign w:val="center"/>
          </w:tcPr>
          <w:p w:rsidR="001805AF" w:rsidRPr="00196CB6" w:rsidRDefault="001805AF" w:rsidP="0013256B">
            <w:pPr>
              <w:spacing w:line="360" w:lineRule="auto"/>
            </w:pPr>
            <w:r w:rsidRPr="00196CB6">
              <w:t>Year of surgery, median (Q1-Q3)</w:t>
            </w:r>
          </w:p>
        </w:tc>
        <w:tc>
          <w:tcPr>
            <w:tcW w:w="2520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2005 (2003-2007)</w:t>
            </w:r>
          </w:p>
        </w:tc>
        <w:tc>
          <w:tcPr>
            <w:tcW w:w="2430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2006 (2004-2008)</w:t>
            </w:r>
          </w:p>
        </w:tc>
        <w:tc>
          <w:tcPr>
            <w:tcW w:w="972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&lt;0.0001</w:t>
            </w:r>
            <w:r w:rsidRPr="00196CB6">
              <w:rPr>
                <w:rFonts w:cstheme="minorHAnsi"/>
                <w:vertAlign w:val="superscript"/>
              </w:rPr>
              <w:t>†</w:t>
            </w:r>
          </w:p>
        </w:tc>
      </w:tr>
      <w:tr w:rsidR="001805AF" w:rsidRPr="00196CB6" w:rsidTr="0013256B">
        <w:tc>
          <w:tcPr>
            <w:tcW w:w="3438" w:type="dxa"/>
            <w:vAlign w:val="center"/>
          </w:tcPr>
          <w:p w:rsidR="001805AF" w:rsidRPr="00196CB6" w:rsidRDefault="001805AF" w:rsidP="0013256B">
            <w:pPr>
              <w:spacing w:line="360" w:lineRule="auto"/>
            </w:pPr>
            <w:r w:rsidRPr="00196CB6">
              <w:t>Follow-up, median (Q1-Q3)</w:t>
            </w:r>
          </w:p>
        </w:tc>
        <w:tc>
          <w:tcPr>
            <w:tcW w:w="2520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74.3 (41.3-102.8)</w:t>
            </w:r>
          </w:p>
        </w:tc>
        <w:tc>
          <w:tcPr>
            <w:tcW w:w="2430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66.0 (41.4-94.3)</w:t>
            </w:r>
          </w:p>
        </w:tc>
        <w:tc>
          <w:tcPr>
            <w:tcW w:w="972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0.048</w:t>
            </w:r>
            <w:r w:rsidRPr="00196CB6">
              <w:rPr>
                <w:rFonts w:cstheme="minorHAnsi"/>
                <w:vertAlign w:val="superscript"/>
              </w:rPr>
              <w:t>†</w:t>
            </w:r>
          </w:p>
        </w:tc>
      </w:tr>
      <w:tr w:rsidR="001805AF" w:rsidRPr="00196CB6" w:rsidTr="0013256B">
        <w:tc>
          <w:tcPr>
            <w:tcW w:w="3438" w:type="dxa"/>
            <w:vAlign w:val="center"/>
          </w:tcPr>
          <w:p w:rsidR="001805AF" w:rsidRPr="00196CB6" w:rsidRDefault="001805AF" w:rsidP="0013256B">
            <w:pPr>
              <w:spacing w:line="360" w:lineRule="auto"/>
            </w:pPr>
            <w:r w:rsidRPr="00196CB6">
              <w:t>PSA, median (Q1-Q3)</w:t>
            </w:r>
          </w:p>
        </w:tc>
        <w:tc>
          <w:tcPr>
            <w:tcW w:w="2520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6.5 (4.8-9.8)</w:t>
            </w:r>
          </w:p>
        </w:tc>
        <w:tc>
          <w:tcPr>
            <w:tcW w:w="2430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5.6 (4.4-8.1)</w:t>
            </w:r>
          </w:p>
        </w:tc>
        <w:tc>
          <w:tcPr>
            <w:tcW w:w="972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&lt;0.0001</w:t>
            </w:r>
            <w:r w:rsidRPr="00196CB6">
              <w:rPr>
                <w:rFonts w:cstheme="minorHAnsi"/>
                <w:vertAlign w:val="superscript"/>
              </w:rPr>
              <w:t>†</w:t>
            </w:r>
          </w:p>
        </w:tc>
      </w:tr>
      <w:tr w:rsidR="001805AF" w:rsidRPr="00196CB6" w:rsidTr="0013256B">
        <w:tc>
          <w:tcPr>
            <w:tcW w:w="3438" w:type="dxa"/>
            <w:vAlign w:val="center"/>
          </w:tcPr>
          <w:p w:rsidR="001805AF" w:rsidRPr="00196CB6" w:rsidRDefault="001805AF" w:rsidP="0013256B">
            <w:pPr>
              <w:spacing w:line="360" w:lineRule="auto"/>
            </w:pPr>
            <w:r w:rsidRPr="00196CB6">
              <w:t>Statin use, n (%)</w:t>
            </w:r>
          </w:p>
        </w:tc>
        <w:tc>
          <w:tcPr>
            <w:tcW w:w="2520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</w:p>
        </w:tc>
        <w:tc>
          <w:tcPr>
            <w:tcW w:w="2430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</w:p>
        </w:tc>
        <w:tc>
          <w:tcPr>
            <w:tcW w:w="972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&lt;0.0001</w:t>
            </w:r>
            <w:r w:rsidRPr="00196CB6">
              <w:rPr>
                <w:rFonts w:cstheme="minorHAnsi"/>
                <w:vertAlign w:val="superscript"/>
              </w:rPr>
              <w:t>§</w:t>
            </w:r>
          </w:p>
        </w:tc>
      </w:tr>
      <w:tr w:rsidR="001805AF" w:rsidRPr="00196CB6" w:rsidTr="0013256B">
        <w:tc>
          <w:tcPr>
            <w:tcW w:w="3438" w:type="dxa"/>
            <w:vAlign w:val="center"/>
          </w:tcPr>
          <w:p w:rsidR="001805AF" w:rsidRPr="00196CB6" w:rsidRDefault="001805AF" w:rsidP="0013256B">
            <w:pPr>
              <w:spacing w:line="360" w:lineRule="auto"/>
              <w:ind w:firstLine="180"/>
            </w:pPr>
            <w:r w:rsidRPr="00196CB6">
              <w:t>Never</w:t>
            </w:r>
          </w:p>
        </w:tc>
        <w:tc>
          <w:tcPr>
            <w:tcW w:w="2520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416 (49.4)</w:t>
            </w:r>
          </w:p>
        </w:tc>
        <w:tc>
          <w:tcPr>
            <w:tcW w:w="2430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0</w:t>
            </w:r>
          </w:p>
        </w:tc>
        <w:tc>
          <w:tcPr>
            <w:tcW w:w="972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</w:p>
        </w:tc>
      </w:tr>
      <w:tr w:rsidR="001805AF" w:rsidRPr="00196CB6" w:rsidTr="0013256B">
        <w:tc>
          <w:tcPr>
            <w:tcW w:w="3438" w:type="dxa"/>
            <w:vAlign w:val="center"/>
          </w:tcPr>
          <w:p w:rsidR="001805AF" w:rsidRPr="00196CB6" w:rsidRDefault="001805AF" w:rsidP="0013256B">
            <w:pPr>
              <w:spacing w:line="360" w:lineRule="auto"/>
              <w:ind w:firstLine="180"/>
            </w:pPr>
            <w:r w:rsidRPr="00196CB6">
              <w:t>Ever</w:t>
            </w:r>
          </w:p>
        </w:tc>
        <w:tc>
          <w:tcPr>
            <w:tcW w:w="2520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427 (50.7)</w:t>
            </w:r>
          </w:p>
        </w:tc>
        <w:tc>
          <w:tcPr>
            <w:tcW w:w="2430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915 (100)</w:t>
            </w:r>
          </w:p>
        </w:tc>
        <w:tc>
          <w:tcPr>
            <w:tcW w:w="972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</w:p>
        </w:tc>
      </w:tr>
      <w:tr w:rsidR="001805AF" w:rsidRPr="00196CB6" w:rsidTr="0013256B">
        <w:tc>
          <w:tcPr>
            <w:tcW w:w="3438" w:type="dxa"/>
            <w:vAlign w:val="center"/>
          </w:tcPr>
          <w:p w:rsidR="001805AF" w:rsidRPr="00196CB6" w:rsidRDefault="001805AF" w:rsidP="0013256B">
            <w:pPr>
              <w:spacing w:line="360" w:lineRule="auto"/>
            </w:pPr>
            <w:r w:rsidRPr="00196CB6">
              <w:t>BMI, median (Q1-Q3)</w:t>
            </w:r>
          </w:p>
        </w:tc>
        <w:tc>
          <w:tcPr>
            <w:tcW w:w="2520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27.4 (24.8-30.5)</w:t>
            </w:r>
          </w:p>
        </w:tc>
        <w:tc>
          <w:tcPr>
            <w:tcW w:w="2430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28.7 (26.0-32.3)</w:t>
            </w:r>
          </w:p>
        </w:tc>
        <w:tc>
          <w:tcPr>
            <w:tcW w:w="972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&lt;0.0001</w:t>
            </w:r>
            <w:r w:rsidRPr="00196CB6">
              <w:rPr>
                <w:rFonts w:cstheme="minorHAnsi"/>
                <w:vertAlign w:val="superscript"/>
              </w:rPr>
              <w:t>†</w:t>
            </w:r>
          </w:p>
        </w:tc>
      </w:tr>
      <w:tr w:rsidR="001805AF" w:rsidRPr="00196CB6" w:rsidTr="0013256B">
        <w:tc>
          <w:tcPr>
            <w:tcW w:w="3438" w:type="dxa"/>
            <w:vAlign w:val="center"/>
          </w:tcPr>
          <w:p w:rsidR="001805AF" w:rsidRPr="00196CB6" w:rsidRDefault="001805AF" w:rsidP="0013256B">
            <w:pPr>
              <w:spacing w:line="360" w:lineRule="auto"/>
            </w:pPr>
            <w:r w:rsidRPr="00196CB6">
              <w:t>Diabetes, n (%)</w:t>
            </w:r>
          </w:p>
        </w:tc>
        <w:tc>
          <w:tcPr>
            <w:tcW w:w="2520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132 (20.9)</w:t>
            </w:r>
          </w:p>
        </w:tc>
        <w:tc>
          <w:tcPr>
            <w:tcW w:w="2430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237 (34.7)</w:t>
            </w:r>
          </w:p>
        </w:tc>
        <w:tc>
          <w:tcPr>
            <w:tcW w:w="972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&lt;0.0001</w:t>
            </w:r>
            <w:r w:rsidRPr="00196CB6">
              <w:rPr>
                <w:rFonts w:cstheme="minorHAnsi"/>
                <w:vertAlign w:val="superscript"/>
              </w:rPr>
              <w:t>§</w:t>
            </w:r>
          </w:p>
        </w:tc>
      </w:tr>
      <w:tr w:rsidR="001805AF" w:rsidRPr="00196CB6" w:rsidTr="0013256B">
        <w:tc>
          <w:tcPr>
            <w:tcW w:w="3438" w:type="dxa"/>
            <w:vAlign w:val="center"/>
          </w:tcPr>
          <w:p w:rsidR="001805AF" w:rsidRPr="00196CB6" w:rsidRDefault="001805AF" w:rsidP="0013256B">
            <w:pPr>
              <w:spacing w:line="360" w:lineRule="auto"/>
            </w:pPr>
            <w:r w:rsidRPr="00196CB6">
              <w:t>Cholesterol, mean (SD)</w:t>
            </w:r>
          </w:p>
        </w:tc>
        <w:tc>
          <w:tcPr>
            <w:tcW w:w="2520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190.7 (33.4)</w:t>
            </w:r>
          </w:p>
        </w:tc>
        <w:tc>
          <w:tcPr>
            <w:tcW w:w="2430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186.0 (43.4)</w:t>
            </w:r>
          </w:p>
        </w:tc>
        <w:tc>
          <w:tcPr>
            <w:tcW w:w="972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0.0062</w:t>
            </w:r>
            <w:r w:rsidRPr="00196CB6">
              <w:rPr>
                <w:vertAlign w:val="superscript"/>
              </w:rPr>
              <w:t>ǂ</w:t>
            </w:r>
          </w:p>
        </w:tc>
      </w:tr>
      <w:tr w:rsidR="001805AF" w:rsidRPr="00196CB6" w:rsidTr="0013256B">
        <w:tc>
          <w:tcPr>
            <w:tcW w:w="3438" w:type="dxa"/>
            <w:vAlign w:val="center"/>
          </w:tcPr>
          <w:p w:rsidR="001805AF" w:rsidRPr="00196CB6" w:rsidRDefault="001805AF" w:rsidP="0013256B">
            <w:pPr>
              <w:spacing w:line="360" w:lineRule="auto"/>
            </w:pPr>
            <w:r w:rsidRPr="00196CB6">
              <w:t>LDL, mean (SD)</w:t>
            </w:r>
          </w:p>
        </w:tc>
        <w:tc>
          <w:tcPr>
            <w:tcW w:w="2520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117.3 (30.2)</w:t>
            </w:r>
          </w:p>
        </w:tc>
        <w:tc>
          <w:tcPr>
            <w:tcW w:w="2430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113.8 (39.4)</w:t>
            </w:r>
          </w:p>
        </w:tc>
        <w:tc>
          <w:tcPr>
            <w:tcW w:w="972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0.018</w:t>
            </w:r>
            <w:r w:rsidRPr="00196CB6">
              <w:rPr>
                <w:vertAlign w:val="superscript"/>
              </w:rPr>
              <w:t>ǂ</w:t>
            </w:r>
          </w:p>
        </w:tc>
      </w:tr>
      <w:tr w:rsidR="001805AF" w:rsidRPr="00196CB6" w:rsidTr="0013256B">
        <w:tc>
          <w:tcPr>
            <w:tcW w:w="3438" w:type="dxa"/>
            <w:vAlign w:val="center"/>
          </w:tcPr>
          <w:p w:rsidR="001805AF" w:rsidRPr="00196CB6" w:rsidRDefault="001805AF" w:rsidP="0013256B">
            <w:pPr>
              <w:spacing w:line="360" w:lineRule="auto"/>
            </w:pPr>
            <w:r w:rsidRPr="00196CB6">
              <w:t>HDL, mean (SD)</w:t>
            </w:r>
          </w:p>
        </w:tc>
        <w:tc>
          <w:tcPr>
            <w:tcW w:w="2520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46.7 (16.9)</w:t>
            </w:r>
          </w:p>
        </w:tc>
        <w:tc>
          <w:tcPr>
            <w:tcW w:w="2430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43.7 (12.5)</w:t>
            </w:r>
          </w:p>
        </w:tc>
        <w:tc>
          <w:tcPr>
            <w:tcW w:w="972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&lt;0.0001</w:t>
            </w:r>
            <w:r w:rsidRPr="00196CB6">
              <w:rPr>
                <w:vertAlign w:val="superscript"/>
              </w:rPr>
              <w:t>ǂ</w:t>
            </w:r>
          </w:p>
        </w:tc>
      </w:tr>
      <w:tr w:rsidR="001805AF" w:rsidRPr="00196CB6" w:rsidTr="0013256B">
        <w:tc>
          <w:tcPr>
            <w:tcW w:w="3438" w:type="dxa"/>
            <w:vAlign w:val="center"/>
          </w:tcPr>
          <w:p w:rsidR="001805AF" w:rsidRPr="00196CB6" w:rsidRDefault="001805AF" w:rsidP="0013256B">
            <w:pPr>
              <w:spacing w:line="360" w:lineRule="auto"/>
            </w:pPr>
            <w:r w:rsidRPr="00196CB6">
              <w:t>Triglycerides, mean (SD)</w:t>
            </w:r>
          </w:p>
        </w:tc>
        <w:tc>
          <w:tcPr>
            <w:tcW w:w="2520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135.2 (84.3)</w:t>
            </w:r>
          </w:p>
        </w:tc>
        <w:tc>
          <w:tcPr>
            <w:tcW w:w="2430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147.8 (84.0)</w:t>
            </w:r>
          </w:p>
        </w:tc>
        <w:tc>
          <w:tcPr>
            <w:tcW w:w="972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0.002</w:t>
            </w:r>
            <w:r w:rsidRPr="00196CB6">
              <w:rPr>
                <w:vertAlign w:val="superscript"/>
              </w:rPr>
              <w:t>ǂ</w:t>
            </w:r>
          </w:p>
        </w:tc>
      </w:tr>
      <w:tr w:rsidR="001805AF" w:rsidRPr="00196CB6" w:rsidTr="0013256B">
        <w:tc>
          <w:tcPr>
            <w:tcW w:w="3438" w:type="dxa"/>
            <w:vAlign w:val="center"/>
          </w:tcPr>
          <w:p w:rsidR="001805AF" w:rsidRPr="00196CB6" w:rsidRDefault="001805AF" w:rsidP="0013256B">
            <w:pPr>
              <w:spacing w:line="360" w:lineRule="auto"/>
            </w:pPr>
            <w:r w:rsidRPr="00196CB6">
              <w:t>Pathological Gleason score, n (%)</w:t>
            </w:r>
          </w:p>
        </w:tc>
        <w:tc>
          <w:tcPr>
            <w:tcW w:w="2520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</w:p>
        </w:tc>
        <w:tc>
          <w:tcPr>
            <w:tcW w:w="2430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</w:p>
        </w:tc>
        <w:tc>
          <w:tcPr>
            <w:tcW w:w="972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0.637</w:t>
            </w:r>
            <w:r w:rsidRPr="00196CB6">
              <w:rPr>
                <w:rFonts w:cstheme="minorHAnsi"/>
                <w:vertAlign w:val="superscript"/>
              </w:rPr>
              <w:t>§</w:t>
            </w:r>
          </w:p>
        </w:tc>
      </w:tr>
      <w:tr w:rsidR="001805AF" w:rsidRPr="00196CB6" w:rsidTr="0013256B">
        <w:tc>
          <w:tcPr>
            <w:tcW w:w="3438" w:type="dxa"/>
            <w:vAlign w:val="center"/>
          </w:tcPr>
          <w:p w:rsidR="001805AF" w:rsidRPr="00196CB6" w:rsidRDefault="001805AF" w:rsidP="0013256B">
            <w:pPr>
              <w:spacing w:line="360" w:lineRule="auto"/>
              <w:ind w:firstLine="180"/>
            </w:pPr>
            <w:r w:rsidRPr="00196CB6">
              <w:t>2-6</w:t>
            </w:r>
          </w:p>
        </w:tc>
        <w:tc>
          <w:tcPr>
            <w:tcW w:w="2520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302 (35.8)</w:t>
            </w:r>
          </w:p>
        </w:tc>
        <w:tc>
          <w:tcPr>
            <w:tcW w:w="2430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333 (36.4)</w:t>
            </w:r>
          </w:p>
        </w:tc>
        <w:tc>
          <w:tcPr>
            <w:tcW w:w="972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</w:p>
        </w:tc>
      </w:tr>
      <w:tr w:rsidR="001805AF" w:rsidRPr="00196CB6" w:rsidTr="0013256B">
        <w:tc>
          <w:tcPr>
            <w:tcW w:w="3438" w:type="dxa"/>
            <w:vAlign w:val="center"/>
          </w:tcPr>
          <w:p w:rsidR="001805AF" w:rsidRPr="00196CB6" w:rsidRDefault="001805AF" w:rsidP="0013256B">
            <w:pPr>
              <w:spacing w:line="360" w:lineRule="auto"/>
              <w:ind w:firstLine="180"/>
            </w:pPr>
            <w:r w:rsidRPr="00196CB6">
              <w:t>7 (3+4)</w:t>
            </w:r>
          </w:p>
        </w:tc>
        <w:tc>
          <w:tcPr>
            <w:tcW w:w="2520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348 (41.3)</w:t>
            </w:r>
          </w:p>
        </w:tc>
        <w:tc>
          <w:tcPr>
            <w:tcW w:w="2430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359 (39.2)</w:t>
            </w:r>
          </w:p>
        </w:tc>
        <w:tc>
          <w:tcPr>
            <w:tcW w:w="972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</w:p>
        </w:tc>
      </w:tr>
      <w:tr w:rsidR="001805AF" w:rsidRPr="00196CB6" w:rsidTr="0013256B">
        <w:tc>
          <w:tcPr>
            <w:tcW w:w="3438" w:type="dxa"/>
            <w:vAlign w:val="center"/>
          </w:tcPr>
          <w:p w:rsidR="001805AF" w:rsidRPr="00196CB6" w:rsidRDefault="001805AF" w:rsidP="0013256B">
            <w:pPr>
              <w:spacing w:line="360" w:lineRule="auto"/>
              <w:ind w:firstLine="180"/>
            </w:pPr>
            <w:r w:rsidRPr="00196CB6">
              <w:t>7 (4+3)-10</w:t>
            </w:r>
          </w:p>
        </w:tc>
        <w:tc>
          <w:tcPr>
            <w:tcW w:w="2520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193 (22.9)</w:t>
            </w:r>
          </w:p>
        </w:tc>
        <w:tc>
          <w:tcPr>
            <w:tcW w:w="2430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223 (24.4)</w:t>
            </w:r>
          </w:p>
        </w:tc>
        <w:tc>
          <w:tcPr>
            <w:tcW w:w="972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</w:p>
        </w:tc>
      </w:tr>
      <w:tr w:rsidR="001805AF" w:rsidRPr="00196CB6" w:rsidTr="0013256B">
        <w:tc>
          <w:tcPr>
            <w:tcW w:w="3438" w:type="dxa"/>
            <w:vAlign w:val="center"/>
          </w:tcPr>
          <w:p w:rsidR="001805AF" w:rsidRPr="00196CB6" w:rsidRDefault="001805AF" w:rsidP="0013256B">
            <w:pPr>
              <w:spacing w:line="360" w:lineRule="auto"/>
            </w:pPr>
            <w:r w:rsidRPr="00196CB6">
              <w:t>Positive margins, n (%)</w:t>
            </w:r>
          </w:p>
        </w:tc>
        <w:tc>
          <w:tcPr>
            <w:tcW w:w="2520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369 (43.8)</w:t>
            </w:r>
          </w:p>
        </w:tc>
        <w:tc>
          <w:tcPr>
            <w:tcW w:w="2430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354 (38.7)</w:t>
            </w:r>
          </w:p>
        </w:tc>
        <w:tc>
          <w:tcPr>
            <w:tcW w:w="972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0.030</w:t>
            </w:r>
            <w:r w:rsidRPr="00196CB6">
              <w:rPr>
                <w:rFonts w:cstheme="minorHAnsi"/>
                <w:vertAlign w:val="superscript"/>
              </w:rPr>
              <w:t>§</w:t>
            </w:r>
          </w:p>
        </w:tc>
      </w:tr>
      <w:tr w:rsidR="001805AF" w:rsidRPr="00196CB6" w:rsidTr="0013256B">
        <w:tc>
          <w:tcPr>
            <w:tcW w:w="3438" w:type="dxa"/>
            <w:vAlign w:val="center"/>
          </w:tcPr>
          <w:p w:rsidR="001805AF" w:rsidRPr="00196CB6" w:rsidRDefault="001805AF" w:rsidP="0013256B">
            <w:pPr>
              <w:spacing w:line="360" w:lineRule="auto"/>
            </w:pPr>
            <w:proofErr w:type="spellStart"/>
            <w:r w:rsidRPr="00196CB6">
              <w:t>Extracapsular</w:t>
            </w:r>
            <w:proofErr w:type="spellEnd"/>
            <w:r w:rsidRPr="00196CB6">
              <w:t xml:space="preserve"> extension, n (%)</w:t>
            </w:r>
          </w:p>
        </w:tc>
        <w:tc>
          <w:tcPr>
            <w:tcW w:w="2520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153 (18.2)</w:t>
            </w:r>
          </w:p>
        </w:tc>
        <w:tc>
          <w:tcPr>
            <w:tcW w:w="2430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158 (17.3)</w:t>
            </w:r>
          </w:p>
        </w:tc>
        <w:tc>
          <w:tcPr>
            <w:tcW w:w="972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0.628</w:t>
            </w:r>
            <w:r w:rsidRPr="00196CB6">
              <w:rPr>
                <w:rFonts w:cstheme="minorHAnsi"/>
                <w:vertAlign w:val="superscript"/>
              </w:rPr>
              <w:t>§</w:t>
            </w:r>
          </w:p>
        </w:tc>
      </w:tr>
      <w:tr w:rsidR="001805AF" w:rsidRPr="00196CB6" w:rsidTr="0013256B">
        <w:tc>
          <w:tcPr>
            <w:tcW w:w="3438" w:type="dxa"/>
            <w:vAlign w:val="center"/>
          </w:tcPr>
          <w:p w:rsidR="001805AF" w:rsidRPr="00196CB6" w:rsidRDefault="001805AF" w:rsidP="0013256B">
            <w:pPr>
              <w:spacing w:line="360" w:lineRule="auto"/>
            </w:pPr>
            <w:r w:rsidRPr="00196CB6">
              <w:t>Seminal vesicle invasion, n (%)</w:t>
            </w:r>
          </w:p>
        </w:tc>
        <w:tc>
          <w:tcPr>
            <w:tcW w:w="2520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74 (8.8)</w:t>
            </w:r>
          </w:p>
        </w:tc>
        <w:tc>
          <w:tcPr>
            <w:tcW w:w="2430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69 (7.5)</w:t>
            </w:r>
          </w:p>
        </w:tc>
        <w:tc>
          <w:tcPr>
            <w:tcW w:w="972" w:type="dxa"/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0.343</w:t>
            </w:r>
            <w:r w:rsidRPr="00196CB6">
              <w:rPr>
                <w:rFonts w:cstheme="minorHAnsi"/>
                <w:vertAlign w:val="superscript"/>
              </w:rPr>
              <w:t>§</w:t>
            </w:r>
          </w:p>
        </w:tc>
      </w:tr>
      <w:tr w:rsidR="001805AF" w:rsidRPr="00196CB6" w:rsidTr="0013256B"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:rsidR="001805AF" w:rsidRPr="00196CB6" w:rsidRDefault="001805AF" w:rsidP="0013256B">
            <w:pPr>
              <w:spacing w:line="360" w:lineRule="auto"/>
            </w:pPr>
            <w:r w:rsidRPr="00196CB6">
              <w:t>Positive lymph nodes, n (%)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21 (2.5)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18 (2.0)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1805AF" w:rsidRPr="00196CB6" w:rsidRDefault="001805AF" w:rsidP="0013256B">
            <w:pPr>
              <w:spacing w:line="360" w:lineRule="auto"/>
              <w:jc w:val="center"/>
            </w:pPr>
            <w:r w:rsidRPr="00196CB6">
              <w:t>0.168</w:t>
            </w:r>
            <w:r w:rsidRPr="00196CB6">
              <w:rPr>
                <w:rFonts w:cstheme="minorHAnsi"/>
                <w:vertAlign w:val="superscript"/>
              </w:rPr>
              <w:t>§</w:t>
            </w:r>
          </w:p>
        </w:tc>
      </w:tr>
    </w:tbl>
    <w:p w:rsidR="001805AF" w:rsidRPr="00196CB6" w:rsidRDefault="001805AF" w:rsidP="001805AF">
      <w:pPr>
        <w:spacing w:line="480" w:lineRule="auto"/>
        <w:rPr>
          <w:rFonts w:cstheme="minorHAnsi"/>
        </w:rPr>
      </w:pPr>
      <w:r w:rsidRPr="00196CB6">
        <w:t>SD=standard deviation; Q1=25</w:t>
      </w:r>
      <w:r w:rsidRPr="00196CB6">
        <w:rPr>
          <w:vertAlign w:val="superscript"/>
        </w:rPr>
        <w:t>th</w:t>
      </w:r>
      <w:r w:rsidRPr="00196CB6">
        <w:t xml:space="preserve"> percentile; Q3=75</w:t>
      </w:r>
      <w:r w:rsidRPr="00196CB6">
        <w:rPr>
          <w:vertAlign w:val="superscript"/>
        </w:rPr>
        <w:t>th</w:t>
      </w:r>
      <w:r w:rsidRPr="00196CB6">
        <w:t xml:space="preserve"> percentile; PSA=prostate specific antigen; BMI=body mass index; </w:t>
      </w:r>
      <w:r w:rsidRPr="00196CB6">
        <w:rPr>
          <w:rFonts w:cstheme="minorHAnsi"/>
        </w:rPr>
        <w:t>p values calculated by</w:t>
      </w:r>
      <w:r w:rsidRPr="00196CB6">
        <w:rPr>
          <w:rFonts w:cstheme="minorHAnsi"/>
          <w:vertAlign w:val="superscript"/>
        </w:rPr>
        <w:t xml:space="preserve"> </w:t>
      </w:r>
      <w:proofErr w:type="spellStart"/>
      <w:r w:rsidRPr="00196CB6">
        <w:rPr>
          <w:vertAlign w:val="superscript"/>
        </w:rPr>
        <w:t>ǂ</w:t>
      </w:r>
      <w:r w:rsidRPr="00196CB6">
        <w:rPr>
          <w:rFonts w:cstheme="minorHAnsi"/>
        </w:rPr>
        <w:t>t</w:t>
      </w:r>
      <w:proofErr w:type="spellEnd"/>
      <w:r w:rsidRPr="00196CB6">
        <w:rPr>
          <w:rFonts w:cstheme="minorHAnsi"/>
        </w:rPr>
        <w:t>-test,</w:t>
      </w:r>
      <w:r w:rsidRPr="00196CB6">
        <w:rPr>
          <w:rFonts w:cstheme="minorHAnsi"/>
          <w:vertAlign w:val="superscript"/>
        </w:rPr>
        <w:t xml:space="preserve"> † </w:t>
      </w:r>
      <w:r w:rsidRPr="00196CB6">
        <w:rPr>
          <w:rFonts w:cstheme="minorHAnsi"/>
        </w:rPr>
        <w:t xml:space="preserve">Wilcoxon rank-sum or </w:t>
      </w:r>
      <w:r w:rsidRPr="00196CB6">
        <w:rPr>
          <w:rFonts w:cstheme="minorHAnsi"/>
          <w:vertAlign w:val="superscript"/>
        </w:rPr>
        <w:t xml:space="preserve">§ </w:t>
      </w:r>
      <w:r w:rsidRPr="00196CB6">
        <w:rPr>
          <w:rFonts w:cstheme="minorHAnsi"/>
        </w:rPr>
        <w:t>chi-square test</w:t>
      </w:r>
    </w:p>
    <w:p w:rsidR="00196CB6" w:rsidRPr="00196CB6" w:rsidRDefault="00196CB6" w:rsidP="00196CB6">
      <w:pPr>
        <w:rPr>
          <w:rStyle w:val="apple-converted-space"/>
          <w:rFonts w:cs="Segoe UI"/>
          <w:color w:val="000000"/>
        </w:rPr>
      </w:pPr>
      <w:r w:rsidRPr="00196CB6">
        <w:rPr>
          <w:rStyle w:val="apple-converted-space"/>
          <w:rFonts w:cs="Segoe UI"/>
          <w:color w:val="000000"/>
        </w:rPr>
        <w:lastRenderedPageBreak/>
        <w:t>Supplementary Table S</w:t>
      </w:r>
      <w:r w:rsidRPr="00196CB6">
        <w:rPr>
          <w:rStyle w:val="apple-converted-space"/>
          <w:rFonts w:cs="Segoe UI"/>
          <w:color w:val="000000"/>
        </w:rPr>
        <w:t>2</w:t>
      </w:r>
      <w:r w:rsidRPr="00196CB6">
        <w:rPr>
          <w:rStyle w:val="apple-converted-space"/>
          <w:rFonts w:cs="Segoe UI"/>
          <w:color w:val="000000"/>
        </w:rPr>
        <w:t>: Correlation coefficients among lipids and between lipids and BMI.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96CB6" w:rsidRPr="00196CB6" w:rsidTr="000B67BA">
        <w:tc>
          <w:tcPr>
            <w:tcW w:w="1915" w:type="dxa"/>
            <w:vAlign w:val="center"/>
          </w:tcPr>
          <w:p w:rsidR="00196CB6" w:rsidRPr="00196CB6" w:rsidRDefault="00196CB6" w:rsidP="000B67BA">
            <w:pPr>
              <w:spacing w:line="480" w:lineRule="auto"/>
              <w:jc w:val="center"/>
              <w:rPr>
                <w:rFonts w:cs="Segoe UI"/>
                <w:b/>
                <w:color w:val="000000"/>
              </w:rPr>
            </w:pPr>
          </w:p>
        </w:tc>
        <w:tc>
          <w:tcPr>
            <w:tcW w:w="1915" w:type="dxa"/>
            <w:vAlign w:val="center"/>
          </w:tcPr>
          <w:p w:rsidR="00196CB6" w:rsidRPr="00196CB6" w:rsidRDefault="00196CB6" w:rsidP="000B67BA">
            <w:pPr>
              <w:spacing w:line="480" w:lineRule="auto"/>
              <w:jc w:val="center"/>
              <w:rPr>
                <w:rFonts w:cs="Segoe UI"/>
                <w:b/>
                <w:color w:val="000000"/>
              </w:rPr>
            </w:pPr>
            <w:r w:rsidRPr="00196CB6">
              <w:rPr>
                <w:rFonts w:cs="Segoe UI"/>
                <w:b/>
                <w:color w:val="000000"/>
              </w:rPr>
              <w:t>Cholesterol</w:t>
            </w:r>
          </w:p>
        </w:tc>
        <w:tc>
          <w:tcPr>
            <w:tcW w:w="1915" w:type="dxa"/>
            <w:vAlign w:val="center"/>
          </w:tcPr>
          <w:p w:rsidR="00196CB6" w:rsidRPr="00196CB6" w:rsidRDefault="00196CB6" w:rsidP="000B67BA">
            <w:pPr>
              <w:spacing w:line="480" w:lineRule="auto"/>
              <w:jc w:val="center"/>
              <w:rPr>
                <w:rFonts w:cs="Segoe UI"/>
                <w:b/>
                <w:color w:val="000000"/>
              </w:rPr>
            </w:pPr>
            <w:r w:rsidRPr="00196CB6">
              <w:rPr>
                <w:rFonts w:cs="Segoe UI"/>
                <w:b/>
                <w:color w:val="000000"/>
              </w:rPr>
              <w:t>LDL</w:t>
            </w:r>
          </w:p>
        </w:tc>
        <w:tc>
          <w:tcPr>
            <w:tcW w:w="1915" w:type="dxa"/>
            <w:vAlign w:val="center"/>
          </w:tcPr>
          <w:p w:rsidR="00196CB6" w:rsidRPr="00196CB6" w:rsidRDefault="00196CB6" w:rsidP="000B67BA">
            <w:pPr>
              <w:spacing w:line="480" w:lineRule="auto"/>
              <w:jc w:val="center"/>
              <w:rPr>
                <w:rFonts w:cs="Segoe UI"/>
                <w:b/>
                <w:color w:val="000000"/>
              </w:rPr>
            </w:pPr>
            <w:r w:rsidRPr="00196CB6">
              <w:rPr>
                <w:rFonts w:cs="Segoe UI"/>
                <w:b/>
                <w:color w:val="000000"/>
              </w:rPr>
              <w:t>HDL</w:t>
            </w:r>
          </w:p>
        </w:tc>
        <w:tc>
          <w:tcPr>
            <w:tcW w:w="1916" w:type="dxa"/>
            <w:vAlign w:val="center"/>
          </w:tcPr>
          <w:p w:rsidR="00196CB6" w:rsidRPr="00196CB6" w:rsidRDefault="00196CB6" w:rsidP="000B67BA">
            <w:pPr>
              <w:spacing w:line="480" w:lineRule="auto"/>
              <w:jc w:val="center"/>
              <w:rPr>
                <w:rFonts w:cs="Segoe UI"/>
                <w:b/>
                <w:color w:val="000000"/>
              </w:rPr>
            </w:pPr>
            <w:r w:rsidRPr="00196CB6">
              <w:rPr>
                <w:rFonts w:cs="Segoe UI"/>
                <w:b/>
                <w:color w:val="000000"/>
              </w:rPr>
              <w:t>Triglycerides</w:t>
            </w:r>
          </w:p>
        </w:tc>
      </w:tr>
      <w:tr w:rsidR="00196CB6" w:rsidRPr="00196CB6" w:rsidTr="000B67BA">
        <w:tc>
          <w:tcPr>
            <w:tcW w:w="1915" w:type="dxa"/>
            <w:vAlign w:val="center"/>
          </w:tcPr>
          <w:p w:rsidR="00196CB6" w:rsidRPr="00196CB6" w:rsidRDefault="00196CB6" w:rsidP="000B67BA">
            <w:pPr>
              <w:spacing w:line="480" w:lineRule="auto"/>
              <w:jc w:val="center"/>
              <w:rPr>
                <w:rFonts w:cs="Segoe UI"/>
                <w:b/>
                <w:color w:val="000000"/>
              </w:rPr>
            </w:pPr>
            <w:r w:rsidRPr="00196CB6">
              <w:rPr>
                <w:rFonts w:cs="Segoe UI"/>
                <w:b/>
                <w:color w:val="000000"/>
              </w:rPr>
              <w:t>LDL</w:t>
            </w:r>
          </w:p>
        </w:tc>
        <w:tc>
          <w:tcPr>
            <w:tcW w:w="1915" w:type="dxa"/>
            <w:vAlign w:val="center"/>
          </w:tcPr>
          <w:p w:rsidR="00196CB6" w:rsidRPr="00196CB6" w:rsidRDefault="00196CB6" w:rsidP="000B67BA">
            <w:pPr>
              <w:spacing w:line="480" w:lineRule="auto"/>
              <w:jc w:val="center"/>
              <w:rPr>
                <w:rFonts w:cs="Segoe UI"/>
                <w:color w:val="000000"/>
              </w:rPr>
            </w:pPr>
            <w:r w:rsidRPr="00196CB6">
              <w:rPr>
                <w:rFonts w:cs="Segoe UI"/>
                <w:color w:val="000000"/>
              </w:rPr>
              <w:t>0.83, p&lt;0.0001</w:t>
            </w:r>
          </w:p>
        </w:tc>
        <w:tc>
          <w:tcPr>
            <w:tcW w:w="1915" w:type="dxa"/>
            <w:vAlign w:val="center"/>
          </w:tcPr>
          <w:p w:rsidR="00196CB6" w:rsidRPr="00196CB6" w:rsidRDefault="00196CB6" w:rsidP="000B67BA">
            <w:pPr>
              <w:spacing w:line="480" w:lineRule="auto"/>
              <w:jc w:val="center"/>
              <w:rPr>
                <w:rFonts w:cs="Segoe UI"/>
                <w:color w:val="000000"/>
              </w:rPr>
            </w:pPr>
          </w:p>
        </w:tc>
        <w:tc>
          <w:tcPr>
            <w:tcW w:w="1915" w:type="dxa"/>
            <w:vAlign w:val="center"/>
          </w:tcPr>
          <w:p w:rsidR="00196CB6" w:rsidRPr="00196CB6" w:rsidRDefault="00196CB6" w:rsidP="000B67BA">
            <w:pPr>
              <w:spacing w:line="480" w:lineRule="auto"/>
              <w:jc w:val="center"/>
              <w:rPr>
                <w:rFonts w:cs="Segoe UI"/>
                <w:color w:val="000000"/>
              </w:rPr>
            </w:pPr>
          </w:p>
        </w:tc>
        <w:tc>
          <w:tcPr>
            <w:tcW w:w="1916" w:type="dxa"/>
            <w:vAlign w:val="center"/>
          </w:tcPr>
          <w:p w:rsidR="00196CB6" w:rsidRPr="00196CB6" w:rsidRDefault="00196CB6" w:rsidP="000B67BA">
            <w:pPr>
              <w:spacing w:line="480" w:lineRule="auto"/>
              <w:jc w:val="center"/>
              <w:rPr>
                <w:rFonts w:cs="Segoe UI"/>
                <w:color w:val="000000"/>
              </w:rPr>
            </w:pPr>
          </w:p>
        </w:tc>
      </w:tr>
      <w:tr w:rsidR="00196CB6" w:rsidRPr="00196CB6" w:rsidTr="000B67BA">
        <w:tc>
          <w:tcPr>
            <w:tcW w:w="1915" w:type="dxa"/>
            <w:vAlign w:val="center"/>
          </w:tcPr>
          <w:p w:rsidR="00196CB6" w:rsidRPr="00196CB6" w:rsidRDefault="00196CB6" w:rsidP="000B67BA">
            <w:pPr>
              <w:spacing w:line="480" w:lineRule="auto"/>
              <w:jc w:val="center"/>
              <w:rPr>
                <w:rFonts w:cs="Segoe UI"/>
                <w:b/>
                <w:color w:val="000000"/>
              </w:rPr>
            </w:pPr>
            <w:r w:rsidRPr="00196CB6">
              <w:rPr>
                <w:rFonts w:cs="Segoe UI"/>
                <w:b/>
                <w:color w:val="000000"/>
              </w:rPr>
              <w:t>HDL</w:t>
            </w:r>
          </w:p>
        </w:tc>
        <w:tc>
          <w:tcPr>
            <w:tcW w:w="1915" w:type="dxa"/>
            <w:vAlign w:val="center"/>
          </w:tcPr>
          <w:p w:rsidR="00196CB6" w:rsidRPr="00196CB6" w:rsidRDefault="00196CB6" w:rsidP="000B67BA">
            <w:pPr>
              <w:spacing w:line="480" w:lineRule="auto"/>
              <w:jc w:val="center"/>
              <w:rPr>
                <w:rFonts w:cs="Segoe UI"/>
                <w:color w:val="000000"/>
              </w:rPr>
            </w:pPr>
            <w:r w:rsidRPr="00196CB6">
              <w:rPr>
                <w:rFonts w:cs="Segoe UI"/>
                <w:color w:val="000000"/>
              </w:rPr>
              <w:t>0.21, p&lt;0.0001</w:t>
            </w:r>
          </w:p>
        </w:tc>
        <w:tc>
          <w:tcPr>
            <w:tcW w:w="1915" w:type="dxa"/>
            <w:vAlign w:val="center"/>
          </w:tcPr>
          <w:p w:rsidR="00196CB6" w:rsidRPr="00196CB6" w:rsidRDefault="00196CB6" w:rsidP="000B67BA">
            <w:pPr>
              <w:spacing w:line="480" w:lineRule="auto"/>
              <w:jc w:val="center"/>
              <w:rPr>
                <w:rFonts w:cs="Segoe UI"/>
                <w:color w:val="000000"/>
              </w:rPr>
            </w:pPr>
            <w:r w:rsidRPr="00196CB6">
              <w:rPr>
                <w:rFonts w:cs="Segoe UI"/>
                <w:color w:val="000000"/>
              </w:rPr>
              <w:t>- 0.12, p=0.001</w:t>
            </w:r>
          </w:p>
        </w:tc>
        <w:tc>
          <w:tcPr>
            <w:tcW w:w="1915" w:type="dxa"/>
            <w:vAlign w:val="center"/>
          </w:tcPr>
          <w:p w:rsidR="00196CB6" w:rsidRPr="00196CB6" w:rsidRDefault="00196CB6" w:rsidP="000B67BA">
            <w:pPr>
              <w:spacing w:line="480" w:lineRule="auto"/>
              <w:jc w:val="center"/>
              <w:rPr>
                <w:rFonts w:cs="Segoe UI"/>
                <w:color w:val="000000"/>
              </w:rPr>
            </w:pPr>
          </w:p>
        </w:tc>
        <w:tc>
          <w:tcPr>
            <w:tcW w:w="1916" w:type="dxa"/>
            <w:vAlign w:val="center"/>
          </w:tcPr>
          <w:p w:rsidR="00196CB6" w:rsidRPr="00196CB6" w:rsidRDefault="00196CB6" w:rsidP="000B67BA">
            <w:pPr>
              <w:spacing w:line="480" w:lineRule="auto"/>
              <w:jc w:val="center"/>
              <w:rPr>
                <w:rFonts w:cs="Segoe UI"/>
                <w:color w:val="000000"/>
              </w:rPr>
            </w:pPr>
          </w:p>
        </w:tc>
      </w:tr>
      <w:tr w:rsidR="00196CB6" w:rsidRPr="00196CB6" w:rsidTr="000B67BA">
        <w:tc>
          <w:tcPr>
            <w:tcW w:w="1915" w:type="dxa"/>
            <w:vAlign w:val="center"/>
          </w:tcPr>
          <w:p w:rsidR="00196CB6" w:rsidRPr="00196CB6" w:rsidRDefault="00196CB6" w:rsidP="000B67BA">
            <w:pPr>
              <w:spacing w:line="480" w:lineRule="auto"/>
              <w:jc w:val="center"/>
              <w:rPr>
                <w:rFonts w:cs="Segoe UI"/>
                <w:b/>
                <w:color w:val="000000"/>
              </w:rPr>
            </w:pPr>
            <w:r w:rsidRPr="00196CB6">
              <w:rPr>
                <w:rFonts w:cs="Segoe UI"/>
                <w:b/>
                <w:color w:val="000000"/>
              </w:rPr>
              <w:t>Triglycerides</w:t>
            </w:r>
          </w:p>
        </w:tc>
        <w:tc>
          <w:tcPr>
            <w:tcW w:w="1915" w:type="dxa"/>
            <w:vAlign w:val="center"/>
          </w:tcPr>
          <w:p w:rsidR="00196CB6" w:rsidRPr="00196CB6" w:rsidRDefault="00196CB6" w:rsidP="000B67BA">
            <w:pPr>
              <w:spacing w:line="480" w:lineRule="auto"/>
              <w:jc w:val="center"/>
              <w:rPr>
                <w:rFonts w:cs="Segoe UI"/>
                <w:color w:val="000000"/>
              </w:rPr>
            </w:pPr>
            <w:r w:rsidRPr="00196CB6">
              <w:rPr>
                <w:rFonts w:cs="Segoe UI"/>
                <w:color w:val="000000"/>
              </w:rPr>
              <w:t>0.24, p&lt;0.0001</w:t>
            </w:r>
          </w:p>
        </w:tc>
        <w:tc>
          <w:tcPr>
            <w:tcW w:w="1915" w:type="dxa"/>
            <w:vAlign w:val="center"/>
          </w:tcPr>
          <w:p w:rsidR="00196CB6" w:rsidRPr="00196CB6" w:rsidRDefault="00196CB6" w:rsidP="000B67BA">
            <w:pPr>
              <w:spacing w:line="480" w:lineRule="auto"/>
              <w:jc w:val="center"/>
              <w:rPr>
                <w:rFonts w:cs="Segoe UI"/>
                <w:color w:val="000000"/>
              </w:rPr>
            </w:pPr>
            <w:r w:rsidRPr="00196CB6">
              <w:rPr>
                <w:rFonts w:cs="Segoe UI"/>
                <w:color w:val="000000"/>
              </w:rPr>
              <w:t>- 0.01, p=0.758</w:t>
            </w:r>
          </w:p>
        </w:tc>
        <w:tc>
          <w:tcPr>
            <w:tcW w:w="1915" w:type="dxa"/>
            <w:vAlign w:val="center"/>
          </w:tcPr>
          <w:p w:rsidR="00196CB6" w:rsidRPr="00196CB6" w:rsidRDefault="00196CB6" w:rsidP="000B67BA">
            <w:pPr>
              <w:spacing w:line="480" w:lineRule="auto"/>
              <w:jc w:val="center"/>
              <w:rPr>
                <w:rFonts w:cs="Segoe UI"/>
                <w:color w:val="000000"/>
              </w:rPr>
            </w:pPr>
            <w:r w:rsidRPr="00196CB6">
              <w:rPr>
                <w:rFonts w:cs="Segoe UI"/>
                <w:color w:val="000000"/>
              </w:rPr>
              <w:t>- 0.33, p&lt;0.0001</w:t>
            </w:r>
          </w:p>
        </w:tc>
        <w:tc>
          <w:tcPr>
            <w:tcW w:w="1916" w:type="dxa"/>
            <w:vAlign w:val="center"/>
          </w:tcPr>
          <w:p w:rsidR="00196CB6" w:rsidRPr="00196CB6" w:rsidRDefault="00196CB6" w:rsidP="000B67BA">
            <w:pPr>
              <w:spacing w:line="480" w:lineRule="auto"/>
              <w:jc w:val="center"/>
              <w:rPr>
                <w:rFonts w:cs="Segoe UI"/>
                <w:color w:val="000000"/>
              </w:rPr>
            </w:pPr>
          </w:p>
        </w:tc>
      </w:tr>
      <w:tr w:rsidR="00196CB6" w:rsidRPr="00196CB6" w:rsidTr="000B67BA">
        <w:tc>
          <w:tcPr>
            <w:tcW w:w="1915" w:type="dxa"/>
            <w:vAlign w:val="center"/>
          </w:tcPr>
          <w:p w:rsidR="00196CB6" w:rsidRPr="00196CB6" w:rsidRDefault="00196CB6" w:rsidP="000B67BA">
            <w:pPr>
              <w:spacing w:line="480" w:lineRule="auto"/>
              <w:jc w:val="center"/>
              <w:rPr>
                <w:rFonts w:cs="Segoe UI"/>
                <w:b/>
                <w:color w:val="000000"/>
              </w:rPr>
            </w:pPr>
            <w:r w:rsidRPr="00196CB6">
              <w:rPr>
                <w:rFonts w:cs="Segoe UI"/>
                <w:b/>
                <w:color w:val="000000"/>
              </w:rPr>
              <w:t>BMI</w:t>
            </w:r>
          </w:p>
        </w:tc>
        <w:tc>
          <w:tcPr>
            <w:tcW w:w="1915" w:type="dxa"/>
            <w:vAlign w:val="center"/>
          </w:tcPr>
          <w:p w:rsidR="00196CB6" w:rsidRPr="00196CB6" w:rsidRDefault="00196CB6" w:rsidP="000B67BA">
            <w:pPr>
              <w:spacing w:line="480" w:lineRule="auto"/>
              <w:jc w:val="center"/>
              <w:rPr>
                <w:rFonts w:cs="Segoe UI"/>
                <w:color w:val="000000"/>
              </w:rPr>
            </w:pPr>
            <w:r w:rsidRPr="00196CB6">
              <w:rPr>
                <w:rFonts w:cs="Segoe UI"/>
                <w:color w:val="000000"/>
              </w:rPr>
              <w:t>0.05, p=0.153</w:t>
            </w:r>
          </w:p>
        </w:tc>
        <w:tc>
          <w:tcPr>
            <w:tcW w:w="1915" w:type="dxa"/>
            <w:vAlign w:val="center"/>
          </w:tcPr>
          <w:p w:rsidR="00196CB6" w:rsidRPr="00196CB6" w:rsidRDefault="00196CB6" w:rsidP="000B67BA">
            <w:pPr>
              <w:spacing w:line="480" w:lineRule="auto"/>
              <w:jc w:val="center"/>
              <w:rPr>
                <w:rFonts w:cs="Segoe UI"/>
                <w:color w:val="000000"/>
              </w:rPr>
            </w:pPr>
            <w:r w:rsidRPr="00196CB6">
              <w:rPr>
                <w:rFonts w:cs="Segoe UI"/>
                <w:color w:val="000000"/>
              </w:rPr>
              <w:t>0.08, p=0.028</w:t>
            </w:r>
          </w:p>
        </w:tc>
        <w:tc>
          <w:tcPr>
            <w:tcW w:w="1915" w:type="dxa"/>
            <w:vAlign w:val="center"/>
          </w:tcPr>
          <w:p w:rsidR="00196CB6" w:rsidRPr="00196CB6" w:rsidRDefault="00196CB6" w:rsidP="000B67BA">
            <w:pPr>
              <w:spacing w:line="480" w:lineRule="auto"/>
              <w:jc w:val="center"/>
              <w:rPr>
                <w:rFonts w:cs="Segoe UI"/>
                <w:color w:val="000000"/>
              </w:rPr>
            </w:pPr>
            <w:r w:rsidRPr="00196CB6">
              <w:rPr>
                <w:rFonts w:cs="Segoe UI"/>
                <w:color w:val="000000"/>
              </w:rPr>
              <w:t>- 0.27, p&lt;0.0001</w:t>
            </w:r>
          </w:p>
        </w:tc>
        <w:tc>
          <w:tcPr>
            <w:tcW w:w="1916" w:type="dxa"/>
            <w:vAlign w:val="center"/>
          </w:tcPr>
          <w:p w:rsidR="00196CB6" w:rsidRPr="00196CB6" w:rsidRDefault="00196CB6" w:rsidP="000B67BA">
            <w:pPr>
              <w:spacing w:line="480" w:lineRule="auto"/>
              <w:jc w:val="center"/>
              <w:rPr>
                <w:rFonts w:cs="Segoe UI"/>
                <w:color w:val="000000"/>
              </w:rPr>
            </w:pPr>
            <w:r w:rsidRPr="00196CB6">
              <w:rPr>
                <w:rFonts w:cs="Segoe UI"/>
                <w:color w:val="000000"/>
              </w:rPr>
              <w:t>0.19, p&lt;0.0001</w:t>
            </w:r>
          </w:p>
        </w:tc>
      </w:tr>
    </w:tbl>
    <w:p w:rsidR="00196CB6" w:rsidRPr="00196CB6" w:rsidRDefault="00196CB6" w:rsidP="00196CB6">
      <w:pPr>
        <w:rPr>
          <w:rStyle w:val="apple-converted-space"/>
          <w:rFonts w:cs="Segoe UI"/>
          <w:b/>
          <w:color w:val="000000"/>
        </w:rPr>
      </w:pPr>
      <w:r w:rsidRPr="00196CB6">
        <w:rPr>
          <w:rFonts w:cstheme="minorHAnsi"/>
        </w:rPr>
        <w:t xml:space="preserve">Correlation coefficients calculated using </w:t>
      </w:r>
      <w:r w:rsidRPr="00196CB6">
        <w:rPr>
          <w:rFonts w:cs="Segoe UI"/>
          <w:color w:val="000000"/>
        </w:rPr>
        <w:t xml:space="preserve">Pearson’s correlation </w:t>
      </w:r>
    </w:p>
    <w:p w:rsidR="001805AF" w:rsidRPr="00196CB6" w:rsidRDefault="001805AF" w:rsidP="001805AF">
      <w:r w:rsidRPr="00196CB6">
        <w:br w:type="page"/>
      </w:r>
    </w:p>
    <w:p w:rsidR="001805AF" w:rsidRPr="00196CB6" w:rsidRDefault="001805AF" w:rsidP="001805AF">
      <w:pPr>
        <w:spacing w:after="0" w:line="480" w:lineRule="auto"/>
      </w:pPr>
      <w:r w:rsidRPr="00196CB6">
        <w:lastRenderedPageBreak/>
        <w:t>Supplementary Table S</w:t>
      </w:r>
      <w:r w:rsidR="00196CB6" w:rsidRPr="00196CB6">
        <w:t>3</w:t>
      </w:r>
      <w:r w:rsidRPr="00196CB6">
        <w:t>: Hazard ratios for lipid level categories predicting risk of biochemical recurrence after radical prostatectomy with death as a competing risk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998"/>
        <w:gridCol w:w="1620"/>
        <w:gridCol w:w="3060"/>
        <w:gridCol w:w="3060"/>
      </w:tblGrid>
      <w:tr w:rsidR="001805AF" w:rsidRPr="00196CB6" w:rsidTr="0013256B">
        <w:trPr>
          <w:trHeight w:val="317"/>
        </w:trPr>
        <w:tc>
          <w:tcPr>
            <w:tcW w:w="1998" w:type="dxa"/>
          </w:tcPr>
          <w:p w:rsidR="001805AF" w:rsidRPr="00196CB6" w:rsidRDefault="001805AF" w:rsidP="0013256B">
            <w:pPr>
              <w:spacing w:line="480" w:lineRule="auto"/>
              <w:rPr>
                <w:b/>
              </w:rPr>
            </w:pPr>
            <w:r w:rsidRPr="00196CB6">
              <w:rPr>
                <w:b/>
              </w:rPr>
              <w:t>Total cholesterol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1805AF" w:rsidRPr="00196CB6" w:rsidRDefault="001805AF" w:rsidP="0013256B">
            <w:pPr>
              <w:spacing w:line="480" w:lineRule="auto"/>
              <w:jc w:val="center"/>
              <w:rPr>
                <w:b/>
              </w:rPr>
            </w:pPr>
            <w:r w:rsidRPr="00196CB6">
              <w:rPr>
                <w:b/>
              </w:rPr>
              <w:t>&lt;200 mg/</w:t>
            </w:r>
            <w:proofErr w:type="spellStart"/>
            <w:r w:rsidRPr="00196CB6">
              <w:rPr>
                <w:b/>
              </w:rPr>
              <w:t>dL</w:t>
            </w:r>
            <w:proofErr w:type="spellEnd"/>
          </w:p>
        </w:tc>
        <w:tc>
          <w:tcPr>
            <w:tcW w:w="3060" w:type="dxa"/>
            <w:tcBorders>
              <w:left w:val="nil"/>
            </w:tcBorders>
            <w:vAlign w:val="center"/>
          </w:tcPr>
          <w:p w:rsidR="001805AF" w:rsidRPr="00196CB6" w:rsidRDefault="001805AF" w:rsidP="0013256B">
            <w:pPr>
              <w:spacing w:line="480" w:lineRule="auto"/>
              <w:jc w:val="center"/>
              <w:rPr>
                <w:b/>
              </w:rPr>
            </w:pPr>
            <w:r w:rsidRPr="00196CB6">
              <w:rPr>
                <w:b/>
              </w:rPr>
              <w:t>≥200 mg/</w:t>
            </w:r>
            <w:proofErr w:type="spellStart"/>
            <w:r w:rsidRPr="00196CB6">
              <w:rPr>
                <w:b/>
              </w:rPr>
              <w:t>dL</w:t>
            </w:r>
            <w:proofErr w:type="spellEnd"/>
          </w:p>
        </w:tc>
        <w:tc>
          <w:tcPr>
            <w:tcW w:w="3060" w:type="dxa"/>
            <w:tcBorders>
              <w:left w:val="nil"/>
              <w:right w:val="single" w:sz="4" w:space="0" w:color="auto"/>
            </w:tcBorders>
            <w:vAlign w:val="center"/>
          </w:tcPr>
          <w:p w:rsidR="001805AF" w:rsidRPr="00196CB6" w:rsidRDefault="001805AF" w:rsidP="0013256B">
            <w:pPr>
              <w:spacing w:line="480" w:lineRule="auto"/>
              <w:jc w:val="center"/>
              <w:rPr>
                <w:b/>
              </w:rPr>
            </w:pPr>
            <w:r w:rsidRPr="00196CB6">
              <w:rPr>
                <w:b/>
              </w:rPr>
              <w:t>Continuous</w:t>
            </w:r>
            <w:r w:rsidRPr="00196CB6">
              <w:rPr>
                <w:rFonts w:cstheme="minorHAnsi"/>
                <w:b/>
                <w:vertAlign w:val="superscript"/>
              </w:rPr>
              <w:t>§</w:t>
            </w:r>
          </w:p>
        </w:tc>
      </w:tr>
      <w:tr w:rsidR="001805AF" w:rsidRPr="00196CB6" w:rsidTr="0013256B">
        <w:trPr>
          <w:trHeight w:val="317"/>
        </w:trPr>
        <w:tc>
          <w:tcPr>
            <w:tcW w:w="1998" w:type="dxa"/>
          </w:tcPr>
          <w:p w:rsidR="001805AF" w:rsidRPr="00196CB6" w:rsidRDefault="001805AF" w:rsidP="0013256B">
            <w:pPr>
              <w:spacing w:line="480" w:lineRule="auto"/>
            </w:pPr>
            <w:r w:rsidRPr="00196CB6">
              <w:t xml:space="preserve">  Unadjusted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1805AF" w:rsidRPr="00196CB6" w:rsidRDefault="001805AF" w:rsidP="0013256B">
            <w:pPr>
              <w:spacing w:line="480" w:lineRule="auto"/>
              <w:jc w:val="center"/>
              <w:rPr>
                <w:i/>
              </w:rPr>
            </w:pPr>
            <w:r w:rsidRPr="00196CB6">
              <w:rPr>
                <w:i/>
              </w:rPr>
              <w:t xml:space="preserve">Ref. 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 w:rsidR="001805AF" w:rsidRPr="00196CB6" w:rsidRDefault="001805AF" w:rsidP="0013256B">
            <w:pPr>
              <w:spacing w:line="480" w:lineRule="auto"/>
              <w:jc w:val="center"/>
            </w:pPr>
            <w:r w:rsidRPr="00196CB6">
              <w:t>1.13 (0.90-1.43), p=0.292</w:t>
            </w:r>
          </w:p>
        </w:tc>
        <w:tc>
          <w:tcPr>
            <w:tcW w:w="3060" w:type="dxa"/>
            <w:tcBorders>
              <w:left w:val="nil"/>
              <w:right w:val="single" w:sz="4" w:space="0" w:color="auto"/>
            </w:tcBorders>
            <w:vAlign w:val="center"/>
          </w:tcPr>
          <w:p w:rsidR="001805AF" w:rsidRPr="00196CB6" w:rsidRDefault="001805AF" w:rsidP="0013256B">
            <w:pPr>
              <w:spacing w:line="480" w:lineRule="auto"/>
              <w:jc w:val="center"/>
            </w:pPr>
            <w:r w:rsidRPr="00196CB6">
              <w:t>1.02 (0.98, 1.06), p=0.318</w:t>
            </w:r>
          </w:p>
        </w:tc>
      </w:tr>
      <w:tr w:rsidR="001805AF" w:rsidRPr="00196CB6" w:rsidTr="0013256B">
        <w:trPr>
          <w:trHeight w:val="317"/>
        </w:trPr>
        <w:tc>
          <w:tcPr>
            <w:tcW w:w="1998" w:type="dxa"/>
          </w:tcPr>
          <w:p w:rsidR="001805AF" w:rsidRPr="00196CB6" w:rsidRDefault="001805AF" w:rsidP="0013256B">
            <w:pPr>
              <w:spacing w:line="480" w:lineRule="auto"/>
            </w:pPr>
            <w:r w:rsidRPr="00196CB6">
              <w:t xml:space="preserve">  Adjusted*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1805AF" w:rsidRPr="00196CB6" w:rsidRDefault="001805AF" w:rsidP="0013256B">
            <w:pPr>
              <w:spacing w:line="480" w:lineRule="auto"/>
              <w:jc w:val="center"/>
            </w:pPr>
            <w:r w:rsidRPr="00196CB6">
              <w:rPr>
                <w:i/>
              </w:rPr>
              <w:t>Ref.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 w:rsidR="001805AF" w:rsidRPr="00196CB6" w:rsidRDefault="001805AF" w:rsidP="0013256B">
            <w:pPr>
              <w:spacing w:line="480" w:lineRule="auto"/>
              <w:jc w:val="center"/>
            </w:pPr>
            <w:r w:rsidRPr="00196CB6">
              <w:t>1.07 (0.83-1.37), p=0.606</w:t>
            </w:r>
          </w:p>
        </w:tc>
        <w:tc>
          <w:tcPr>
            <w:tcW w:w="3060" w:type="dxa"/>
            <w:tcBorders>
              <w:left w:val="nil"/>
              <w:right w:val="single" w:sz="4" w:space="0" w:color="auto"/>
            </w:tcBorders>
            <w:vAlign w:val="center"/>
          </w:tcPr>
          <w:p w:rsidR="001805AF" w:rsidRPr="00196CB6" w:rsidRDefault="001805AF" w:rsidP="0013256B">
            <w:pPr>
              <w:spacing w:line="480" w:lineRule="auto"/>
              <w:jc w:val="center"/>
            </w:pPr>
            <w:r w:rsidRPr="00196CB6">
              <w:t>1.02 (0.98, 1.05), p=0.416</w:t>
            </w:r>
          </w:p>
        </w:tc>
      </w:tr>
      <w:tr w:rsidR="001805AF" w:rsidRPr="00196CB6" w:rsidTr="0013256B">
        <w:trPr>
          <w:trHeight w:val="317"/>
        </w:trPr>
        <w:tc>
          <w:tcPr>
            <w:tcW w:w="1998" w:type="dxa"/>
          </w:tcPr>
          <w:p w:rsidR="001805AF" w:rsidRPr="00196CB6" w:rsidRDefault="001805AF" w:rsidP="0013256B">
            <w:pPr>
              <w:spacing w:line="480" w:lineRule="auto"/>
              <w:rPr>
                <w:b/>
              </w:rPr>
            </w:pPr>
            <w:r w:rsidRPr="00196CB6">
              <w:rPr>
                <w:b/>
              </w:rPr>
              <w:t>LDL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1805AF" w:rsidRPr="00196CB6" w:rsidRDefault="001805AF" w:rsidP="0013256B">
            <w:pPr>
              <w:spacing w:line="480" w:lineRule="auto"/>
              <w:jc w:val="center"/>
              <w:rPr>
                <w:b/>
              </w:rPr>
            </w:pPr>
            <w:r w:rsidRPr="00196CB6">
              <w:rPr>
                <w:b/>
              </w:rPr>
              <w:t>&lt;130 mg/</w:t>
            </w:r>
            <w:proofErr w:type="spellStart"/>
            <w:r w:rsidRPr="00196CB6">
              <w:rPr>
                <w:b/>
              </w:rPr>
              <w:t>dL</w:t>
            </w:r>
            <w:proofErr w:type="spellEnd"/>
          </w:p>
        </w:tc>
        <w:tc>
          <w:tcPr>
            <w:tcW w:w="3060" w:type="dxa"/>
            <w:tcBorders>
              <w:left w:val="nil"/>
            </w:tcBorders>
            <w:vAlign w:val="center"/>
          </w:tcPr>
          <w:p w:rsidR="001805AF" w:rsidRPr="00196CB6" w:rsidRDefault="001805AF" w:rsidP="0013256B">
            <w:pPr>
              <w:spacing w:line="480" w:lineRule="auto"/>
              <w:jc w:val="center"/>
              <w:rPr>
                <w:b/>
              </w:rPr>
            </w:pPr>
            <w:r w:rsidRPr="00196CB6">
              <w:rPr>
                <w:b/>
              </w:rPr>
              <w:t>≥130 mg/</w:t>
            </w:r>
            <w:proofErr w:type="spellStart"/>
            <w:r w:rsidRPr="00196CB6">
              <w:rPr>
                <w:b/>
              </w:rPr>
              <w:t>dL</w:t>
            </w:r>
            <w:proofErr w:type="spellEnd"/>
          </w:p>
        </w:tc>
        <w:tc>
          <w:tcPr>
            <w:tcW w:w="3060" w:type="dxa"/>
            <w:tcBorders>
              <w:left w:val="nil"/>
              <w:right w:val="single" w:sz="4" w:space="0" w:color="auto"/>
            </w:tcBorders>
            <w:vAlign w:val="center"/>
          </w:tcPr>
          <w:p w:rsidR="001805AF" w:rsidRPr="00196CB6" w:rsidRDefault="001805AF" w:rsidP="0013256B">
            <w:pPr>
              <w:spacing w:line="480" w:lineRule="auto"/>
              <w:jc w:val="center"/>
              <w:rPr>
                <w:b/>
              </w:rPr>
            </w:pPr>
            <w:r w:rsidRPr="00196CB6">
              <w:rPr>
                <w:b/>
              </w:rPr>
              <w:t>Continuous</w:t>
            </w:r>
            <w:r w:rsidRPr="00196CB6">
              <w:rPr>
                <w:rFonts w:cstheme="minorHAnsi"/>
                <w:b/>
                <w:vertAlign w:val="superscript"/>
              </w:rPr>
              <w:t>§</w:t>
            </w:r>
          </w:p>
        </w:tc>
      </w:tr>
      <w:tr w:rsidR="001805AF" w:rsidRPr="00196CB6" w:rsidTr="0013256B">
        <w:trPr>
          <w:trHeight w:val="317"/>
        </w:trPr>
        <w:tc>
          <w:tcPr>
            <w:tcW w:w="1998" w:type="dxa"/>
          </w:tcPr>
          <w:p w:rsidR="001805AF" w:rsidRPr="00196CB6" w:rsidRDefault="001805AF" w:rsidP="0013256B">
            <w:pPr>
              <w:spacing w:line="480" w:lineRule="auto"/>
            </w:pPr>
            <w:r w:rsidRPr="00196CB6">
              <w:t xml:space="preserve">  Unadjusted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1805AF" w:rsidRPr="00196CB6" w:rsidRDefault="001805AF" w:rsidP="0013256B">
            <w:pPr>
              <w:spacing w:line="480" w:lineRule="auto"/>
              <w:jc w:val="center"/>
              <w:rPr>
                <w:i/>
              </w:rPr>
            </w:pPr>
            <w:r w:rsidRPr="00196CB6">
              <w:rPr>
                <w:i/>
              </w:rPr>
              <w:t xml:space="preserve">Ref. 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 w:rsidR="001805AF" w:rsidRPr="00196CB6" w:rsidRDefault="001805AF" w:rsidP="0013256B">
            <w:pPr>
              <w:spacing w:line="480" w:lineRule="auto"/>
              <w:jc w:val="center"/>
            </w:pPr>
            <w:r w:rsidRPr="00196CB6">
              <w:t>1.06 (0.83-1.35), p=0.651</w:t>
            </w:r>
          </w:p>
        </w:tc>
        <w:tc>
          <w:tcPr>
            <w:tcW w:w="3060" w:type="dxa"/>
            <w:tcBorders>
              <w:left w:val="nil"/>
              <w:right w:val="single" w:sz="4" w:space="0" w:color="auto"/>
            </w:tcBorders>
            <w:vAlign w:val="center"/>
          </w:tcPr>
          <w:p w:rsidR="001805AF" w:rsidRPr="00196CB6" w:rsidRDefault="001805AF" w:rsidP="0013256B">
            <w:pPr>
              <w:spacing w:line="480" w:lineRule="auto"/>
              <w:jc w:val="center"/>
            </w:pPr>
            <w:r w:rsidRPr="00196CB6">
              <w:t>1.00 (0.96, 1.04), p=0.922</w:t>
            </w:r>
          </w:p>
        </w:tc>
      </w:tr>
      <w:tr w:rsidR="001805AF" w:rsidRPr="00196CB6" w:rsidTr="0013256B">
        <w:trPr>
          <w:trHeight w:val="317"/>
        </w:trPr>
        <w:tc>
          <w:tcPr>
            <w:tcW w:w="1998" w:type="dxa"/>
          </w:tcPr>
          <w:p w:rsidR="001805AF" w:rsidRPr="00196CB6" w:rsidRDefault="001805AF" w:rsidP="0013256B">
            <w:pPr>
              <w:spacing w:line="480" w:lineRule="auto"/>
            </w:pPr>
            <w:r w:rsidRPr="00196CB6">
              <w:t xml:space="preserve">  Adjusted*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1805AF" w:rsidRPr="00196CB6" w:rsidRDefault="001805AF" w:rsidP="0013256B">
            <w:pPr>
              <w:spacing w:line="480" w:lineRule="auto"/>
              <w:jc w:val="center"/>
            </w:pPr>
            <w:r w:rsidRPr="00196CB6">
              <w:rPr>
                <w:i/>
              </w:rPr>
              <w:t>Ref.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 w:rsidR="001805AF" w:rsidRPr="00196CB6" w:rsidRDefault="001805AF" w:rsidP="0013256B">
            <w:pPr>
              <w:spacing w:line="480" w:lineRule="auto"/>
              <w:jc w:val="center"/>
            </w:pPr>
            <w:r w:rsidRPr="00196CB6">
              <w:t>1.03 (0.80-1.34), p=0.801</w:t>
            </w:r>
          </w:p>
        </w:tc>
        <w:tc>
          <w:tcPr>
            <w:tcW w:w="3060" w:type="dxa"/>
            <w:tcBorders>
              <w:left w:val="nil"/>
              <w:right w:val="single" w:sz="4" w:space="0" w:color="auto"/>
            </w:tcBorders>
            <w:vAlign w:val="center"/>
          </w:tcPr>
          <w:p w:rsidR="001805AF" w:rsidRPr="00196CB6" w:rsidRDefault="001805AF" w:rsidP="0013256B">
            <w:pPr>
              <w:spacing w:line="480" w:lineRule="auto"/>
              <w:jc w:val="center"/>
            </w:pPr>
            <w:r w:rsidRPr="00196CB6">
              <w:t>1.00 (0.96, 1.04), p=0.985</w:t>
            </w:r>
          </w:p>
        </w:tc>
      </w:tr>
      <w:tr w:rsidR="001805AF" w:rsidRPr="00196CB6" w:rsidTr="0013256B">
        <w:trPr>
          <w:trHeight w:val="330"/>
        </w:trPr>
        <w:tc>
          <w:tcPr>
            <w:tcW w:w="1998" w:type="dxa"/>
          </w:tcPr>
          <w:p w:rsidR="001805AF" w:rsidRPr="00196CB6" w:rsidRDefault="001805AF" w:rsidP="0013256B">
            <w:pPr>
              <w:spacing w:line="480" w:lineRule="auto"/>
              <w:rPr>
                <w:b/>
              </w:rPr>
            </w:pPr>
            <w:r w:rsidRPr="00196CB6">
              <w:rPr>
                <w:b/>
              </w:rPr>
              <w:t>HDL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1805AF" w:rsidRPr="00196CB6" w:rsidRDefault="001805AF" w:rsidP="0013256B">
            <w:pPr>
              <w:spacing w:line="480" w:lineRule="auto"/>
              <w:jc w:val="center"/>
              <w:rPr>
                <w:b/>
              </w:rPr>
            </w:pPr>
            <w:r w:rsidRPr="00196CB6">
              <w:rPr>
                <w:b/>
              </w:rPr>
              <w:t>≥40 mg/</w:t>
            </w:r>
            <w:proofErr w:type="spellStart"/>
            <w:r w:rsidRPr="00196CB6">
              <w:rPr>
                <w:b/>
              </w:rPr>
              <w:t>dL</w:t>
            </w:r>
            <w:proofErr w:type="spellEnd"/>
          </w:p>
        </w:tc>
        <w:tc>
          <w:tcPr>
            <w:tcW w:w="3060" w:type="dxa"/>
            <w:tcBorders>
              <w:left w:val="nil"/>
            </w:tcBorders>
            <w:vAlign w:val="center"/>
          </w:tcPr>
          <w:p w:rsidR="001805AF" w:rsidRPr="00196CB6" w:rsidRDefault="001805AF" w:rsidP="0013256B">
            <w:pPr>
              <w:spacing w:line="480" w:lineRule="auto"/>
              <w:jc w:val="center"/>
              <w:rPr>
                <w:b/>
              </w:rPr>
            </w:pPr>
            <w:r w:rsidRPr="00196CB6">
              <w:rPr>
                <w:b/>
              </w:rPr>
              <w:t>&lt;40 mg/</w:t>
            </w:r>
            <w:proofErr w:type="spellStart"/>
            <w:r w:rsidRPr="00196CB6">
              <w:rPr>
                <w:b/>
              </w:rPr>
              <w:t>dL</w:t>
            </w:r>
            <w:proofErr w:type="spellEnd"/>
          </w:p>
        </w:tc>
        <w:tc>
          <w:tcPr>
            <w:tcW w:w="3060" w:type="dxa"/>
            <w:tcBorders>
              <w:left w:val="nil"/>
              <w:right w:val="single" w:sz="4" w:space="0" w:color="auto"/>
            </w:tcBorders>
            <w:vAlign w:val="center"/>
          </w:tcPr>
          <w:p w:rsidR="001805AF" w:rsidRPr="00196CB6" w:rsidRDefault="001805AF" w:rsidP="0013256B">
            <w:pPr>
              <w:spacing w:line="480" w:lineRule="auto"/>
              <w:jc w:val="center"/>
              <w:rPr>
                <w:b/>
              </w:rPr>
            </w:pPr>
            <w:r w:rsidRPr="00196CB6">
              <w:rPr>
                <w:b/>
              </w:rPr>
              <w:t>Continuous</w:t>
            </w:r>
            <w:r w:rsidRPr="00196CB6">
              <w:rPr>
                <w:rFonts w:cstheme="minorHAnsi"/>
                <w:b/>
                <w:vertAlign w:val="superscript"/>
              </w:rPr>
              <w:t>§</w:t>
            </w:r>
          </w:p>
        </w:tc>
      </w:tr>
      <w:tr w:rsidR="001805AF" w:rsidRPr="00196CB6" w:rsidTr="0013256B">
        <w:trPr>
          <w:trHeight w:val="317"/>
        </w:trPr>
        <w:tc>
          <w:tcPr>
            <w:tcW w:w="1998" w:type="dxa"/>
          </w:tcPr>
          <w:p w:rsidR="001805AF" w:rsidRPr="00196CB6" w:rsidRDefault="001805AF" w:rsidP="0013256B">
            <w:pPr>
              <w:spacing w:line="480" w:lineRule="auto"/>
            </w:pPr>
            <w:r w:rsidRPr="00196CB6">
              <w:t xml:space="preserve">  Unadjusted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1805AF" w:rsidRPr="00196CB6" w:rsidRDefault="001805AF" w:rsidP="0013256B">
            <w:pPr>
              <w:spacing w:line="480" w:lineRule="auto"/>
              <w:jc w:val="center"/>
              <w:rPr>
                <w:i/>
              </w:rPr>
            </w:pPr>
            <w:r w:rsidRPr="00196CB6">
              <w:rPr>
                <w:i/>
              </w:rPr>
              <w:t xml:space="preserve">Ref. 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 w:rsidR="001805AF" w:rsidRPr="00196CB6" w:rsidRDefault="001805AF" w:rsidP="0013256B">
            <w:pPr>
              <w:spacing w:line="480" w:lineRule="auto"/>
              <w:jc w:val="center"/>
            </w:pPr>
            <w:r w:rsidRPr="00196CB6">
              <w:t>1.12 (0.89-1.41), p=0.343</w:t>
            </w:r>
          </w:p>
        </w:tc>
        <w:tc>
          <w:tcPr>
            <w:tcW w:w="3060" w:type="dxa"/>
            <w:tcBorders>
              <w:left w:val="nil"/>
              <w:right w:val="single" w:sz="4" w:space="0" w:color="auto"/>
            </w:tcBorders>
            <w:vAlign w:val="center"/>
          </w:tcPr>
          <w:p w:rsidR="001805AF" w:rsidRPr="00196CB6" w:rsidRDefault="001805AF" w:rsidP="0013256B">
            <w:pPr>
              <w:spacing w:line="480" w:lineRule="auto"/>
              <w:jc w:val="center"/>
            </w:pPr>
            <w:r w:rsidRPr="00196CB6">
              <w:t>0.98 (0.91, 1.06), p=0.661</w:t>
            </w:r>
          </w:p>
        </w:tc>
      </w:tr>
      <w:tr w:rsidR="001805AF" w:rsidRPr="00196CB6" w:rsidTr="0013256B">
        <w:trPr>
          <w:trHeight w:val="317"/>
        </w:trPr>
        <w:tc>
          <w:tcPr>
            <w:tcW w:w="1998" w:type="dxa"/>
          </w:tcPr>
          <w:p w:rsidR="001805AF" w:rsidRPr="00196CB6" w:rsidRDefault="001805AF" w:rsidP="0013256B">
            <w:pPr>
              <w:spacing w:line="480" w:lineRule="auto"/>
            </w:pPr>
            <w:r w:rsidRPr="00196CB6">
              <w:t xml:space="preserve">  Adjusted*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1805AF" w:rsidRPr="00196CB6" w:rsidRDefault="001805AF" w:rsidP="0013256B">
            <w:pPr>
              <w:spacing w:line="480" w:lineRule="auto"/>
              <w:jc w:val="center"/>
            </w:pPr>
            <w:r w:rsidRPr="00196CB6">
              <w:rPr>
                <w:i/>
              </w:rPr>
              <w:t>Ref.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 w:rsidR="001805AF" w:rsidRPr="00196CB6" w:rsidRDefault="001805AF" w:rsidP="0013256B">
            <w:pPr>
              <w:spacing w:line="480" w:lineRule="auto"/>
              <w:jc w:val="center"/>
            </w:pPr>
            <w:r w:rsidRPr="00196CB6">
              <w:t>1.08 (0.84-1.39), p=0.547</w:t>
            </w:r>
          </w:p>
        </w:tc>
        <w:tc>
          <w:tcPr>
            <w:tcW w:w="3060" w:type="dxa"/>
            <w:tcBorders>
              <w:left w:val="nil"/>
              <w:right w:val="single" w:sz="4" w:space="0" w:color="auto"/>
            </w:tcBorders>
            <w:vAlign w:val="center"/>
          </w:tcPr>
          <w:p w:rsidR="001805AF" w:rsidRPr="00196CB6" w:rsidRDefault="001805AF" w:rsidP="0013256B">
            <w:pPr>
              <w:spacing w:line="480" w:lineRule="auto"/>
              <w:jc w:val="center"/>
            </w:pPr>
            <w:r w:rsidRPr="00196CB6">
              <w:t>0.97 (0.89, 1.05), p=0.397</w:t>
            </w:r>
          </w:p>
        </w:tc>
      </w:tr>
      <w:tr w:rsidR="001805AF" w:rsidRPr="00196CB6" w:rsidTr="0013256B">
        <w:trPr>
          <w:trHeight w:val="317"/>
        </w:trPr>
        <w:tc>
          <w:tcPr>
            <w:tcW w:w="1998" w:type="dxa"/>
          </w:tcPr>
          <w:p w:rsidR="001805AF" w:rsidRPr="00196CB6" w:rsidRDefault="001805AF" w:rsidP="0013256B">
            <w:pPr>
              <w:spacing w:line="480" w:lineRule="auto"/>
              <w:rPr>
                <w:b/>
              </w:rPr>
            </w:pPr>
            <w:r w:rsidRPr="00196CB6">
              <w:rPr>
                <w:b/>
              </w:rPr>
              <w:t>Triglycerides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1805AF" w:rsidRPr="00196CB6" w:rsidRDefault="001805AF" w:rsidP="0013256B">
            <w:pPr>
              <w:spacing w:line="480" w:lineRule="auto"/>
              <w:jc w:val="center"/>
              <w:rPr>
                <w:b/>
              </w:rPr>
            </w:pPr>
            <w:r w:rsidRPr="00196CB6">
              <w:rPr>
                <w:b/>
              </w:rPr>
              <w:t>&lt;150 mg/</w:t>
            </w:r>
            <w:proofErr w:type="spellStart"/>
            <w:r w:rsidRPr="00196CB6">
              <w:rPr>
                <w:b/>
              </w:rPr>
              <w:t>dL</w:t>
            </w:r>
            <w:proofErr w:type="spellEnd"/>
          </w:p>
        </w:tc>
        <w:tc>
          <w:tcPr>
            <w:tcW w:w="3060" w:type="dxa"/>
            <w:tcBorders>
              <w:left w:val="nil"/>
            </w:tcBorders>
            <w:vAlign w:val="center"/>
          </w:tcPr>
          <w:p w:rsidR="001805AF" w:rsidRPr="00196CB6" w:rsidRDefault="001805AF" w:rsidP="0013256B">
            <w:pPr>
              <w:spacing w:line="480" w:lineRule="auto"/>
              <w:jc w:val="center"/>
              <w:rPr>
                <w:b/>
              </w:rPr>
            </w:pPr>
            <w:r w:rsidRPr="00196CB6">
              <w:rPr>
                <w:b/>
              </w:rPr>
              <w:t>≥150 mg/</w:t>
            </w:r>
            <w:proofErr w:type="spellStart"/>
            <w:r w:rsidRPr="00196CB6">
              <w:rPr>
                <w:b/>
              </w:rPr>
              <w:t>dL</w:t>
            </w:r>
            <w:proofErr w:type="spellEnd"/>
          </w:p>
        </w:tc>
        <w:tc>
          <w:tcPr>
            <w:tcW w:w="3060" w:type="dxa"/>
            <w:tcBorders>
              <w:left w:val="nil"/>
              <w:right w:val="single" w:sz="4" w:space="0" w:color="auto"/>
            </w:tcBorders>
            <w:vAlign w:val="center"/>
          </w:tcPr>
          <w:p w:rsidR="001805AF" w:rsidRPr="00196CB6" w:rsidRDefault="001805AF" w:rsidP="0013256B">
            <w:pPr>
              <w:spacing w:line="480" w:lineRule="auto"/>
              <w:jc w:val="center"/>
              <w:rPr>
                <w:b/>
              </w:rPr>
            </w:pPr>
            <w:r w:rsidRPr="00196CB6">
              <w:rPr>
                <w:b/>
              </w:rPr>
              <w:t>Continuous</w:t>
            </w:r>
            <w:r w:rsidRPr="00196CB6">
              <w:rPr>
                <w:rFonts w:cstheme="minorHAnsi"/>
                <w:b/>
                <w:vertAlign w:val="superscript"/>
              </w:rPr>
              <w:t>§</w:t>
            </w:r>
          </w:p>
        </w:tc>
      </w:tr>
      <w:tr w:rsidR="001805AF" w:rsidRPr="00196CB6" w:rsidTr="0013256B">
        <w:trPr>
          <w:trHeight w:val="317"/>
        </w:trPr>
        <w:tc>
          <w:tcPr>
            <w:tcW w:w="1998" w:type="dxa"/>
          </w:tcPr>
          <w:p w:rsidR="001805AF" w:rsidRPr="00196CB6" w:rsidRDefault="001805AF" w:rsidP="0013256B">
            <w:pPr>
              <w:spacing w:line="480" w:lineRule="auto"/>
            </w:pPr>
            <w:r w:rsidRPr="00196CB6">
              <w:t xml:space="preserve">  Unadjusted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1805AF" w:rsidRPr="00196CB6" w:rsidRDefault="001805AF" w:rsidP="0013256B">
            <w:pPr>
              <w:spacing w:line="480" w:lineRule="auto"/>
              <w:jc w:val="center"/>
              <w:rPr>
                <w:i/>
              </w:rPr>
            </w:pPr>
            <w:r w:rsidRPr="00196CB6">
              <w:rPr>
                <w:i/>
              </w:rPr>
              <w:t xml:space="preserve">Ref. 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 w:rsidR="001805AF" w:rsidRPr="00196CB6" w:rsidRDefault="001805AF" w:rsidP="0013256B">
            <w:pPr>
              <w:spacing w:line="480" w:lineRule="auto"/>
              <w:jc w:val="center"/>
            </w:pPr>
            <w:r w:rsidRPr="00196CB6">
              <w:t>1.15 (0.91-1.47), p=0.235</w:t>
            </w:r>
          </w:p>
        </w:tc>
        <w:tc>
          <w:tcPr>
            <w:tcW w:w="3060" w:type="dxa"/>
            <w:tcBorders>
              <w:left w:val="nil"/>
              <w:right w:val="single" w:sz="4" w:space="0" w:color="auto"/>
            </w:tcBorders>
            <w:vAlign w:val="center"/>
          </w:tcPr>
          <w:p w:rsidR="001805AF" w:rsidRPr="00196CB6" w:rsidRDefault="001805AF" w:rsidP="0013256B">
            <w:pPr>
              <w:spacing w:line="480" w:lineRule="auto"/>
              <w:jc w:val="center"/>
            </w:pPr>
            <w:r w:rsidRPr="00196CB6">
              <w:t>1.02 (1.00,1.03), p=0.011</w:t>
            </w:r>
          </w:p>
        </w:tc>
      </w:tr>
      <w:tr w:rsidR="001805AF" w:rsidRPr="00196CB6" w:rsidTr="0013256B">
        <w:trPr>
          <w:trHeight w:val="330"/>
        </w:trPr>
        <w:tc>
          <w:tcPr>
            <w:tcW w:w="1998" w:type="dxa"/>
          </w:tcPr>
          <w:p w:rsidR="001805AF" w:rsidRPr="00196CB6" w:rsidRDefault="001805AF" w:rsidP="0013256B">
            <w:pPr>
              <w:spacing w:line="480" w:lineRule="auto"/>
            </w:pPr>
            <w:r w:rsidRPr="00196CB6">
              <w:t xml:space="preserve">  Adjusted*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1805AF" w:rsidRPr="00196CB6" w:rsidRDefault="001805AF" w:rsidP="0013256B">
            <w:pPr>
              <w:spacing w:line="480" w:lineRule="auto"/>
              <w:jc w:val="center"/>
            </w:pPr>
            <w:r w:rsidRPr="00196CB6">
              <w:rPr>
                <w:i/>
              </w:rPr>
              <w:t>Ref.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 w:rsidR="001805AF" w:rsidRPr="00196CB6" w:rsidRDefault="001805AF" w:rsidP="0013256B">
            <w:pPr>
              <w:spacing w:line="480" w:lineRule="auto"/>
              <w:jc w:val="center"/>
            </w:pPr>
            <w:r w:rsidRPr="00196CB6">
              <w:t>1.31 (1.01-1.69), p=0.040</w:t>
            </w:r>
          </w:p>
        </w:tc>
        <w:tc>
          <w:tcPr>
            <w:tcW w:w="3060" w:type="dxa"/>
            <w:tcBorders>
              <w:left w:val="nil"/>
              <w:right w:val="single" w:sz="4" w:space="0" w:color="auto"/>
            </w:tcBorders>
            <w:vAlign w:val="center"/>
          </w:tcPr>
          <w:p w:rsidR="001805AF" w:rsidRPr="00196CB6" w:rsidRDefault="001805AF" w:rsidP="0013256B">
            <w:pPr>
              <w:spacing w:line="480" w:lineRule="auto"/>
              <w:jc w:val="center"/>
            </w:pPr>
            <w:r w:rsidRPr="00196CB6">
              <w:t>1.02 (1.01, 1.03), p=0.003</w:t>
            </w:r>
          </w:p>
        </w:tc>
      </w:tr>
    </w:tbl>
    <w:p w:rsidR="001805AF" w:rsidRPr="00196CB6" w:rsidRDefault="001805AF" w:rsidP="001805AF">
      <w:pPr>
        <w:spacing w:after="0" w:line="480" w:lineRule="auto"/>
      </w:pPr>
      <w:r w:rsidRPr="00196CB6">
        <w:t xml:space="preserve">Cells display </w:t>
      </w:r>
      <w:r w:rsidRPr="00196CB6">
        <w:rPr>
          <w:i/>
        </w:rPr>
        <w:t>hazard ratio (95% confidence interval), p-value</w:t>
      </w:r>
      <w:r w:rsidRPr="00196CB6">
        <w:t xml:space="preserve"> </w:t>
      </w:r>
    </w:p>
    <w:p w:rsidR="001805AF" w:rsidRPr="00196CB6" w:rsidRDefault="001805AF" w:rsidP="001805AF">
      <w:pPr>
        <w:spacing w:after="0" w:line="480" w:lineRule="auto"/>
      </w:pPr>
      <w:r w:rsidRPr="00196CB6">
        <w:t>HDL=high density lipoprotein; LDL=low density lipoprotein</w:t>
      </w:r>
    </w:p>
    <w:p w:rsidR="001805AF" w:rsidRPr="00196CB6" w:rsidRDefault="001805AF" w:rsidP="001805AF">
      <w:pPr>
        <w:spacing w:after="0" w:line="480" w:lineRule="auto"/>
      </w:pPr>
      <w:r w:rsidRPr="00196CB6">
        <w:rPr>
          <w:rFonts w:cstheme="minorHAnsi"/>
          <w:b/>
          <w:vertAlign w:val="superscript"/>
        </w:rPr>
        <w:t>§</w:t>
      </w:r>
      <w:r w:rsidRPr="00196CB6">
        <w:t>Hazard ratios are for every 10 mg/</w:t>
      </w:r>
      <w:proofErr w:type="spellStart"/>
      <w:r w:rsidRPr="00196CB6">
        <w:t>dL</w:t>
      </w:r>
      <w:proofErr w:type="spellEnd"/>
      <w:r w:rsidRPr="00196CB6">
        <w:t xml:space="preserve"> increase</w:t>
      </w:r>
    </w:p>
    <w:p w:rsidR="001805AF" w:rsidRPr="00196CB6" w:rsidRDefault="001805AF" w:rsidP="001805AF">
      <w:pPr>
        <w:spacing w:after="0" w:line="480" w:lineRule="auto"/>
      </w:pPr>
      <w:r w:rsidRPr="00196CB6">
        <w:t xml:space="preserve">*Hazard ratios are adjusted for age, race, pre-operative PSA, year of surgery, BMI, surgical center, statin use, pathological Gleason score, prostate weight, positive surgical margins, </w:t>
      </w:r>
      <w:proofErr w:type="spellStart"/>
      <w:r w:rsidRPr="00196CB6">
        <w:t>extracapsular</w:t>
      </w:r>
      <w:proofErr w:type="spellEnd"/>
      <w:r w:rsidRPr="00196CB6">
        <w:t xml:space="preserve"> extension, and seminal vesicle invasion</w:t>
      </w:r>
    </w:p>
    <w:p w:rsidR="001805AF" w:rsidRPr="00196CB6" w:rsidRDefault="001805AF" w:rsidP="001805AF">
      <w:pPr>
        <w:spacing w:line="480" w:lineRule="auto"/>
      </w:pPr>
      <w:r w:rsidRPr="00196CB6">
        <w:br w:type="page"/>
      </w:r>
    </w:p>
    <w:p w:rsidR="001805AF" w:rsidRPr="00196CB6" w:rsidRDefault="001805AF" w:rsidP="001805AF">
      <w:pPr>
        <w:spacing w:after="0" w:line="480" w:lineRule="auto"/>
      </w:pPr>
      <w:r w:rsidRPr="00196CB6">
        <w:lastRenderedPageBreak/>
        <w:t>Supplementary Table S</w:t>
      </w:r>
      <w:r w:rsidR="00196CB6" w:rsidRPr="00196CB6">
        <w:t>4</w:t>
      </w:r>
      <w:r w:rsidRPr="00196CB6">
        <w:t>: Hazard ratios for abnormal lipid levels predicting risk of biochemical recurrence after radical prostatectomy with death as a competing risk</w:t>
      </w:r>
    </w:p>
    <w:tbl>
      <w:tblPr>
        <w:tblStyle w:val="TableGrid"/>
        <w:tblW w:w="3276" w:type="pct"/>
        <w:tblLook w:val="04A0" w:firstRow="1" w:lastRow="0" w:firstColumn="1" w:lastColumn="0" w:noHBand="0" w:noVBand="1"/>
      </w:tblPr>
      <w:tblGrid>
        <w:gridCol w:w="2978"/>
        <w:gridCol w:w="3296"/>
      </w:tblGrid>
      <w:tr w:rsidR="001805AF" w:rsidRPr="00196CB6" w:rsidTr="0013256B">
        <w:trPr>
          <w:trHeight w:val="318"/>
        </w:trPr>
        <w:tc>
          <w:tcPr>
            <w:tcW w:w="2373" w:type="pct"/>
          </w:tcPr>
          <w:p w:rsidR="001805AF" w:rsidRPr="00196CB6" w:rsidRDefault="001805AF" w:rsidP="0013256B">
            <w:pPr>
              <w:spacing w:line="480" w:lineRule="auto"/>
              <w:rPr>
                <w:b/>
              </w:rPr>
            </w:pPr>
            <w:r w:rsidRPr="00196CB6">
              <w:rPr>
                <w:b/>
              </w:rPr>
              <w:t>Total cholesterol</w:t>
            </w:r>
          </w:p>
        </w:tc>
        <w:tc>
          <w:tcPr>
            <w:tcW w:w="2627" w:type="pct"/>
            <w:vAlign w:val="center"/>
          </w:tcPr>
          <w:p w:rsidR="001805AF" w:rsidRPr="00196CB6" w:rsidRDefault="001805AF" w:rsidP="0013256B">
            <w:pPr>
              <w:spacing w:line="480" w:lineRule="auto"/>
              <w:jc w:val="center"/>
              <w:rPr>
                <w:b/>
              </w:rPr>
            </w:pPr>
            <w:r w:rsidRPr="00196CB6">
              <w:rPr>
                <w:b/>
              </w:rPr>
              <w:t>Continuous; ≥ 200</w:t>
            </w:r>
          </w:p>
        </w:tc>
      </w:tr>
      <w:tr w:rsidR="001805AF" w:rsidRPr="00196CB6" w:rsidTr="0013256B">
        <w:trPr>
          <w:trHeight w:val="318"/>
        </w:trPr>
        <w:tc>
          <w:tcPr>
            <w:tcW w:w="2373" w:type="pct"/>
          </w:tcPr>
          <w:p w:rsidR="001805AF" w:rsidRPr="00196CB6" w:rsidRDefault="001805AF" w:rsidP="0013256B">
            <w:pPr>
              <w:spacing w:line="480" w:lineRule="auto"/>
            </w:pPr>
            <w:r w:rsidRPr="00196CB6">
              <w:t>Unadjusted</w:t>
            </w:r>
          </w:p>
        </w:tc>
        <w:tc>
          <w:tcPr>
            <w:tcW w:w="2627" w:type="pct"/>
            <w:vAlign w:val="center"/>
          </w:tcPr>
          <w:p w:rsidR="001805AF" w:rsidRPr="00196CB6" w:rsidRDefault="001805AF" w:rsidP="0013256B">
            <w:pPr>
              <w:spacing w:line="480" w:lineRule="auto"/>
              <w:jc w:val="center"/>
            </w:pPr>
            <w:r w:rsidRPr="00196CB6">
              <w:t>1.06 (0.97, 1.15), p=0.215</w:t>
            </w:r>
          </w:p>
        </w:tc>
      </w:tr>
      <w:tr w:rsidR="001805AF" w:rsidRPr="00196CB6" w:rsidTr="0013256B">
        <w:trPr>
          <w:trHeight w:val="318"/>
        </w:trPr>
        <w:tc>
          <w:tcPr>
            <w:tcW w:w="2373" w:type="pct"/>
          </w:tcPr>
          <w:p w:rsidR="001805AF" w:rsidRPr="00196CB6" w:rsidRDefault="001805AF" w:rsidP="0013256B">
            <w:pPr>
              <w:spacing w:line="480" w:lineRule="auto"/>
            </w:pPr>
            <w:r w:rsidRPr="00196CB6">
              <w:t>Adjusted*</w:t>
            </w:r>
          </w:p>
        </w:tc>
        <w:tc>
          <w:tcPr>
            <w:tcW w:w="2627" w:type="pct"/>
            <w:vAlign w:val="center"/>
          </w:tcPr>
          <w:p w:rsidR="001805AF" w:rsidRPr="00196CB6" w:rsidRDefault="001805AF" w:rsidP="0013256B">
            <w:pPr>
              <w:spacing w:line="480" w:lineRule="auto"/>
              <w:jc w:val="center"/>
            </w:pPr>
            <w:r w:rsidRPr="00196CB6">
              <w:t>1.10 (1.02, 1.18), p=0.014</w:t>
            </w:r>
          </w:p>
        </w:tc>
      </w:tr>
      <w:tr w:rsidR="001805AF" w:rsidRPr="00196CB6" w:rsidTr="0013256B">
        <w:trPr>
          <w:trHeight w:val="318"/>
        </w:trPr>
        <w:tc>
          <w:tcPr>
            <w:tcW w:w="2373" w:type="pct"/>
          </w:tcPr>
          <w:p w:rsidR="001805AF" w:rsidRPr="00196CB6" w:rsidRDefault="001805AF" w:rsidP="0013256B">
            <w:pPr>
              <w:spacing w:line="480" w:lineRule="auto"/>
              <w:rPr>
                <w:b/>
              </w:rPr>
            </w:pPr>
            <w:r w:rsidRPr="00196CB6">
              <w:rPr>
                <w:b/>
              </w:rPr>
              <w:t>LDL</w:t>
            </w:r>
          </w:p>
        </w:tc>
        <w:tc>
          <w:tcPr>
            <w:tcW w:w="2627" w:type="pct"/>
            <w:vAlign w:val="center"/>
          </w:tcPr>
          <w:p w:rsidR="001805AF" w:rsidRPr="00196CB6" w:rsidRDefault="001805AF" w:rsidP="0013256B">
            <w:pPr>
              <w:spacing w:line="480" w:lineRule="auto"/>
              <w:jc w:val="center"/>
              <w:rPr>
                <w:b/>
              </w:rPr>
            </w:pPr>
            <w:r w:rsidRPr="00196CB6">
              <w:rPr>
                <w:b/>
              </w:rPr>
              <w:t>Continuous; ≥ 130</w:t>
            </w:r>
          </w:p>
        </w:tc>
      </w:tr>
      <w:tr w:rsidR="001805AF" w:rsidRPr="00196CB6" w:rsidTr="0013256B">
        <w:trPr>
          <w:trHeight w:val="318"/>
        </w:trPr>
        <w:tc>
          <w:tcPr>
            <w:tcW w:w="2373" w:type="pct"/>
          </w:tcPr>
          <w:p w:rsidR="001805AF" w:rsidRPr="00196CB6" w:rsidRDefault="001805AF" w:rsidP="0013256B">
            <w:pPr>
              <w:spacing w:line="480" w:lineRule="auto"/>
            </w:pPr>
            <w:r w:rsidRPr="00196CB6">
              <w:t>Unadjusted</w:t>
            </w:r>
          </w:p>
        </w:tc>
        <w:tc>
          <w:tcPr>
            <w:tcW w:w="2627" w:type="pct"/>
            <w:vAlign w:val="center"/>
          </w:tcPr>
          <w:p w:rsidR="001805AF" w:rsidRPr="00196CB6" w:rsidRDefault="001805AF" w:rsidP="0013256B">
            <w:pPr>
              <w:spacing w:line="480" w:lineRule="auto"/>
              <w:jc w:val="center"/>
            </w:pPr>
            <w:r w:rsidRPr="00196CB6">
              <w:t>1.01 (0.89, 1.14), p=0.878</w:t>
            </w:r>
          </w:p>
        </w:tc>
      </w:tr>
      <w:tr w:rsidR="001805AF" w:rsidRPr="00196CB6" w:rsidTr="0013256B">
        <w:trPr>
          <w:trHeight w:val="318"/>
        </w:trPr>
        <w:tc>
          <w:tcPr>
            <w:tcW w:w="2373" w:type="pct"/>
          </w:tcPr>
          <w:p w:rsidR="001805AF" w:rsidRPr="00196CB6" w:rsidRDefault="001805AF" w:rsidP="0013256B">
            <w:pPr>
              <w:spacing w:line="480" w:lineRule="auto"/>
            </w:pPr>
            <w:r w:rsidRPr="00196CB6">
              <w:t>Adjusted*</w:t>
            </w:r>
          </w:p>
        </w:tc>
        <w:tc>
          <w:tcPr>
            <w:tcW w:w="2627" w:type="pct"/>
            <w:vAlign w:val="center"/>
          </w:tcPr>
          <w:p w:rsidR="001805AF" w:rsidRPr="00196CB6" w:rsidRDefault="001805AF" w:rsidP="0013256B">
            <w:pPr>
              <w:spacing w:line="480" w:lineRule="auto"/>
              <w:jc w:val="center"/>
            </w:pPr>
            <w:r w:rsidRPr="00196CB6">
              <w:t>1.06 (0.96, 1.16), p=0.256</w:t>
            </w:r>
          </w:p>
        </w:tc>
      </w:tr>
      <w:tr w:rsidR="001805AF" w:rsidRPr="00196CB6" w:rsidTr="0013256B">
        <w:trPr>
          <w:trHeight w:val="331"/>
        </w:trPr>
        <w:tc>
          <w:tcPr>
            <w:tcW w:w="2373" w:type="pct"/>
          </w:tcPr>
          <w:p w:rsidR="001805AF" w:rsidRPr="00196CB6" w:rsidRDefault="001805AF" w:rsidP="0013256B">
            <w:pPr>
              <w:spacing w:line="480" w:lineRule="auto"/>
              <w:rPr>
                <w:b/>
              </w:rPr>
            </w:pPr>
            <w:r w:rsidRPr="00196CB6">
              <w:rPr>
                <w:b/>
              </w:rPr>
              <w:t>HDL</w:t>
            </w:r>
          </w:p>
        </w:tc>
        <w:tc>
          <w:tcPr>
            <w:tcW w:w="2627" w:type="pct"/>
            <w:vAlign w:val="center"/>
          </w:tcPr>
          <w:p w:rsidR="001805AF" w:rsidRPr="00196CB6" w:rsidRDefault="001805AF" w:rsidP="0013256B">
            <w:pPr>
              <w:spacing w:line="480" w:lineRule="auto"/>
              <w:jc w:val="center"/>
              <w:rPr>
                <w:b/>
              </w:rPr>
            </w:pPr>
            <w:r w:rsidRPr="00196CB6">
              <w:rPr>
                <w:b/>
              </w:rPr>
              <w:t>Continuous; &lt; 40</w:t>
            </w:r>
          </w:p>
        </w:tc>
      </w:tr>
      <w:tr w:rsidR="001805AF" w:rsidRPr="00196CB6" w:rsidTr="0013256B">
        <w:trPr>
          <w:trHeight w:val="318"/>
        </w:trPr>
        <w:tc>
          <w:tcPr>
            <w:tcW w:w="2373" w:type="pct"/>
          </w:tcPr>
          <w:p w:rsidR="001805AF" w:rsidRPr="00196CB6" w:rsidRDefault="001805AF" w:rsidP="0013256B">
            <w:pPr>
              <w:spacing w:line="480" w:lineRule="auto"/>
            </w:pPr>
            <w:r w:rsidRPr="00196CB6">
              <w:t>Unadjusted</w:t>
            </w:r>
          </w:p>
        </w:tc>
        <w:tc>
          <w:tcPr>
            <w:tcW w:w="2627" w:type="pct"/>
            <w:vAlign w:val="center"/>
          </w:tcPr>
          <w:p w:rsidR="001805AF" w:rsidRPr="00196CB6" w:rsidRDefault="001805AF" w:rsidP="0013256B">
            <w:pPr>
              <w:spacing w:line="480" w:lineRule="auto"/>
              <w:jc w:val="center"/>
            </w:pPr>
            <w:r w:rsidRPr="00196CB6">
              <w:t>0.52 (0.52, 1.06), p=0.103</w:t>
            </w:r>
          </w:p>
        </w:tc>
      </w:tr>
      <w:tr w:rsidR="001805AF" w:rsidRPr="00196CB6" w:rsidTr="0013256B">
        <w:trPr>
          <w:trHeight w:val="318"/>
        </w:trPr>
        <w:tc>
          <w:tcPr>
            <w:tcW w:w="2373" w:type="pct"/>
          </w:tcPr>
          <w:p w:rsidR="001805AF" w:rsidRPr="00196CB6" w:rsidRDefault="001805AF" w:rsidP="0013256B">
            <w:pPr>
              <w:spacing w:line="480" w:lineRule="auto"/>
            </w:pPr>
            <w:r w:rsidRPr="00196CB6">
              <w:t>Adjusted*</w:t>
            </w:r>
          </w:p>
        </w:tc>
        <w:tc>
          <w:tcPr>
            <w:tcW w:w="2627" w:type="pct"/>
            <w:vAlign w:val="center"/>
          </w:tcPr>
          <w:p w:rsidR="001805AF" w:rsidRPr="00196CB6" w:rsidRDefault="001805AF" w:rsidP="0013256B">
            <w:pPr>
              <w:spacing w:line="480" w:lineRule="auto"/>
              <w:jc w:val="center"/>
            </w:pPr>
            <w:r w:rsidRPr="00196CB6">
              <w:t>0.66 (0.42, 1.01), p=0.058</w:t>
            </w:r>
          </w:p>
        </w:tc>
      </w:tr>
      <w:tr w:rsidR="001805AF" w:rsidRPr="00196CB6" w:rsidTr="0013256B">
        <w:trPr>
          <w:trHeight w:val="318"/>
        </w:trPr>
        <w:tc>
          <w:tcPr>
            <w:tcW w:w="2373" w:type="pct"/>
          </w:tcPr>
          <w:p w:rsidR="001805AF" w:rsidRPr="00196CB6" w:rsidRDefault="001805AF" w:rsidP="0013256B">
            <w:pPr>
              <w:spacing w:line="480" w:lineRule="auto"/>
              <w:rPr>
                <w:b/>
              </w:rPr>
            </w:pPr>
            <w:r w:rsidRPr="00196CB6">
              <w:rPr>
                <w:b/>
              </w:rPr>
              <w:t>Triglycerides</w:t>
            </w:r>
          </w:p>
        </w:tc>
        <w:tc>
          <w:tcPr>
            <w:tcW w:w="2627" w:type="pct"/>
            <w:vAlign w:val="center"/>
          </w:tcPr>
          <w:p w:rsidR="001805AF" w:rsidRPr="00196CB6" w:rsidRDefault="001805AF" w:rsidP="0013256B">
            <w:pPr>
              <w:spacing w:line="480" w:lineRule="auto"/>
              <w:jc w:val="center"/>
              <w:rPr>
                <w:b/>
              </w:rPr>
            </w:pPr>
            <w:r w:rsidRPr="00196CB6">
              <w:rPr>
                <w:b/>
              </w:rPr>
              <w:t>Continuous; ≥ 150</w:t>
            </w:r>
          </w:p>
        </w:tc>
      </w:tr>
      <w:tr w:rsidR="001805AF" w:rsidRPr="00196CB6" w:rsidTr="0013256B">
        <w:trPr>
          <w:trHeight w:val="318"/>
        </w:trPr>
        <w:tc>
          <w:tcPr>
            <w:tcW w:w="2373" w:type="pct"/>
          </w:tcPr>
          <w:p w:rsidR="001805AF" w:rsidRPr="00196CB6" w:rsidRDefault="001805AF" w:rsidP="0013256B">
            <w:pPr>
              <w:spacing w:line="480" w:lineRule="auto"/>
            </w:pPr>
            <w:r w:rsidRPr="00196CB6">
              <w:t>Unadjusted</w:t>
            </w:r>
          </w:p>
        </w:tc>
        <w:tc>
          <w:tcPr>
            <w:tcW w:w="2627" w:type="pct"/>
            <w:vAlign w:val="center"/>
          </w:tcPr>
          <w:p w:rsidR="001805AF" w:rsidRPr="00196CB6" w:rsidRDefault="001805AF" w:rsidP="0013256B">
            <w:pPr>
              <w:spacing w:line="480" w:lineRule="auto"/>
              <w:jc w:val="center"/>
            </w:pPr>
            <w:r w:rsidRPr="00196CB6">
              <w:t>1.04 (1.02, 1.06), p&lt;0.001</w:t>
            </w:r>
          </w:p>
        </w:tc>
      </w:tr>
      <w:tr w:rsidR="001805AF" w:rsidRPr="00196CB6" w:rsidTr="0013256B">
        <w:trPr>
          <w:trHeight w:val="331"/>
        </w:trPr>
        <w:tc>
          <w:tcPr>
            <w:tcW w:w="2373" w:type="pct"/>
          </w:tcPr>
          <w:p w:rsidR="001805AF" w:rsidRPr="00196CB6" w:rsidRDefault="001805AF" w:rsidP="0013256B">
            <w:pPr>
              <w:spacing w:line="480" w:lineRule="auto"/>
            </w:pPr>
            <w:r w:rsidRPr="00196CB6">
              <w:t>Adjusted*</w:t>
            </w:r>
          </w:p>
        </w:tc>
        <w:tc>
          <w:tcPr>
            <w:tcW w:w="2627" w:type="pct"/>
            <w:vAlign w:val="center"/>
          </w:tcPr>
          <w:p w:rsidR="001805AF" w:rsidRPr="00196CB6" w:rsidRDefault="001805AF" w:rsidP="0013256B">
            <w:pPr>
              <w:spacing w:line="480" w:lineRule="auto"/>
              <w:jc w:val="center"/>
            </w:pPr>
            <w:r w:rsidRPr="00196CB6">
              <w:t>1.03 (1.00, 1.05), p=0.019</w:t>
            </w:r>
          </w:p>
        </w:tc>
      </w:tr>
    </w:tbl>
    <w:p w:rsidR="001805AF" w:rsidRPr="00196CB6" w:rsidRDefault="001805AF" w:rsidP="001805AF">
      <w:pPr>
        <w:spacing w:after="0" w:line="480" w:lineRule="auto"/>
      </w:pPr>
      <w:r w:rsidRPr="00196CB6">
        <w:t xml:space="preserve">Cells display </w:t>
      </w:r>
      <w:r w:rsidRPr="00196CB6">
        <w:rPr>
          <w:i/>
        </w:rPr>
        <w:t>hazard ratio (95% confidence interval), p-value</w:t>
      </w:r>
      <w:r w:rsidRPr="00196CB6">
        <w:t xml:space="preserve"> </w:t>
      </w:r>
    </w:p>
    <w:p w:rsidR="001805AF" w:rsidRPr="00196CB6" w:rsidRDefault="001805AF" w:rsidP="001805AF">
      <w:pPr>
        <w:spacing w:after="0" w:line="480" w:lineRule="auto"/>
      </w:pPr>
      <w:r w:rsidRPr="00196CB6">
        <w:t>All hazard ratios are for every 10 mg/</w:t>
      </w:r>
      <w:proofErr w:type="spellStart"/>
      <w:r w:rsidRPr="00196CB6">
        <w:t>dL</w:t>
      </w:r>
      <w:proofErr w:type="spellEnd"/>
      <w:r w:rsidRPr="00196CB6">
        <w:t xml:space="preserve"> increase</w:t>
      </w:r>
    </w:p>
    <w:p w:rsidR="001805AF" w:rsidRPr="00196CB6" w:rsidRDefault="001805AF" w:rsidP="001805AF">
      <w:pPr>
        <w:spacing w:after="0" w:line="480" w:lineRule="auto"/>
      </w:pPr>
      <w:r w:rsidRPr="00196CB6">
        <w:t>HDL=high density lipoprotein; LDL=low density lipoprotein</w:t>
      </w:r>
    </w:p>
    <w:p w:rsidR="001805AF" w:rsidRPr="00196CB6" w:rsidRDefault="001805AF" w:rsidP="001805AF">
      <w:pPr>
        <w:spacing w:after="0" w:line="480" w:lineRule="auto"/>
      </w:pPr>
      <w:r w:rsidRPr="00196CB6">
        <w:t xml:space="preserve">*Hazard ratios are adjusted for age, race, pre-operative PSA, year of surgery, BMI, surgical center, statin use, pathological Gleason score, positive surgical margins, </w:t>
      </w:r>
      <w:proofErr w:type="spellStart"/>
      <w:r w:rsidRPr="00196CB6">
        <w:t>extracapsular</w:t>
      </w:r>
      <w:proofErr w:type="spellEnd"/>
      <w:r w:rsidRPr="00196CB6">
        <w:t xml:space="preserve"> extension, and seminal vesicle invasion</w:t>
      </w:r>
    </w:p>
    <w:p w:rsidR="001805AF" w:rsidRPr="00196CB6" w:rsidRDefault="001805AF" w:rsidP="001805AF">
      <w:pPr>
        <w:rPr>
          <w:rStyle w:val="apple-converted-space"/>
          <w:rFonts w:cs="Segoe UI"/>
          <w:color w:val="000000"/>
        </w:rPr>
      </w:pPr>
    </w:p>
    <w:p w:rsidR="00D770CC" w:rsidRPr="008F409C" w:rsidRDefault="00D770CC">
      <w:pPr>
        <w:rPr>
          <w:rFonts w:cs="Segoe UI"/>
          <w:b/>
          <w:color w:val="000000"/>
        </w:rPr>
      </w:pPr>
      <w:bookmarkStart w:id="0" w:name="_GoBack"/>
      <w:bookmarkEnd w:id="0"/>
    </w:p>
    <w:sectPr w:rsidR="00D770CC" w:rsidRPr="008F409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09C" w:rsidRDefault="008F409C" w:rsidP="008F409C">
      <w:pPr>
        <w:spacing w:after="0" w:line="240" w:lineRule="auto"/>
      </w:pPr>
      <w:r>
        <w:separator/>
      </w:r>
    </w:p>
  </w:endnote>
  <w:endnote w:type="continuationSeparator" w:id="0">
    <w:p w:rsidR="008F409C" w:rsidRDefault="008F409C" w:rsidP="008F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84740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409C" w:rsidRDefault="008F40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409C" w:rsidRDefault="008F40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09C" w:rsidRDefault="008F409C" w:rsidP="008F409C">
      <w:pPr>
        <w:spacing w:after="0" w:line="240" w:lineRule="auto"/>
      </w:pPr>
      <w:r>
        <w:separator/>
      </w:r>
    </w:p>
  </w:footnote>
  <w:footnote w:type="continuationSeparator" w:id="0">
    <w:p w:rsidR="008F409C" w:rsidRDefault="008F409C" w:rsidP="008F4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AF"/>
    <w:rsid w:val="001805AF"/>
    <w:rsid w:val="00196CB6"/>
    <w:rsid w:val="008F409C"/>
    <w:rsid w:val="00D7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5A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1805AF"/>
  </w:style>
  <w:style w:type="paragraph" w:styleId="Header">
    <w:name w:val="header"/>
    <w:basedOn w:val="Normal"/>
    <w:link w:val="HeaderChar"/>
    <w:uiPriority w:val="99"/>
    <w:unhideWhenUsed/>
    <w:rsid w:val="008F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09C"/>
  </w:style>
  <w:style w:type="paragraph" w:styleId="Footer">
    <w:name w:val="footer"/>
    <w:basedOn w:val="Normal"/>
    <w:link w:val="FooterChar"/>
    <w:uiPriority w:val="99"/>
    <w:unhideWhenUsed/>
    <w:rsid w:val="008F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5A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1805AF"/>
  </w:style>
  <w:style w:type="paragraph" w:styleId="Header">
    <w:name w:val="header"/>
    <w:basedOn w:val="Normal"/>
    <w:link w:val="HeaderChar"/>
    <w:uiPriority w:val="99"/>
    <w:unhideWhenUsed/>
    <w:rsid w:val="008F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09C"/>
  </w:style>
  <w:style w:type="paragraph" w:styleId="Footer">
    <w:name w:val="footer"/>
    <w:basedOn w:val="Normal"/>
    <w:link w:val="FooterChar"/>
    <w:uiPriority w:val="99"/>
    <w:unhideWhenUsed/>
    <w:rsid w:val="008F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626</Words>
  <Characters>3572</Characters>
  <Application>Microsoft Office Word</Application>
  <DocSecurity>0</DocSecurity>
  <Lines>29</Lines>
  <Paragraphs>8</Paragraphs>
  <ScaleCrop>false</ScaleCrop>
  <Company>The University of North Carolina at Chapel Hill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Allott, Emma Helen</dc:creator>
  <cp:lastModifiedBy>Allott, Emma Helen</cp:lastModifiedBy>
  <cp:revision>3</cp:revision>
  <dcterms:created xsi:type="dcterms:W3CDTF">2014-07-29T13:28:00Z</dcterms:created>
  <dcterms:modified xsi:type="dcterms:W3CDTF">2014-07-29T13:45:00Z</dcterms:modified>
</cp:coreProperties>
</file>