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B3167" w14:textId="23FEAF59" w:rsidR="00A602F9" w:rsidRDefault="00E6018A" w:rsidP="00C7506B">
      <w:pPr>
        <w:pStyle w:val="Heading1"/>
        <w:rPr>
          <w:noProof/>
        </w:rPr>
      </w:pPr>
      <w:r w:rsidRPr="00F721EF">
        <w:t>Supplementa</w:t>
      </w:r>
      <w:r w:rsidR="00A23663">
        <w:t>ry data</w:t>
      </w:r>
    </w:p>
    <w:p w14:paraId="2D63574F" w14:textId="1FF819C7" w:rsidR="00097236" w:rsidRPr="00097236" w:rsidRDefault="00064BDB" w:rsidP="00097236">
      <w:r>
        <w:rPr>
          <w:noProof/>
        </w:rPr>
        <w:drawing>
          <wp:inline distT="0" distB="0" distL="0" distR="0" wp14:anchorId="573CC059" wp14:editId="4FBB48CC">
            <wp:extent cx="5393119" cy="44988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19" cy="449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CF34F" w14:textId="0FE0028E" w:rsidR="009E6F82" w:rsidRPr="009E6F82" w:rsidRDefault="009E6F82" w:rsidP="00E6018A">
      <w:pPr>
        <w:pStyle w:val="Heading2"/>
      </w:pPr>
      <w:r w:rsidRPr="009E6F82">
        <w:t>Supplementa</w:t>
      </w:r>
      <w:r w:rsidR="00A23663">
        <w:t>ry</w:t>
      </w:r>
      <w:r w:rsidRPr="009E6F82">
        <w:t xml:space="preserve"> </w:t>
      </w:r>
      <w:r w:rsidR="00A23663">
        <w:t>Fig.</w:t>
      </w:r>
      <w:r w:rsidRPr="009E6F82">
        <w:t xml:space="preserve"> </w:t>
      </w:r>
      <w:r w:rsidR="00A23663">
        <w:t>S</w:t>
      </w:r>
      <w:r w:rsidR="00C06807">
        <w:t>1</w:t>
      </w:r>
      <w:r w:rsidRPr="009E6F82">
        <w:t xml:space="preserve">. CA9 </w:t>
      </w:r>
      <w:r w:rsidR="00C41412">
        <w:t>fail</w:t>
      </w:r>
      <w:r w:rsidR="00120A28">
        <w:t>s</w:t>
      </w:r>
      <w:r w:rsidR="00C41412">
        <w:t xml:space="preserve"> to enhance the </w:t>
      </w:r>
      <w:r w:rsidR="00A06965">
        <w:t>cytolytic</w:t>
      </w:r>
      <w:r w:rsidR="00C41412">
        <w:t xml:space="preserve"> activity of NK-92 cells in vitro</w:t>
      </w:r>
      <w:r w:rsidR="00D224F4">
        <w:t>.</w:t>
      </w:r>
    </w:p>
    <w:p w14:paraId="32F5E918" w14:textId="2AF73383" w:rsidR="00C57221" w:rsidRDefault="00B67220">
      <w:pPr>
        <w:rPr>
          <w:rFonts w:cs="Arial"/>
        </w:rPr>
      </w:pPr>
      <w:r w:rsidRPr="00B67220">
        <w:rPr>
          <w:rFonts w:cs="Arial"/>
        </w:rPr>
        <w:t>(</w:t>
      </w:r>
      <w:r w:rsidRPr="00B67220">
        <w:rPr>
          <w:rFonts w:cs="Arial"/>
          <w:b/>
          <w:bCs/>
        </w:rPr>
        <w:t>A</w:t>
      </w:r>
      <w:r w:rsidRPr="00B67220">
        <w:rPr>
          <w:rFonts w:cs="Arial"/>
        </w:rPr>
        <w:t>) Baseline intracellular pH (pH</w:t>
      </w:r>
      <w:r w:rsidRPr="00B67220">
        <w:rPr>
          <w:rFonts w:cs="Arial"/>
          <w:vertAlign w:val="subscript"/>
        </w:rPr>
        <w:t>i</w:t>
      </w:r>
      <w:r w:rsidRPr="00B67220">
        <w:rPr>
          <w:rFonts w:cs="Arial"/>
        </w:rPr>
        <w:t>) of WM3629 human melanoma cells expressing CA9 or empty vector (EV) control in pH-controlled media (defining extracellular pH, or pH</w:t>
      </w:r>
      <w:r w:rsidRPr="00B67220">
        <w:rPr>
          <w:rFonts w:cs="Arial"/>
          <w:vertAlign w:val="subscript"/>
        </w:rPr>
        <w:t>e</w:t>
      </w:r>
      <w:r w:rsidRPr="00B67220">
        <w:rPr>
          <w:rFonts w:cs="Arial"/>
        </w:rPr>
        <w:t>) (N = 3 wells, two-way ANOVA with multiple comparisons). (</w:t>
      </w:r>
      <w:r w:rsidRPr="00B67220">
        <w:rPr>
          <w:rFonts w:cs="Arial"/>
          <w:b/>
          <w:bCs/>
        </w:rPr>
        <w:t>B</w:t>
      </w:r>
      <w:r w:rsidRPr="00B67220">
        <w:rPr>
          <w:rFonts w:cs="Arial"/>
        </w:rPr>
        <w:t>) Representative immunoblots of mTORC1 targets phospho-p70 S6 kinase (pS6K) and phospho-S6 ribosomal protein (pS6) in WM3629 cells expressing CA9 or EV treated with pH-controlled media (defining extracellular pH, or pH</w:t>
      </w:r>
      <w:r w:rsidRPr="00B67220">
        <w:rPr>
          <w:rFonts w:cs="Arial"/>
          <w:vertAlign w:val="subscript"/>
        </w:rPr>
        <w:t>e</w:t>
      </w:r>
      <w:r w:rsidRPr="00B67220">
        <w:rPr>
          <w:rFonts w:cs="Arial"/>
        </w:rPr>
        <w:t>) for 6 hours.</w:t>
      </w:r>
      <w:r w:rsidR="00172C2B">
        <w:rPr>
          <w:rFonts w:cs="Arial"/>
        </w:rPr>
        <w:t xml:space="preserve"> </w:t>
      </w:r>
      <w:bookmarkStart w:id="0" w:name="_Hlk108013304"/>
      <w:r w:rsidR="00172C2B">
        <w:t>At the exposure shown, endogenous CA9 is barely visible due to low expression.</w:t>
      </w:r>
      <w:r w:rsidRPr="00B67220">
        <w:rPr>
          <w:rFonts w:cs="Arial"/>
        </w:rPr>
        <w:t xml:space="preserve"> </w:t>
      </w:r>
      <w:bookmarkEnd w:id="0"/>
      <w:r w:rsidR="00A06965" w:rsidRPr="009E6F82">
        <w:rPr>
          <w:rFonts w:cs="Arial"/>
        </w:rPr>
        <w:t>(</w:t>
      </w:r>
      <w:r>
        <w:rPr>
          <w:rFonts w:cs="Arial"/>
          <w:b/>
          <w:bCs/>
        </w:rPr>
        <w:t>C</w:t>
      </w:r>
      <w:r w:rsidR="00A06965" w:rsidRPr="009E6F82">
        <w:rPr>
          <w:rFonts w:cs="Arial"/>
        </w:rPr>
        <w:t>) Baseline pH</w:t>
      </w:r>
      <w:r w:rsidR="00A06965" w:rsidRPr="009E6F82">
        <w:rPr>
          <w:rFonts w:cs="Arial"/>
          <w:vertAlign w:val="subscript"/>
        </w:rPr>
        <w:t>i</w:t>
      </w:r>
      <w:r w:rsidR="00A06965" w:rsidRPr="009E6F82">
        <w:rPr>
          <w:rFonts w:cs="Arial"/>
        </w:rPr>
        <w:t xml:space="preserve"> of NK-92 cells expressing CA9 or </w:t>
      </w:r>
      <w:r>
        <w:rPr>
          <w:rFonts w:cs="Arial"/>
        </w:rPr>
        <w:t xml:space="preserve">EV </w:t>
      </w:r>
      <w:r w:rsidR="00A06965" w:rsidRPr="009E6F82">
        <w:rPr>
          <w:rFonts w:cs="Arial"/>
        </w:rPr>
        <w:t>control in pH-controlled media (N = 3</w:t>
      </w:r>
      <w:r w:rsidR="00A06965">
        <w:rPr>
          <w:rFonts w:cs="Arial"/>
        </w:rPr>
        <w:t xml:space="preserve"> wells, </w:t>
      </w:r>
      <w:r w:rsidR="00A06965">
        <w:rPr>
          <w:rFonts w:cs="Arial"/>
        </w:rPr>
        <w:lastRenderedPageBreak/>
        <w:t>two-way ANOVA</w:t>
      </w:r>
      <w:r w:rsidR="00A06965" w:rsidRPr="009E6F82">
        <w:rPr>
          <w:rFonts w:cs="Arial"/>
        </w:rPr>
        <w:t xml:space="preserve">). </w:t>
      </w:r>
      <w:r w:rsidR="00A06965">
        <w:rPr>
          <w:rFonts w:cs="Arial"/>
        </w:rPr>
        <w:t>(</w:t>
      </w:r>
      <w:r>
        <w:rPr>
          <w:rFonts w:cs="Arial"/>
          <w:b/>
          <w:bCs/>
        </w:rPr>
        <w:t>D</w:t>
      </w:r>
      <w:r w:rsidR="00A06965">
        <w:rPr>
          <w:rFonts w:cs="Arial"/>
        </w:rPr>
        <w:t>)</w:t>
      </w:r>
      <w:r>
        <w:rPr>
          <w:rFonts w:cs="Arial"/>
        </w:rPr>
        <w:t xml:space="preserve"> and (</w:t>
      </w:r>
      <w:r w:rsidRPr="00B67220">
        <w:rPr>
          <w:rFonts w:cs="Arial"/>
          <w:b/>
          <w:bCs/>
        </w:rPr>
        <w:t>E</w:t>
      </w:r>
      <w:r>
        <w:rPr>
          <w:rFonts w:cs="Arial"/>
        </w:rPr>
        <w:t>)</w:t>
      </w:r>
      <w:r w:rsidR="00A06965" w:rsidRPr="009E6F82">
        <w:rPr>
          <w:rFonts w:cs="Arial"/>
        </w:rPr>
        <w:t xml:space="preserve"> Representative immunoblots of mTORC1 targets pS6K and pS6 in NK-92 cells expressing CA9 or EV treated with pH-controlled media for 6 or 24 hours</w:t>
      </w:r>
      <w:r>
        <w:rPr>
          <w:rFonts w:cs="Arial"/>
        </w:rPr>
        <w:t xml:space="preserve"> (</w:t>
      </w:r>
      <w:r w:rsidRPr="00B67220">
        <w:rPr>
          <w:rFonts w:cs="Arial"/>
          <w:b/>
          <w:bCs/>
        </w:rPr>
        <w:t>D</w:t>
      </w:r>
      <w:r>
        <w:rPr>
          <w:rFonts w:cs="Arial"/>
        </w:rPr>
        <w:t>) and 6 hours (</w:t>
      </w:r>
      <w:r w:rsidRPr="00B67220">
        <w:rPr>
          <w:rFonts w:cs="Arial"/>
          <w:b/>
          <w:bCs/>
        </w:rPr>
        <w:t>E</w:t>
      </w:r>
      <w:r>
        <w:rPr>
          <w:rFonts w:cs="Arial"/>
        </w:rPr>
        <w:t>)</w:t>
      </w:r>
      <w:r w:rsidR="00A06965" w:rsidRPr="009E6F82">
        <w:rPr>
          <w:rFonts w:cs="Arial"/>
        </w:rPr>
        <w:t xml:space="preserve">. </w:t>
      </w:r>
      <w:r w:rsidR="00A06965">
        <w:rPr>
          <w:rFonts w:cs="Arial"/>
        </w:rPr>
        <w:t>(</w:t>
      </w:r>
      <w:r>
        <w:rPr>
          <w:rFonts w:cs="Arial"/>
          <w:b/>
          <w:bCs/>
        </w:rPr>
        <w:t>F</w:t>
      </w:r>
      <w:r w:rsidR="00A06965">
        <w:rPr>
          <w:rFonts w:cs="Arial"/>
        </w:rPr>
        <w:t>)</w:t>
      </w:r>
      <w:r w:rsidR="00A06965" w:rsidRPr="009E6F82">
        <w:rPr>
          <w:rFonts w:cs="Arial"/>
        </w:rPr>
        <w:t xml:space="preserve"> In vitro cytotoxicity of NK-92 cells expressing CA9 or EV against WM3629 cells in pH-controlled media (N = 4</w:t>
      </w:r>
      <w:r w:rsidR="00A06965">
        <w:rPr>
          <w:rFonts w:cs="Arial"/>
        </w:rPr>
        <w:t xml:space="preserve"> wells, unpaired t-test</w:t>
      </w:r>
      <w:r w:rsidR="00A06965" w:rsidRPr="009E6F82">
        <w:rPr>
          <w:rFonts w:cs="Arial"/>
        </w:rPr>
        <w:t xml:space="preserve">). </w:t>
      </w:r>
      <w:r w:rsidR="00A06965">
        <w:rPr>
          <w:rFonts w:cs="Arial"/>
        </w:rPr>
        <w:t>(</w:t>
      </w:r>
      <w:r>
        <w:rPr>
          <w:rFonts w:cs="Arial"/>
          <w:b/>
          <w:bCs/>
        </w:rPr>
        <w:t>G</w:t>
      </w:r>
      <w:r w:rsidR="00A06965">
        <w:rPr>
          <w:rFonts w:cs="Arial"/>
        </w:rPr>
        <w:t>)</w:t>
      </w:r>
      <w:r w:rsidR="00A06965" w:rsidRPr="009E6F82">
        <w:rPr>
          <w:rFonts w:cs="Arial"/>
        </w:rPr>
        <w:t xml:space="preserve"> Degranulation of NK-92 cells expressing CA9 or EV towards K562 cells in pH-controlled media (N = 3</w:t>
      </w:r>
      <w:r w:rsidR="00A06965">
        <w:rPr>
          <w:rFonts w:cs="Arial"/>
        </w:rPr>
        <w:t xml:space="preserve"> wells, unpaired t-test</w:t>
      </w:r>
      <w:r w:rsidR="00A06965" w:rsidRPr="009E6F82">
        <w:rPr>
          <w:rFonts w:cs="Arial"/>
        </w:rPr>
        <w:t>).</w:t>
      </w:r>
      <w:bookmarkStart w:id="1" w:name="OLE_LINK3"/>
      <w:r w:rsidR="00A06965">
        <w:rPr>
          <w:rFonts w:cs="Arial"/>
        </w:rPr>
        <w:t xml:space="preserve"> </w:t>
      </w:r>
      <w:bookmarkEnd w:id="1"/>
      <w:r w:rsidRPr="00B67220">
        <w:rPr>
          <w:rFonts w:cs="Arial"/>
        </w:rPr>
        <w:t>ns not significant, ** p &lt; 0.01, *** p &lt; 0.001</w:t>
      </w:r>
      <w:r>
        <w:rPr>
          <w:rFonts w:cs="Arial"/>
        </w:rPr>
        <w:t>.</w:t>
      </w:r>
      <w:r w:rsidR="00C57221">
        <w:rPr>
          <w:rFonts w:cs="Arial"/>
        </w:rPr>
        <w:br w:type="page"/>
      </w:r>
    </w:p>
    <w:p w14:paraId="27693A2B" w14:textId="60A7EB27" w:rsidR="000C01BB" w:rsidRDefault="00512194" w:rsidP="00284A2A">
      <w:r>
        <w:rPr>
          <w:noProof/>
        </w:rPr>
        <w:lastRenderedPageBreak/>
        <w:drawing>
          <wp:inline distT="0" distB="0" distL="0" distR="0" wp14:anchorId="1C76C992" wp14:editId="04CFC324">
            <wp:extent cx="4934102" cy="53126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02" cy="531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0B754" w14:textId="103D47A5" w:rsidR="00317223" w:rsidRDefault="00C623B4" w:rsidP="00E6018A">
      <w:pPr>
        <w:pStyle w:val="Heading2"/>
      </w:pPr>
      <w:r w:rsidRPr="00C623B4">
        <w:t>Supplementa</w:t>
      </w:r>
      <w:r w:rsidR="00A23663">
        <w:t>ry</w:t>
      </w:r>
      <w:r w:rsidRPr="00C623B4">
        <w:t xml:space="preserve"> </w:t>
      </w:r>
      <w:r w:rsidR="00A23663">
        <w:t>Fig.</w:t>
      </w:r>
      <w:r w:rsidRPr="00C623B4">
        <w:t xml:space="preserve"> </w:t>
      </w:r>
      <w:r w:rsidR="00A23663">
        <w:t>S</w:t>
      </w:r>
      <w:r w:rsidR="00C06807">
        <w:t>2</w:t>
      </w:r>
      <w:r w:rsidRPr="00C623B4">
        <w:t>. NHE1 enhances in vitro cytotoxicity of NK-92 cells</w:t>
      </w:r>
      <w:r>
        <w:t xml:space="preserve"> without affecting proliferation or survival</w:t>
      </w:r>
      <w:r w:rsidR="00512194">
        <w:t>.</w:t>
      </w:r>
    </w:p>
    <w:p w14:paraId="14D198C6" w14:textId="34648340" w:rsidR="009B0D83" w:rsidRDefault="00512194" w:rsidP="00563BBE">
      <w:pPr>
        <w:rPr>
          <w:rFonts w:eastAsiaTheme="majorEastAsia" w:cstheme="majorBidi"/>
          <w:b/>
          <w:szCs w:val="26"/>
        </w:rPr>
      </w:pPr>
      <w:r>
        <w:rPr>
          <w:rFonts w:cs="Arial"/>
        </w:rPr>
        <w:t>(</w:t>
      </w:r>
      <w:r w:rsidRPr="00317223">
        <w:rPr>
          <w:rFonts w:cs="Arial"/>
          <w:b/>
          <w:bCs/>
        </w:rPr>
        <w:t>A</w:t>
      </w:r>
      <w:r>
        <w:rPr>
          <w:rFonts w:cs="Arial"/>
        </w:rPr>
        <w:t xml:space="preserve">) </w:t>
      </w:r>
      <w:r w:rsidRPr="00C623B4">
        <w:rPr>
          <w:rFonts w:cs="Arial"/>
        </w:rPr>
        <w:t>In vitro cytotoxicity of NK-92 cells expressing constitutively active NHE1</w:t>
      </w:r>
      <w:r>
        <w:rPr>
          <w:rFonts w:cs="Arial"/>
        </w:rPr>
        <w:t xml:space="preserve"> (referred to as NHE1)</w:t>
      </w:r>
      <w:r w:rsidRPr="00C623B4">
        <w:rPr>
          <w:rFonts w:cs="Arial"/>
        </w:rPr>
        <w:t xml:space="preserve"> or empty vector (EV) control against human melanoma cell lines WM1727A and WM4237 in pH-controlled media (defining extracellular pH, or pH</w:t>
      </w:r>
      <w:r w:rsidRPr="00C623B4">
        <w:rPr>
          <w:rFonts w:cs="Arial"/>
          <w:vertAlign w:val="subscript"/>
        </w:rPr>
        <w:t>e</w:t>
      </w:r>
      <w:r w:rsidRPr="00C623B4">
        <w:rPr>
          <w:rFonts w:cs="Arial"/>
        </w:rPr>
        <w:t xml:space="preserve">) (N = 4, </w:t>
      </w:r>
      <w:bookmarkStart w:id="2" w:name="OLE_LINK1"/>
      <w:r w:rsidRPr="00C623B4">
        <w:rPr>
          <w:rFonts w:cs="Arial"/>
        </w:rPr>
        <w:t>unpaired t-test</w:t>
      </w:r>
      <w:bookmarkEnd w:id="2"/>
      <w:r w:rsidRPr="00C623B4">
        <w:rPr>
          <w:rFonts w:cs="Arial"/>
        </w:rPr>
        <w:t>).</w:t>
      </w:r>
      <w:r>
        <w:rPr>
          <w:rFonts w:cs="Arial"/>
        </w:rPr>
        <w:t xml:space="preserve"> (</w:t>
      </w:r>
      <w:r>
        <w:rPr>
          <w:rFonts w:cs="Arial"/>
          <w:b/>
          <w:bCs/>
        </w:rPr>
        <w:t>B</w:t>
      </w:r>
      <w:r>
        <w:rPr>
          <w:rFonts w:cs="Arial"/>
        </w:rPr>
        <w:t>)</w:t>
      </w:r>
      <w:r w:rsidRPr="00A73E66">
        <w:rPr>
          <w:rFonts w:cs="Arial"/>
        </w:rPr>
        <w:t xml:space="preserve"> Degranulation of NK-92 cells expressing NHE1 or EV towards K562 cells</w:t>
      </w:r>
      <w:r>
        <w:rPr>
          <w:rFonts w:cs="Arial"/>
        </w:rPr>
        <w:t xml:space="preserve"> and WM3629 cells</w:t>
      </w:r>
      <w:r w:rsidRPr="00A73E66">
        <w:rPr>
          <w:rFonts w:cs="Arial"/>
        </w:rPr>
        <w:t xml:space="preserve"> in pH-controlled media (N = </w:t>
      </w:r>
      <w:r>
        <w:rPr>
          <w:rFonts w:cs="Arial"/>
        </w:rPr>
        <w:t>6 wells and pooled</w:t>
      </w:r>
      <w:r w:rsidRPr="00A73E66">
        <w:rPr>
          <w:rFonts w:cs="Arial"/>
        </w:rPr>
        <w:t xml:space="preserve"> from two independent experiments</w:t>
      </w:r>
      <w:r>
        <w:rPr>
          <w:rFonts w:cs="Arial"/>
        </w:rPr>
        <w:t xml:space="preserve"> for K562, N = 4 </w:t>
      </w:r>
      <w:r>
        <w:rPr>
          <w:rFonts w:cs="Arial"/>
        </w:rPr>
        <w:lastRenderedPageBreak/>
        <w:t>wells for WM3629</w:t>
      </w:r>
      <w:r w:rsidRPr="00A73E66">
        <w:rPr>
          <w:rFonts w:cs="Arial"/>
        </w:rPr>
        <w:t>, two-way ANOVA with multiple comparisons).</w:t>
      </w:r>
      <w:r>
        <w:rPr>
          <w:rFonts w:cs="Arial"/>
        </w:rPr>
        <w:t xml:space="preserve"> (</w:t>
      </w:r>
      <w:r>
        <w:rPr>
          <w:rFonts w:cs="Arial"/>
          <w:b/>
          <w:bCs/>
        </w:rPr>
        <w:t>C</w:t>
      </w:r>
      <w:r>
        <w:rPr>
          <w:rFonts w:cs="Arial"/>
        </w:rPr>
        <w:t>)</w:t>
      </w:r>
      <w:r w:rsidRPr="00C623B4">
        <w:rPr>
          <w:rFonts w:cs="Arial"/>
        </w:rPr>
        <w:t xml:space="preserve"> Proliferation of NK-92 cells expressing NHE1, inactive NHE1 (</w:t>
      </w:r>
      <w:r>
        <w:rPr>
          <w:rFonts w:cs="Arial"/>
        </w:rPr>
        <w:t xml:space="preserve">referred to as </w:t>
      </w:r>
      <w:r w:rsidRPr="00C623B4">
        <w:rPr>
          <w:rFonts w:cs="Arial"/>
        </w:rPr>
        <w:t>NHE1-E262I), or EV over time in pH-controlled media (N = 6</w:t>
      </w:r>
      <w:r>
        <w:rPr>
          <w:rFonts w:cs="Arial"/>
        </w:rPr>
        <w:t>, two-way ANOVA</w:t>
      </w:r>
      <w:r w:rsidRPr="00C623B4">
        <w:rPr>
          <w:rFonts w:cs="Arial"/>
        </w:rPr>
        <w:t xml:space="preserve">). </w:t>
      </w:r>
      <w:r>
        <w:rPr>
          <w:rFonts w:cs="Arial"/>
        </w:rPr>
        <w:t>(</w:t>
      </w:r>
      <w:r>
        <w:rPr>
          <w:rFonts w:cs="Arial"/>
          <w:b/>
          <w:bCs/>
        </w:rPr>
        <w:t>D</w:t>
      </w:r>
      <w:r>
        <w:rPr>
          <w:rFonts w:cs="Arial"/>
        </w:rPr>
        <w:t>)</w:t>
      </w:r>
      <w:r w:rsidRPr="00C623B4">
        <w:rPr>
          <w:rFonts w:cs="Arial"/>
        </w:rPr>
        <w:t xml:space="preserve"> Survival of NK-92 cells expressing NHE1, NHE1-E262I, or EV after cytotoxicity with WM3629 human melanoma cells (N = 6, two-way ANOVA with multiple comparisons). * p &lt; 0.05, ** p &lt; 0.01, *** p &lt; 0.001</w:t>
      </w:r>
      <w:r>
        <w:rPr>
          <w:rFonts w:cs="Arial"/>
        </w:rPr>
        <w:t>, ns not significant</w:t>
      </w:r>
      <w:r w:rsidRPr="00C623B4">
        <w:rPr>
          <w:rFonts w:cs="Arial"/>
        </w:rPr>
        <w:t>.</w:t>
      </w:r>
      <w:r w:rsidR="009B0D83">
        <w:br w:type="page"/>
      </w:r>
    </w:p>
    <w:p w14:paraId="552FBE40" w14:textId="77777777" w:rsidR="00512194" w:rsidRDefault="00512194" w:rsidP="005121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63E5AC" wp14:editId="2EE6D1DC">
            <wp:extent cx="4974336" cy="20469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204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3BAFA" w14:textId="5C02930D" w:rsidR="00037986" w:rsidRDefault="00512194" w:rsidP="00037986">
      <w:pPr>
        <w:pStyle w:val="Heading2"/>
      </w:pPr>
      <w:bookmarkStart w:id="3" w:name="OLE_LINK2"/>
      <w:r w:rsidRPr="00C623B4">
        <w:t>Supplementa</w:t>
      </w:r>
      <w:r>
        <w:t>ry</w:t>
      </w:r>
      <w:r w:rsidRPr="00C623B4">
        <w:t xml:space="preserve"> </w:t>
      </w:r>
      <w:r>
        <w:t>Fig.</w:t>
      </w:r>
      <w:r w:rsidRPr="00C623B4">
        <w:t xml:space="preserve"> </w:t>
      </w:r>
      <w:r>
        <w:t>S3</w:t>
      </w:r>
      <w:r w:rsidRPr="00C623B4">
        <w:t xml:space="preserve">. </w:t>
      </w:r>
      <w:r w:rsidR="00037986">
        <w:t>Representative three-dimensional (3D) reconstruction of confocal microscopic images of antibody-activated NK-92.</w:t>
      </w:r>
    </w:p>
    <w:p w14:paraId="3BEE5FAA" w14:textId="77777777" w:rsidR="00A41291" w:rsidRDefault="00037986" w:rsidP="00037986">
      <w:r>
        <w:t>NK-92 cells expressing NHE1, NHE1-E262I, or EV, with fluorescent labeling of nuclei (DAPI, cyan) and F-actin (phalloidin, magenta), and immunofluorescence of perforin (yellow).</w:t>
      </w:r>
    </w:p>
    <w:bookmarkEnd w:id="3"/>
    <w:p w14:paraId="11A534AA" w14:textId="77777777" w:rsidR="00A41291" w:rsidRDefault="00A41291">
      <w:pPr>
        <w:spacing w:after="160" w:afterAutospacing="0" w:line="259" w:lineRule="auto"/>
      </w:pPr>
      <w:r>
        <w:br w:type="page"/>
      </w:r>
    </w:p>
    <w:p w14:paraId="05F9DB9A" w14:textId="7F9D8385" w:rsidR="00A41291" w:rsidRDefault="00D30DBC" w:rsidP="00A4129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2B0472" wp14:editId="6F8A90F8">
            <wp:extent cx="5727801" cy="6986016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01" cy="698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A5F90" w14:textId="07DE0214" w:rsidR="00A41291" w:rsidRDefault="00A41291" w:rsidP="00A41291">
      <w:pPr>
        <w:pStyle w:val="Heading2"/>
      </w:pPr>
      <w:r w:rsidRPr="00C623B4">
        <w:lastRenderedPageBreak/>
        <w:t>Supplementa</w:t>
      </w:r>
      <w:r>
        <w:t>ry</w:t>
      </w:r>
      <w:r w:rsidRPr="00C623B4">
        <w:t xml:space="preserve"> </w:t>
      </w:r>
      <w:r>
        <w:t>Fig.</w:t>
      </w:r>
      <w:r w:rsidRPr="00C623B4">
        <w:t xml:space="preserve"> </w:t>
      </w:r>
      <w:r>
        <w:t>S4</w:t>
      </w:r>
      <w:r w:rsidRPr="00C623B4">
        <w:t xml:space="preserve">. </w:t>
      </w:r>
      <w:r w:rsidR="00DB6E78">
        <w:t>NHE1 increases the protein expression of c-Myc in NK-92 cells</w:t>
      </w:r>
      <w:r>
        <w:t>.</w:t>
      </w:r>
    </w:p>
    <w:p w14:paraId="54E0EF21" w14:textId="2D88CB94" w:rsidR="00A41291" w:rsidRDefault="00DB6E78" w:rsidP="00A41291">
      <w:r>
        <w:t>(</w:t>
      </w:r>
      <w:r w:rsidRPr="00DB6E78">
        <w:rPr>
          <w:b/>
          <w:bCs/>
        </w:rPr>
        <w:t>A</w:t>
      </w:r>
      <w:r>
        <w:t>) Normalized, log</w:t>
      </w:r>
      <w:r w:rsidRPr="00DB6E78">
        <w:rPr>
          <w:vertAlign w:val="subscript"/>
        </w:rPr>
        <w:t>2</w:t>
      </w:r>
      <w:r>
        <w:t xml:space="preserve">-transformed counts per million (CPM) of </w:t>
      </w:r>
      <w:r w:rsidRPr="00DB6E78">
        <w:rPr>
          <w:i/>
          <w:iCs/>
        </w:rPr>
        <w:t>MYC</w:t>
      </w:r>
      <w:r>
        <w:t xml:space="preserve"> transcript in NK-92 cells expressing EV or NHE1 measured by QuantSeq 3' mRNA-sequencing (N = 3 samples, </w:t>
      </w:r>
      <w:r>
        <w:rPr>
          <w:rFonts w:cs="Arial"/>
        </w:rPr>
        <w:t>unpaired t-test</w:t>
      </w:r>
      <w:r>
        <w:t>). (</w:t>
      </w:r>
      <w:r w:rsidRPr="00DB6E78">
        <w:rPr>
          <w:b/>
          <w:bCs/>
        </w:rPr>
        <w:t>B</w:t>
      </w:r>
      <w:r>
        <w:t>)</w:t>
      </w:r>
      <w:r w:rsidRPr="00DB6E78">
        <w:rPr>
          <w:rFonts w:cs="Arial"/>
        </w:rPr>
        <w:t xml:space="preserve"> </w:t>
      </w:r>
      <w:r w:rsidRPr="009E6F82">
        <w:rPr>
          <w:rFonts w:cs="Arial"/>
        </w:rPr>
        <w:t xml:space="preserve">Representative immunoblots of </w:t>
      </w:r>
      <w:r>
        <w:rPr>
          <w:rFonts w:cs="Arial"/>
        </w:rPr>
        <w:t>c-Myc</w:t>
      </w:r>
      <w:r w:rsidRPr="009E6F82">
        <w:rPr>
          <w:rFonts w:cs="Arial"/>
        </w:rPr>
        <w:t xml:space="preserve"> in NK-92 cells expressing</w:t>
      </w:r>
      <w:r>
        <w:rPr>
          <w:rFonts w:cs="Arial"/>
        </w:rPr>
        <w:t xml:space="preserve"> NHE1, NHE1-E262I,</w:t>
      </w:r>
      <w:r w:rsidRPr="009E6F82">
        <w:rPr>
          <w:rFonts w:cs="Arial"/>
        </w:rPr>
        <w:t xml:space="preserve"> or EV</w:t>
      </w:r>
      <w:r w:rsidRPr="00DB6E78">
        <w:t xml:space="preserve"> </w:t>
      </w:r>
      <w:r>
        <w:t>at basal conditions</w:t>
      </w:r>
      <w:r w:rsidRPr="009E6F82">
        <w:rPr>
          <w:rFonts w:cs="Arial"/>
        </w:rPr>
        <w:t>.</w:t>
      </w:r>
      <w:r>
        <w:rPr>
          <w:rFonts w:cs="Arial"/>
        </w:rPr>
        <w:t xml:space="preserve"> (</w:t>
      </w:r>
      <w:r w:rsidRPr="00DB6E78">
        <w:rPr>
          <w:rFonts w:cs="Arial"/>
          <w:b/>
          <w:bCs/>
        </w:rPr>
        <w:t>C</w:t>
      </w:r>
      <w:r>
        <w:rPr>
          <w:rFonts w:cs="Arial"/>
        </w:rPr>
        <w:t>) and (</w:t>
      </w:r>
      <w:r w:rsidRPr="00DB6E78">
        <w:rPr>
          <w:rFonts w:cs="Arial"/>
          <w:b/>
          <w:bCs/>
        </w:rPr>
        <w:t>D</w:t>
      </w:r>
      <w:r>
        <w:rPr>
          <w:rFonts w:cs="Arial"/>
        </w:rPr>
        <w:t xml:space="preserve">) </w:t>
      </w:r>
      <w:r>
        <w:t xml:space="preserve">Enrichment plots of the Myc target (left) and ribosomal biogenesis (right) gene sets enriched in NHE1-expressing NK-92 cells compared with empty vector cells. </w:t>
      </w:r>
      <w:r>
        <w:rPr>
          <w:rFonts w:cs="Arial"/>
        </w:rPr>
        <w:t>ns not significant.</w:t>
      </w:r>
      <w:r w:rsidR="00F83EEE">
        <w:rPr>
          <w:rFonts w:cs="Arial"/>
        </w:rPr>
        <w:t xml:space="preserve"> </w:t>
      </w:r>
      <w:r w:rsidR="00F83EEE" w:rsidRPr="00F83EEE">
        <w:rPr>
          <w:rFonts w:cs="Arial"/>
        </w:rPr>
        <w:t>(</w:t>
      </w:r>
      <w:r w:rsidR="00F83EEE">
        <w:rPr>
          <w:rFonts w:cs="Arial"/>
          <w:b/>
          <w:bCs/>
        </w:rPr>
        <w:t>E</w:t>
      </w:r>
      <w:r w:rsidR="00F83EEE" w:rsidRPr="00F83EEE">
        <w:rPr>
          <w:rFonts w:cs="Arial"/>
        </w:rPr>
        <w:t>) Heatmap of all differentially expressed genes with log</w:t>
      </w:r>
      <w:r w:rsidR="00F83EEE" w:rsidRPr="00F83EEE">
        <w:rPr>
          <w:rFonts w:cs="Arial"/>
          <w:vertAlign w:val="subscript"/>
        </w:rPr>
        <w:t>2</w:t>
      </w:r>
      <w:r w:rsidR="00F83EEE" w:rsidRPr="00F83EEE">
        <w:rPr>
          <w:rFonts w:cs="Arial"/>
        </w:rPr>
        <w:t>(fold change) &gt; 1 and p &lt; 0.05 (N = 3 samples). (</w:t>
      </w:r>
      <w:r w:rsidR="00F83EEE">
        <w:rPr>
          <w:rFonts w:cs="Arial"/>
          <w:b/>
          <w:bCs/>
        </w:rPr>
        <w:t>F</w:t>
      </w:r>
      <w:r w:rsidR="00F83EEE" w:rsidRPr="00F83EEE">
        <w:rPr>
          <w:rFonts w:cs="Arial"/>
        </w:rPr>
        <w:t xml:space="preserve">) Enrichment of gene sets representing potential targets of regulation by transcription factors or microRNAs (curated in category C3 of the </w:t>
      </w:r>
      <w:proofErr w:type="spellStart"/>
      <w:r w:rsidR="00F83EEE" w:rsidRPr="00F83EEE">
        <w:rPr>
          <w:rFonts w:cs="Arial"/>
        </w:rPr>
        <w:t>MSigDB</w:t>
      </w:r>
      <w:proofErr w:type="spellEnd"/>
      <w:r w:rsidR="00F83EEE" w:rsidRPr="00F83EEE">
        <w:rPr>
          <w:rFonts w:cs="Arial"/>
        </w:rPr>
        <w:t>) in genes upregulated in NHE1 (upper) or EV (lower) cells. (</w:t>
      </w:r>
      <w:r w:rsidR="00F83EEE">
        <w:rPr>
          <w:rFonts w:cs="Arial"/>
          <w:b/>
          <w:bCs/>
        </w:rPr>
        <w:t>G</w:t>
      </w:r>
      <w:r w:rsidR="00F83EEE" w:rsidRPr="00F83EEE">
        <w:rPr>
          <w:rFonts w:cs="Arial"/>
        </w:rPr>
        <w:t>) Enriched gene sets in NHE1- or EV-expressing NK-92 cells.</w:t>
      </w:r>
    </w:p>
    <w:p w14:paraId="5C6B42D8" w14:textId="78879F5E" w:rsidR="00512194" w:rsidRDefault="00512194" w:rsidP="00037986">
      <w:pPr>
        <w:rPr>
          <w:noProof/>
        </w:rPr>
      </w:pPr>
      <w:r>
        <w:rPr>
          <w:noProof/>
        </w:rPr>
        <w:br w:type="page"/>
      </w:r>
    </w:p>
    <w:p w14:paraId="40B6CA37" w14:textId="12867509" w:rsidR="009B0D83" w:rsidRDefault="00DB6E78" w:rsidP="009B0D83">
      <w:r>
        <w:rPr>
          <w:noProof/>
        </w:rPr>
        <w:lastRenderedPageBreak/>
        <w:drawing>
          <wp:inline distT="0" distB="0" distL="0" distR="0" wp14:anchorId="09696F6D" wp14:editId="4B448F3E">
            <wp:extent cx="1645920" cy="1527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2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E9304" w14:textId="04EE7B79" w:rsidR="006C5C3C" w:rsidRPr="006C5C3C" w:rsidRDefault="006C5C3C" w:rsidP="006C5C3C">
      <w:pPr>
        <w:pStyle w:val="Heading2"/>
        <w:rPr>
          <w:rFonts w:cs="Arial"/>
        </w:rPr>
      </w:pPr>
      <w:r w:rsidRPr="00C623B4">
        <w:t>Supplementa</w:t>
      </w:r>
      <w:r w:rsidR="00A23663">
        <w:t>ry</w:t>
      </w:r>
      <w:r w:rsidRPr="00C623B4">
        <w:t xml:space="preserve"> Fig</w:t>
      </w:r>
      <w:r w:rsidR="00A23663">
        <w:t>.</w:t>
      </w:r>
      <w:r w:rsidRPr="00C623B4">
        <w:t xml:space="preserve"> </w:t>
      </w:r>
      <w:r w:rsidR="00A23663">
        <w:t>S</w:t>
      </w:r>
      <w:r w:rsidR="00A41291">
        <w:t>5</w:t>
      </w:r>
      <w:r w:rsidRPr="00C623B4">
        <w:t>. NHE1 enhances in vitro cytotoxicity of NK-92</w:t>
      </w:r>
      <w:r>
        <w:t xml:space="preserve">MI. </w:t>
      </w:r>
    </w:p>
    <w:p w14:paraId="729AA6D1" w14:textId="254F20A7" w:rsidR="00D90701" w:rsidRDefault="006C5C3C" w:rsidP="006C5C3C">
      <w:pPr>
        <w:rPr>
          <w:rFonts w:cs="Arial"/>
        </w:rPr>
      </w:pPr>
      <w:r w:rsidRPr="009E6F82">
        <w:rPr>
          <w:rFonts w:cs="Arial"/>
        </w:rPr>
        <w:t>In vitro cytotoxicity of NK-92</w:t>
      </w:r>
      <w:r>
        <w:rPr>
          <w:rFonts w:cs="Arial"/>
        </w:rPr>
        <w:t>MI</w:t>
      </w:r>
      <w:r w:rsidRPr="009E6F82">
        <w:rPr>
          <w:rFonts w:cs="Arial"/>
        </w:rPr>
        <w:t xml:space="preserve"> cells expressing </w:t>
      </w:r>
      <w:r>
        <w:rPr>
          <w:rFonts w:cs="Arial"/>
        </w:rPr>
        <w:t>NHE1</w:t>
      </w:r>
      <w:r w:rsidRPr="009E6F82">
        <w:rPr>
          <w:rFonts w:cs="Arial"/>
        </w:rPr>
        <w:t xml:space="preserve"> or EV against WM3629 cells in pH-controlled media</w:t>
      </w:r>
      <w:r>
        <w:rPr>
          <w:rFonts w:cs="Arial"/>
        </w:rPr>
        <w:t xml:space="preserve"> </w:t>
      </w:r>
      <w:r w:rsidRPr="00C623B4">
        <w:rPr>
          <w:rFonts w:cs="Arial"/>
        </w:rPr>
        <w:t>(defining extracellular pH, or pH</w:t>
      </w:r>
      <w:r w:rsidRPr="00C623B4">
        <w:rPr>
          <w:rFonts w:cs="Arial"/>
          <w:vertAlign w:val="subscript"/>
        </w:rPr>
        <w:t>e</w:t>
      </w:r>
      <w:r w:rsidRPr="00C623B4">
        <w:rPr>
          <w:rFonts w:cs="Arial"/>
        </w:rPr>
        <w:t>)</w:t>
      </w:r>
      <w:r>
        <w:rPr>
          <w:rFonts w:cs="Arial"/>
        </w:rPr>
        <w:t xml:space="preserve"> </w:t>
      </w:r>
      <w:r w:rsidRPr="009E6F82">
        <w:rPr>
          <w:rFonts w:cs="Arial"/>
        </w:rPr>
        <w:t xml:space="preserve">(N = </w:t>
      </w:r>
      <w:r>
        <w:rPr>
          <w:rFonts w:cs="Arial"/>
        </w:rPr>
        <w:t xml:space="preserve">6, </w:t>
      </w:r>
      <w:r w:rsidRPr="00C623B4">
        <w:rPr>
          <w:rFonts w:cs="Arial"/>
        </w:rPr>
        <w:t>unpaired t-test</w:t>
      </w:r>
      <w:r w:rsidRPr="009E6F82">
        <w:rPr>
          <w:rFonts w:cs="Arial"/>
        </w:rPr>
        <w:t>)</w:t>
      </w:r>
      <w:r w:rsidR="0072147A">
        <w:rPr>
          <w:rFonts w:cs="Arial"/>
        </w:rPr>
        <w:t xml:space="preserve">. </w:t>
      </w:r>
      <w:r w:rsidR="00DB6E78">
        <w:rPr>
          <w:rFonts w:cs="Arial"/>
        </w:rPr>
        <w:t>**</w:t>
      </w:r>
      <w:r w:rsidR="0072147A" w:rsidRPr="00C623B4">
        <w:rPr>
          <w:rFonts w:cs="Arial"/>
        </w:rPr>
        <w:t>* p &lt; 0.0</w:t>
      </w:r>
      <w:r w:rsidR="00DB6E78">
        <w:rPr>
          <w:rFonts w:cs="Arial"/>
        </w:rPr>
        <w:t>01</w:t>
      </w:r>
      <w:r w:rsidR="0072147A" w:rsidRPr="00C623B4">
        <w:rPr>
          <w:rFonts w:cs="Arial"/>
        </w:rPr>
        <w:t>.</w:t>
      </w:r>
    </w:p>
    <w:p w14:paraId="1D780AB6" w14:textId="77777777" w:rsidR="00D90701" w:rsidRDefault="00D90701">
      <w:pPr>
        <w:spacing w:after="160" w:afterAutospacing="0" w:line="259" w:lineRule="auto"/>
        <w:rPr>
          <w:rFonts w:cs="Arial"/>
        </w:rPr>
      </w:pPr>
      <w:r>
        <w:rPr>
          <w:rFonts w:cs="Arial"/>
        </w:rPr>
        <w:br w:type="page"/>
      </w:r>
    </w:p>
    <w:p w14:paraId="1667BD1B" w14:textId="64C309F1" w:rsidR="00C57F24" w:rsidRDefault="00A23663" w:rsidP="00512194">
      <w:pPr>
        <w:pStyle w:val="Heading2"/>
      </w:pPr>
      <w:r>
        <w:lastRenderedPageBreak/>
        <w:t>Supplementary Table S1. Nucleotide sequence of codon-optimized, constitutively active human NHE1 cDNA.</w:t>
      </w:r>
    </w:p>
    <w:p w14:paraId="29615C3C" w14:textId="0C239F65" w:rsidR="00A23663" w:rsidRPr="00A23663" w:rsidRDefault="00A23663" w:rsidP="00A23663">
      <w:r>
        <w:t>Highlighted nucleotides denote the arginine residues mutated from the proton-sensing histidine residues in the wild-type NHE1 cDNA to confer constitutive activation.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A23663" w14:paraId="0E618736" w14:textId="77777777" w:rsidTr="00A23663">
        <w:trPr>
          <w:trHeight w:val="7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4DBF" w14:textId="77777777" w:rsidR="00A23663" w:rsidRDefault="00A23663">
            <w:pPr>
              <w:spacing w:line="360" w:lineRule="auto"/>
              <w:rPr>
                <w:rFonts w:ascii="Consolas" w:eastAsia="Times New Roman" w:hAnsi="Consolas" w:cs="Arial"/>
              </w:rPr>
            </w:pPr>
            <w:bookmarkStart w:id="4" w:name="_Hlk103447021"/>
            <w:r>
              <w:rPr>
                <w:rFonts w:ascii="Consolas" w:eastAsia="Times New Roman" w:hAnsi="Consolas" w:cs="Arial"/>
              </w:rPr>
              <w:t>ATGGTGCTGAGGAGTGGTATCTGCGGCCTGTCCCCCCATAGGATATTTCCAAGTTTGCTTGTAGTTGTAGCTCTCGTCGGATTGCTCCCTGTTCTGCGCTCTCACGGACTGCAACTGTCTCCGACTGCTTCCACTATTCGGTCATCTGAGCCACCGCGCGAGAGGAGCATCGGGGATGTTACTACAGCACCACCAGAGGTCACCCCCGAGTCACGACCAGTGAACCACTCCGTCACTGATCATGGGATGAAGCCGCGGAAGGCTTTCCCCGTGCTCGGGATTGATTACACGCATGTACGGACACCTTTTGAAATCTCACTCTGGATCCTGTTGGCGTGTCTCATGAAAATCGGGTTTCATGTAATACCGACGATTTCTTCCATCGTGCCAGAGTCTTGTCTCCTCATTGTGGTCGGTCTCCTCGTTGGCGGTCTCATCAAGGGAGTTGGCGAGACACCGCCGTTTTTGCAATCAGATGTATTCTTTTTGTTTCTTCTGCCCCCAATAATTCTTGATGCAGGGTATTTCTTGCCGCTCAGACAGTTTACTGAGAACCTTGGGACTATACTTATATTCGCGGTAGTAGGAACCCTCTGGAACGCCTTTTTCCTGGGAGGGTTGATGTACGCTGTATGTCTCGTCGGTGGAGAGCAAATTAACAATATTGGTCTGTTGGACAATCTTTTGTTCGGCTCCATAATCAGCGCTGTCGATCCAGTCGCCGTGCTCGCTGTATTCGAGGAAATCCACATCAACGAACTTCTTCATATACTCGTTTTCGGTGAAAGTCTTCTCAATGATGCCGTGACTGTAGTTCTTTACCATCTCTTCGAAGAGTTCGCCAACTATGAGCACGTTGGAATAGTCGATATTTTCCTTGGGTTTCTCTCTTTCTTCGTCGTTGCCCTCGGAGGAGTCTTGGTAGGCGTCGTCTACGGCGTCATAGCAGCCTTTACTTCTAGGTTTACGTCTCACATACGCGTGATTGAGCCGTTGTTTGTTTTTCTGTATTCCTATATGGCCTATTTGAGTGCCGAGCTTTTTCATCTTAGCGGTATAATGGCCCTTATCGCGTCTGGGGTTGTCATGCGCCCATATGTCGAGGCGAATATAAGTCACAAATCCCATACCACGATTAAATATTTCCTCAAAATGTGGTCAAGCGTTTCAGAAACCCTTATATTCATATTCCTGGGAGTCAGCACAGTAGCGGGCTCCCATCACTGGAACTGGACATTCGTAATATCTACGTTGCTCTTTTGCCTGATAGCCAGAGTTCTGGGCGTGCTCGGACTGACTTGGTTTATTAACAAATTCAGAATTGTTAAACTGACGCCTAAAGACCAGTTCATCATAGCATATGGAGGTTTGCGCGGGGCAATCGCATTCAGTCTGGGGTATCTCCTCGACAAGAAGCACTTCCCCATGTGCGATCTGTTTTTGACCGCGATCATCACAGTCATATTTTTTACGGTTTTTGTACAGGGGATGACCATCAGGCCACTCGTTGATCTTTTGGCGGTCAAAAAAAAACAAGAGACGAAACGAAGTATAAATGAAGAGATACATACTCAGTTCTTGGACCACTTGCTGACCGGGATAGAGGACATTTGTGGC</w:t>
            </w:r>
            <w:r>
              <w:rPr>
                <w:rFonts w:ascii="Consolas" w:eastAsia="Times New Roman" w:hAnsi="Consolas" w:cs="Arial"/>
                <w:highlight w:val="yellow"/>
              </w:rPr>
              <w:t>CGC</w:t>
            </w:r>
            <w:r>
              <w:rPr>
                <w:rFonts w:ascii="Consolas" w:eastAsia="Times New Roman" w:hAnsi="Consolas" w:cs="Arial"/>
              </w:rPr>
              <w:t>TATGGC</w:t>
            </w:r>
            <w:r>
              <w:rPr>
                <w:rFonts w:ascii="Consolas" w:eastAsia="Times New Roman" w:hAnsi="Consolas" w:cs="Arial"/>
                <w:highlight w:val="yellow"/>
              </w:rPr>
              <w:t>AGGCGACGA</w:t>
            </w:r>
            <w:r>
              <w:rPr>
                <w:rFonts w:ascii="Consolas" w:eastAsia="Times New Roman" w:hAnsi="Consolas" w:cs="Arial"/>
              </w:rPr>
              <w:t>TGGAAGGATAAACTGAATCGGTTTAACAAAAAATATGTGAAAAAATGCTTGATCGCCGGGGAACGGTCTAAAGAACCACAGCTTATAGCCTTCTATCATAAAATGGAGATGAAGCAGGCGATAGAGCTGGTGGAATCCGGAGGAATGGGAAAGATACCCAGCGCTGTCTCAACCGTGTCTATGCAAAATATCCATCCGAAGTCCCTTCCATCTGAGCGAATCCTGCCCGCCCTCAGCAAGGACAAAGAGGAGGAGATTCGGAAAATTCTGAGGAATAACTTGCAGAAGACTAGACAGCGCCTCAGATCCTATAAC</w:t>
            </w:r>
            <w:r>
              <w:rPr>
                <w:rFonts w:ascii="Consolas" w:eastAsia="Times New Roman" w:hAnsi="Consolas" w:cs="Arial"/>
              </w:rPr>
              <w:lastRenderedPageBreak/>
              <w:t>CGACACACCCTGGTGGCCGACCCCTATGAGGAAGCCTGGAACCAGATGTTGCTTCGACGGCAAAAAGCTCGACAATTGGAGCAAAAGATCAATAACTATCTCACCGTCCCTGCTCACAAACTTGACTCTCCCACTATGTCTCGAGCCAGGATAGGATCTGACCCCCTGGCGTACGAGCCAAAAGAGGATTTGCCTGTCATTACGATAGATCCGGCCTCCCCGCAGTCTCCCGAGTCCGTAGACCTGGTTAACGAGGAACTTAAGGGCAAAGTTCTGGGCCTTAGTCGGGATCCGGCAAAGGTTGCTGAGGAGGACGAAGATGATGATGGGGGTATTATGATGAGGTCAAAAGAAACAAGTTCCCCCGGTACGGACGATGTATTCACGCCGGCGCCTTCTGACTCCCCAAGCTCTCAACGCATACAGCGGTGCCTGAGTGACCCGGGGCCCCATCCGGAGCCGGGTGAAGGGGAGCCGTTTTTTCCTAAAGGCCAATAG</w:t>
            </w:r>
          </w:p>
        </w:tc>
        <w:bookmarkEnd w:id="4"/>
      </w:tr>
    </w:tbl>
    <w:p w14:paraId="09E92FB6" w14:textId="26205410" w:rsidR="00BD0223" w:rsidRDefault="00BD0223" w:rsidP="006C5C3C">
      <w:pPr>
        <w:rPr>
          <w:rFonts w:cs="Arial"/>
        </w:rPr>
      </w:pPr>
    </w:p>
    <w:p w14:paraId="4145A681" w14:textId="77777777" w:rsidR="00BD0223" w:rsidRDefault="00BD0223">
      <w:pPr>
        <w:spacing w:after="160" w:afterAutospacing="0" w:line="259" w:lineRule="auto"/>
        <w:rPr>
          <w:rFonts w:cs="Arial"/>
        </w:rPr>
      </w:pPr>
      <w:r>
        <w:rPr>
          <w:rFonts w:cs="Arial"/>
        </w:rPr>
        <w:br w:type="page"/>
      </w:r>
    </w:p>
    <w:p w14:paraId="59F9F87F" w14:textId="693424B5" w:rsidR="00BD0223" w:rsidRDefault="00BD0223" w:rsidP="00BD0223">
      <w:pPr>
        <w:pStyle w:val="Heading2"/>
      </w:pPr>
      <w:r>
        <w:lastRenderedPageBreak/>
        <w:t xml:space="preserve">Supplementary Table S2. </w:t>
      </w:r>
      <w:r w:rsidRPr="00BD4A4C">
        <w:rPr>
          <w:rFonts w:cs="Arial"/>
          <w:bCs/>
          <w:szCs w:val="20"/>
        </w:rPr>
        <w:t>Differentially expressed genes between Na</w:t>
      </w:r>
      <w:r w:rsidRPr="00BD4A4C">
        <w:rPr>
          <w:rFonts w:cs="Arial"/>
          <w:bCs/>
          <w:szCs w:val="20"/>
          <w:vertAlign w:val="superscript"/>
        </w:rPr>
        <w:t>+</w:t>
      </w:r>
      <w:r w:rsidRPr="00BD4A4C">
        <w:rPr>
          <w:rFonts w:cs="Arial"/>
          <w:bCs/>
          <w:szCs w:val="20"/>
        </w:rPr>
        <w:t>/H</w:t>
      </w:r>
      <w:r w:rsidRPr="00BD4A4C">
        <w:rPr>
          <w:rFonts w:cs="Arial"/>
          <w:bCs/>
          <w:szCs w:val="20"/>
          <w:vertAlign w:val="superscript"/>
        </w:rPr>
        <w:t>+</w:t>
      </w:r>
      <w:r w:rsidRPr="00BD4A4C">
        <w:rPr>
          <w:rFonts w:cs="Arial"/>
          <w:bCs/>
          <w:szCs w:val="20"/>
        </w:rPr>
        <w:t>-exchanger 1 (NHE1)-expressing and empty vector NK-92 cells, ranked by log</w:t>
      </w:r>
      <w:r w:rsidRPr="00BD4A4C">
        <w:rPr>
          <w:rFonts w:cs="Arial"/>
          <w:bCs/>
          <w:szCs w:val="20"/>
          <w:vertAlign w:val="subscript"/>
        </w:rPr>
        <w:t>2</w:t>
      </w:r>
      <w:r w:rsidRPr="00BD4A4C">
        <w:rPr>
          <w:rFonts w:cs="Arial"/>
          <w:bCs/>
          <w:szCs w:val="20"/>
        </w:rPr>
        <w:t>(fold change).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58" w:type="dxa"/>
          <w:bottom w:w="29" w:type="dxa"/>
          <w:right w:w="58" w:type="dxa"/>
        </w:tblCellMar>
        <w:tblLook w:val="04A0" w:firstRow="1" w:lastRow="0" w:firstColumn="1" w:lastColumn="0" w:noHBand="0" w:noVBand="1"/>
      </w:tblPr>
      <w:tblGrid>
        <w:gridCol w:w="2433"/>
        <w:gridCol w:w="1975"/>
        <w:gridCol w:w="1662"/>
        <w:gridCol w:w="933"/>
        <w:gridCol w:w="1092"/>
        <w:gridCol w:w="1255"/>
      </w:tblGrid>
      <w:tr w:rsidR="00BD0223" w:rsidRPr="00903B11" w14:paraId="78155678" w14:textId="77777777" w:rsidTr="00A02389">
        <w:trPr>
          <w:trHeight w:val="6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5CD5D5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Gene symbol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283865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log2(fold change)</w:t>
            </w:r>
          </w:p>
        </w:tc>
        <w:tc>
          <w:tcPr>
            <w:tcW w:w="889" w:type="pct"/>
            <w:shd w:val="clear" w:color="auto" w:fill="auto"/>
            <w:vAlign w:val="bottom"/>
            <w:hideMark/>
          </w:tcPr>
          <w:p w14:paraId="4AC56B0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Average</w:t>
            </w:r>
            <w:r w:rsidRPr="00903B11">
              <w:rPr>
                <w:rFonts w:cs="Arial"/>
                <w:sz w:val="20"/>
                <w:szCs w:val="20"/>
              </w:rPr>
              <w:br/>
              <w:t>log expression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2A6F66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t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A48B77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P value</w:t>
            </w:r>
          </w:p>
        </w:tc>
        <w:tc>
          <w:tcPr>
            <w:tcW w:w="671" w:type="pct"/>
            <w:shd w:val="clear" w:color="auto" w:fill="auto"/>
            <w:vAlign w:val="bottom"/>
            <w:hideMark/>
          </w:tcPr>
          <w:p w14:paraId="42B36AC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Adjusted</w:t>
            </w:r>
            <w:r w:rsidRPr="00903B11">
              <w:rPr>
                <w:rFonts w:cs="Arial"/>
                <w:sz w:val="20"/>
                <w:szCs w:val="20"/>
              </w:rPr>
              <w:br/>
              <w:t>P value</w:t>
            </w:r>
          </w:p>
        </w:tc>
      </w:tr>
      <w:tr w:rsidR="00BD0223" w:rsidRPr="00903B11" w14:paraId="5C673DF9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5A3408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SCO2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2EFCD3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5.103573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04A0A41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-0.54501915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1C358B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4.9902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E2F99A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0.00041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326A3D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0.02475</w:t>
            </w:r>
          </w:p>
        </w:tc>
      </w:tr>
      <w:tr w:rsidR="00BD0223" w:rsidRPr="00903B11" w14:paraId="3216C8F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FC16A5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ITGB1P1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3A1AB47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4.645597145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D89760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0.484581501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D817A4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5.2806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B3CD52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27CB01F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0.01875</w:t>
            </w:r>
          </w:p>
        </w:tc>
      </w:tr>
      <w:tr w:rsidR="00BD0223" w:rsidRPr="00903B11" w14:paraId="4B170208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F2908C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TRIM9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5442414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3.169068388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0CCE7D1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0.775067549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8A07A7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6.735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F88300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3.23E-05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6A6765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0.00538</w:t>
            </w:r>
          </w:p>
        </w:tc>
      </w:tr>
      <w:tr w:rsidR="00BD0223" w:rsidRPr="00903B11" w14:paraId="372A67A4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CB5D49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SVIL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6AA272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2.499327608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8AC219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0.405048831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E924AF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5.313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D53CCB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22E1454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0.01827</w:t>
            </w:r>
          </w:p>
        </w:tc>
      </w:tr>
      <w:tr w:rsidR="00BD0223" w:rsidRPr="00903B11" w14:paraId="3BC0D0A4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0D6CBA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KDM5B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B50A88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2.34695473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605E267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3.309948129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6F6CB4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8.4944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4E1E63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3.70E-06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948DFD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0.00132</w:t>
            </w:r>
          </w:p>
        </w:tc>
      </w:tr>
      <w:tr w:rsidR="00BD0223" w:rsidRPr="00903B11" w14:paraId="3D601077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F10F59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S100A8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8ABD0F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1.736219927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27D806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7.360837922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3B3F16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23.245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941756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1.07E-10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F41E0F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6.52E-07</w:t>
            </w:r>
          </w:p>
        </w:tc>
      </w:tr>
      <w:tr w:rsidR="00BD0223" w:rsidRPr="00903B11" w14:paraId="3DF8A4AD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964699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NTRK2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C32AC5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1.563991339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0F09E56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2.712950259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9B1DCC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6.8571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076ED77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2.75E-05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424DCE8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0.00471</w:t>
            </w:r>
          </w:p>
        </w:tc>
      </w:tr>
      <w:tr w:rsidR="00BD0223" w:rsidRPr="00903B11" w14:paraId="26774300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6D24AF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SMAD3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C923EC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1.551572451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17ED40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3.673007692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998B67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8.9738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29C7CE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2.17E-06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870479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0.00101</w:t>
            </w:r>
          </w:p>
        </w:tc>
      </w:tr>
      <w:tr w:rsidR="00BD0223" w:rsidRPr="00903B11" w14:paraId="1D0681DA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85213F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MYO1E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FD5CB9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1.50557722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17EF60C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3.191612883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56089B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8.6614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390CA2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3.06E-06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4A8711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0.00116</w:t>
            </w:r>
          </w:p>
        </w:tc>
      </w:tr>
      <w:tr w:rsidR="00BD0223" w:rsidRPr="00903B11" w14:paraId="5B5C0166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1DB0588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FMNL2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1140B55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1.500968015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A7AA2D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1.470190094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4DC5640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5.1468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89B1F4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0.00032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20B021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0.02152</w:t>
            </w:r>
          </w:p>
        </w:tc>
      </w:tr>
      <w:tr w:rsidR="00BD0223" w:rsidRPr="00903B11" w14:paraId="1C1BB9CD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3AE861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GABRB3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95BDB2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1.419259878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3F25DA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4.48649066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40083C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9.8335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2CC192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8.80E-07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2AEE897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0.00063</w:t>
            </w:r>
          </w:p>
        </w:tc>
      </w:tr>
      <w:tr w:rsidR="00BD0223" w:rsidRPr="00903B11" w14:paraId="7ACB299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EB3A9B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RBM41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D82ACD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1.367224103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192CB7F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1.631172352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399C00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4.5659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C68320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0.00081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453B81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0.03602</w:t>
            </w:r>
          </w:p>
        </w:tc>
      </w:tr>
      <w:tr w:rsidR="00BD0223" w:rsidRPr="00903B11" w14:paraId="31BA971F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F08809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P2RX5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43B0EB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1.343992755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8B0F3E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2.919964421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4789A1D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5.9879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06125C1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9.11E-05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0962E36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0.01045</w:t>
            </w:r>
          </w:p>
        </w:tc>
      </w:tr>
      <w:tr w:rsidR="00BD0223" w:rsidRPr="00903B11" w14:paraId="4D4A89F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E445CA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PDGFRL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FA324B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1.326987156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30C48D9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1.624479413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F77F51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4.2176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801CE5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0.00144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855C3E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0.04843</w:t>
            </w:r>
          </w:p>
        </w:tc>
      </w:tr>
      <w:tr w:rsidR="00BD0223" w:rsidRPr="00903B11" w14:paraId="49DC40D1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3F9C3A1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ANO3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76CC73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1.291170467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3235A6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2.188159282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E50F27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4.288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271DA0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0.00128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4C522F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0.04678</w:t>
            </w:r>
          </w:p>
        </w:tc>
      </w:tr>
      <w:tr w:rsidR="00BD0223" w:rsidRPr="00903B11" w14:paraId="29E9BE53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1AF63F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INHBA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09B1D5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1.283301556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39C0D92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2.644965289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3656E15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5.6657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E0FA75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0.00015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9937B2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0.01363</w:t>
            </w:r>
          </w:p>
        </w:tc>
      </w:tr>
      <w:tr w:rsidR="00BD0223" w:rsidRPr="00903B11" w14:paraId="40C7E86F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737408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TMEM217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DB46F9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1.136889448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3E29ABD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1.591037007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FB1B1D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4.2394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F0160E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0.00139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2F01E5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0.04822</w:t>
            </w:r>
          </w:p>
        </w:tc>
      </w:tr>
      <w:tr w:rsidR="00BD0223" w:rsidRPr="00903B11" w14:paraId="1AB169A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02CD07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ZSCAN5A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245BBB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1.088095058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83F69E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2.106319022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3CF41A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4.4957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117538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0.00091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6EB448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0.03803</w:t>
            </w:r>
          </w:p>
        </w:tc>
      </w:tr>
      <w:tr w:rsidR="00BD0223" w:rsidRPr="00903B11" w14:paraId="74D5FAEC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330023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DENND1A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3D2C9B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1.041340238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8900B2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2.245006385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908A31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4.2063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B64C37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0.00147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23AB11C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0.04843</w:t>
            </w:r>
          </w:p>
        </w:tc>
      </w:tr>
      <w:tr w:rsidR="00BD0223" w:rsidRPr="00903B11" w14:paraId="7580626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00824B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SLAMF8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374AF5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1.031124736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0E77349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3.418922056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E2916C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5.7039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95B207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0.00014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7FA399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0.01339</w:t>
            </w:r>
          </w:p>
        </w:tc>
      </w:tr>
      <w:tr w:rsidR="00BD0223" w:rsidRPr="00903B11" w14:paraId="300694D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94C99C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GZMH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AB471A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-1.004760947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77A333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4.827554777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60BD3B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-8.663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EC614A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3.06E-06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013509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0.00116</w:t>
            </w:r>
          </w:p>
        </w:tc>
      </w:tr>
      <w:tr w:rsidR="00BD0223" w:rsidRPr="00903B11" w14:paraId="6B9DBBC3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78968C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OSBPL5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3D86791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-1.011549762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6AE0EB9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2.966947793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1BA86C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-5.5213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BD0427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0.00018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F93FEA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0.01491</w:t>
            </w:r>
          </w:p>
        </w:tc>
      </w:tr>
      <w:tr w:rsidR="00BD0223" w:rsidRPr="00903B11" w14:paraId="152B0608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1D39195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TIMP1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328E991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-1.014456484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393E9D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4.939141088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C7D9DF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-7.1161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A21D88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1.96E-05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F7DB8E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0.00382</w:t>
            </w:r>
          </w:p>
        </w:tc>
      </w:tr>
      <w:tr w:rsidR="00BD0223" w:rsidRPr="00903B11" w14:paraId="5DEEAA4A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E93167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CTLA4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5BD241A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-1.020656956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C2D7CC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4.479071999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817F73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-9.1913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A72EF0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1.72E-06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26491D1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0.00087</w:t>
            </w:r>
          </w:p>
        </w:tc>
      </w:tr>
      <w:tr w:rsidR="00BD0223" w:rsidRPr="00903B11" w14:paraId="706229D0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807C10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SEPTIN8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C853C2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-1.029990324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E62763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3.645980533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25F17F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-5.5743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526563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0.00017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0AC6316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0.01457</w:t>
            </w:r>
          </w:p>
        </w:tc>
      </w:tr>
      <w:tr w:rsidR="00BD0223" w:rsidRPr="00903B11" w14:paraId="2E64B176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0EAF1E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IL27RA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504EB63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-1.051969557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6B1DFA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4.784294875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0DF113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-9.5035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8A55B4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1.23E-06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AAA9D6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0.00072</w:t>
            </w:r>
          </w:p>
        </w:tc>
      </w:tr>
      <w:tr w:rsidR="00BD0223" w:rsidRPr="00903B11" w14:paraId="663AB5EA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7F8D52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SERPINB6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5017335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-1.058408586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51913C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2.899745041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4E179EB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-5.5187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B30B6E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0.00018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6E4E53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0.01491</w:t>
            </w:r>
          </w:p>
        </w:tc>
      </w:tr>
      <w:tr w:rsidR="00BD0223" w:rsidRPr="00903B11" w14:paraId="33FC2BE9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561B5A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RUNX1T1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083049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-1.10608903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D52DF0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4.891450744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F42094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-7.7686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36A891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8.67E-06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919F5E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0.00245</w:t>
            </w:r>
          </w:p>
        </w:tc>
      </w:tr>
      <w:tr w:rsidR="00BD0223" w:rsidRPr="00903B11" w14:paraId="3A3D0676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C2D66E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lastRenderedPageBreak/>
              <w:t>GZMB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24D297C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-1.115769822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3E153C3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10.29985992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4FB3765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-25.422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2D01DE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4.08E-11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518247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4.96E-07</w:t>
            </w:r>
          </w:p>
        </w:tc>
      </w:tr>
      <w:tr w:rsidR="00BD0223" w:rsidRPr="00903B11" w14:paraId="7465DC4C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22DAD1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TET2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3D571FF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-1.122959269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272AFF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1.776029623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4D61B2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-4.1829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4DD9C3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0.00153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4BF928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0.0486</w:t>
            </w:r>
          </w:p>
        </w:tc>
      </w:tr>
      <w:tr w:rsidR="00BD0223" w:rsidRPr="00903B11" w14:paraId="308E42DD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2C14EE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TREM1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CFD31D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-1.188254708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86EB06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3.782253423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3971092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-7.1703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077D79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1.83E-05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096497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0.00377</w:t>
            </w:r>
          </w:p>
        </w:tc>
      </w:tr>
      <w:tr w:rsidR="00BD0223" w:rsidRPr="00903B11" w14:paraId="69289AD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CA7D4D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SEMA4A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2D9C99D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-1.218369696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6BC78CB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2.732994271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16F76F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-5.4097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0C32E9A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0.00021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8394C1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0.01636</w:t>
            </w:r>
          </w:p>
        </w:tc>
      </w:tr>
      <w:tr w:rsidR="00BD0223" w:rsidRPr="00903B11" w14:paraId="1DC18ED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5CA1D4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LILRA2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5D2E6F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-1.255456626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6F3835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2.966749373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701C8B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-4.872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A7DEBD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0.00049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BCDB5B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0.02775</w:t>
            </w:r>
          </w:p>
        </w:tc>
      </w:tr>
      <w:tr w:rsidR="00BD0223" w:rsidRPr="00903B11" w14:paraId="10CD0708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5929C8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MSANTD3-TMEFF1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48B1A7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-1.279677297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67832F0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2.443152468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EAF292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-4.8564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0CABDA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0.00051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4CDB36A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0.02825</w:t>
            </w:r>
          </w:p>
        </w:tc>
      </w:tr>
      <w:tr w:rsidR="00BD0223" w:rsidRPr="00903B11" w14:paraId="225165F7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493674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ADTRP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5ED7FB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-1.290842741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34A159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3.465986165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C2AB72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-7.6557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DC0BAE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9.94E-06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45CE9C5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0.00252</w:t>
            </w:r>
          </w:p>
        </w:tc>
      </w:tr>
      <w:tr w:rsidR="00BD0223" w:rsidRPr="00903B11" w14:paraId="761F0699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7C187D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DMKN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684945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-1.29132268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673C0D5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2.498078778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5D8E23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-5.2083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C6ABAA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0.00029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588A49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0.02036</w:t>
            </w:r>
          </w:p>
        </w:tc>
      </w:tr>
      <w:tr w:rsidR="00BD0223" w:rsidRPr="00903B11" w14:paraId="5616CC4A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1F4D224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CD160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D29D49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-1.397084235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8CD7EE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4.336829466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E8AE41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-8.0044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15D6E1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6.53E-06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856696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0.00194</w:t>
            </w:r>
          </w:p>
        </w:tc>
      </w:tr>
      <w:tr w:rsidR="00BD0223" w:rsidRPr="00903B11" w14:paraId="02A65152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3A8295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FCRL4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2546F57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-1.414813415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E44215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2.976854057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6C0B0A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-6.3475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9467FB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5.48E-05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09D6E8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0.00757</w:t>
            </w:r>
          </w:p>
        </w:tc>
      </w:tr>
      <w:tr w:rsidR="00BD0223" w:rsidRPr="00903B11" w14:paraId="05AE19E4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18A583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CLU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366C38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-1.449939048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868979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7.120337445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F8D666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-17.013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E9F889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3.04E-09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947E1C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1.23E-05</w:t>
            </w:r>
          </w:p>
        </w:tc>
      </w:tr>
      <w:tr w:rsidR="00BD0223" w:rsidRPr="00903B11" w14:paraId="7991FA81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323FDF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LINC01881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16D1F6A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-1.481100897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0FEFE79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1.373177843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1947FE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-4.4472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8FC421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0.00099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407F955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0.03964</w:t>
            </w:r>
          </w:p>
        </w:tc>
      </w:tr>
      <w:tr w:rsidR="00BD0223" w:rsidRPr="00903B11" w14:paraId="492959D8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044326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HACD4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34D957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-1.489528241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26BFB8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1.759461857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39D493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-5.2715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40E349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000489D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0.01879</w:t>
            </w:r>
          </w:p>
        </w:tc>
      </w:tr>
      <w:tr w:rsidR="00BD0223" w:rsidRPr="00903B11" w14:paraId="3D7DE79C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26891A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KIAA0930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10A8A7B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-1.527637008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313798A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2.025573185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3CE767A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-5.1108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481361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0.00034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C0596F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0.02216</w:t>
            </w:r>
          </w:p>
        </w:tc>
      </w:tr>
      <w:tr w:rsidR="00BD0223" w:rsidRPr="00903B11" w14:paraId="443887D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22B300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SPINK5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DDD522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-1.549607724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EA5A06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4.515102644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3082BA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-11.808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B7E4B2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1.38E-07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716E41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0.00021</w:t>
            </w:r>
          </w:p>
        </w:tc>
      </w:tr>
      <w:tr w:rsidR="00BD0223" w:rsidRPr="00903B11" w14:paraId="0D3C8AA7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7C116E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CD86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5598922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-1.640925194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92BD42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2.801591861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017600C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-6.5039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707D53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4.42E-05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728C58E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0.00675</w:t>
            </w:r>
          </w:p>
        </w:tc>
      </w:tr>
      <w:tr w:rsidR="00BD0223" w:rsidRPr="00903B11" w14:paraId="349B1DB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69FDEF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LINGO1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1E3A843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-1.736364002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5EE6EC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1.630969384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71C580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-5.4775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569E3E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0.00019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0A59DDB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0.01528</w:t>
            </w:r>
          </w:p>
        </w:tc>
      </w:tr>
      <w:tr w:rsidR="00BD0223" w:rsidRPr="00903B11" w14:paraId="761935B4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3DD0528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AC012254.2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BFA8C0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-1.772455825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5DA24C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1.960333864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CC2EB3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-4.5319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CC7A5C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0.00086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222EBD1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0.03732</w:t>
            </w:r>
          </w:p>
        </w:tc>
      </w:tr>
      <w:tr w:rsidR="00BD0223" w:rsidRPr="00903B11" w14:paraId="14C59235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02E417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IL1R1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9931F1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-1.849176197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2C1BB40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1.039660098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3DD65D1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-4.975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63BF02F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0.00042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1E0B67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0.025</w:t>
            </w:r>
          </w:p>
        </w:tc>
      </w:tr>
      <w:tr w:rsidR="00BD0223" w:rsidRPr="00903B11" w14:paraId="2277BE92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A86C8F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ALDH1L1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1FD8205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-1.922106282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15D926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0.658622937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3DC7643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-4.7772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55CA58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0.00058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E46856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0.02976</w:t>
            </w:r>
          </w:p>
        </w:tc>
      </w:tr>
      <w:tr w:rsidR="00BD0223" w:rsidRPr="00903B11" w14:paraId="63FE504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6D6A2E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CCR7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53347D2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-2.0607137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1FB1A64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2.490946293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D4476E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-8.9082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691C9C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2.33E-06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1F736C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0.00101</w:t>
            </w:r>
          </w:p>
        </w:tc>
      </w:tr>
      <w:tr w:rsidR="00BD0223" w:rsidRPr="00903B11" w14:paraId="066515E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E5BA78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DNASE2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D362B0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-2.137496925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21C73B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2.94845012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48912A9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-10.842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041B084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3.30E-07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C1901C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0.00043</w:t>
            </w:r>
          </w:p>
        </w:tc>
      </w:tr>
      <w:tr w:rsidR="00BD0223" w:rsidRPr="00903B11" w14:paraId="028B7A1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F0692D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NRXN3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A3B297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-2.202915542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AB3072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1.91386585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4126819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-6.6192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D45713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3.78E-05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C15272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0.00604</w:t>
            </w:r>
          </w:p>
        </w:tc>
      </w:tr>
      <w:tr w:rsidR="00BD0223" w:rsidRPr="00903B11" w14:paraId="70C05082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3BD8122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IL18RAP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B3E6DA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-2.289036176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50111E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2.415404288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517D4C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-8.0743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E49DF2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6.01E-06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1302E2B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0.00187</w:t>
            </w:r>
          </w:p>
        </w:tc>
      </w:tr>
      <w:tr w:rsidR="00BD0223" w:rsidRPr="00903B11" w14:paraId="338A7E69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1CDD76C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IL1R2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721706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-2.366774096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8E1F24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0.584346302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F18D6D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-5.2196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6F6439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0.00029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08C5AF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0.02012</w:t>
            </w:r>
          </w:p>
        </w:tc>
      </w:tr>
      <w:tr w:rsidR="00BD0223" w:rsidRPr="00903B11" w14:paraId="5FE862EF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6320635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BTBD3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C8F578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-2.471931273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21E5B0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0.811450097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1969B7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-4.8021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9D71D7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0.00055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0C92342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0.02914</w:t>
            </w:r>
          </w:p>
        </w:tc>
      </w:tr>
      <w:tr w:rsidR="00BD0223" w:rsidRPr="00903B11" w14:paraId="6EB28A41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1285AB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ARAP3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342C196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-2.526530593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1AD7943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-0.420092111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B5D7E8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-4.2619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2CCC19F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0.00134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2D0D34E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0.04762</w:t>
            </w:r>
          </w:p>
        </w:tc>
      </w:tr>
      <w:tr w:rsidR="00BD0223" w:rsidRPr="00903B11" w14:paraId="3B006FB8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26EDCB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NFE2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2174C0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-2.6336511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2CD5F3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-0.185243961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BC9DE2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-4.814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A5C589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0.00054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43C0155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0.02914</w:t>
            </w:r>
          </w:p>
        </w:tc>
      </w:tr>
      <w:tr w:rsidR="00BD0223" w:rsidRPr="00903B11" w14:paraId="320A3B4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1ACAC50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HOMER1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FF4851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-2.816204192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12A19E8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1.869948617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D4AF06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-9.7079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EF5F0C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9.99E-07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C227C5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0.00064</w:t>
            </w:r>
          </w:p>
        </w:tc>
      </w:tr>
      <w:tr w:rsidR="00BD0223" w:rsidRPr="00903B11" w14:paraId="530F0463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D91DD4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NAALADL2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FE3B52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-2.831367255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0DA88AE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-0.100897893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5E4B62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-4.2901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022BC20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0.00128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3BFE05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0.04678</w:t>
            </w:r>
          </w:p>
        </w:tc>
      </w:tr>
      <w:tr w:rsidR="00BD0223" w:rsidRPr="00903B11" w14:paraId="1CFEDE6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228281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NCR2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5996402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-2.838997312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7427536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1.111831082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23B6D13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-7.4424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783D83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1.30E-05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80A44D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0.00309</w:t>
            </w:r>
          </w:p>
        </w:tc>
      </w:tr>
      <w:tr w:rsidR="00BD0223" w:rsidRPr="00903B11" w14:paraId="676CB33C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78A7763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SPTA1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B6E7FB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-2.855696784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692716D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-0.877266296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1BA494F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-4.8007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3F2C30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0.00055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330EFC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0.02914</w:t>
            </w:r>
          </w:p>
        </w:tc>
      </w:tr>
      <w:tr w:rsidR="00BD0223" w:rsidRPr="00903B11" w14:paraId="30CC6CB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5024F93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SLPI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357A56F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-2.856383197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3167890A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-1.001697612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6C0124C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-4.6074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02EC4EC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0.00076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E968DD8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0.03499</w:t>
            </w:r>
          </w:p>
        </w:tc>
      </w:tr>
      <w:tr w:rsidR="00BD0223" w:rsidRPr="00903B11" w14:paraId="77531511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2D74744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lastRenderedPageBreak/>
              <w:t>ST7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79D13D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-2.942593185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10100A3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0.217468515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26475E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-5.9286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730D342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9.93E-05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C95BBD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0.01107</w:t>
            </w:r>
          </w:p>
        </w:tc>
      </w:tr>
      <w:tr w:rsidR="00BD0223" w:rsidRPr="00903B11" w14:paraId="5DC76B49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95C2CB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TLL1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702BD53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-3.311098714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C9FD1C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-0.909809451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A3EE899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-5.4238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A6E2FB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0.00021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0295C5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0.01622</w:t>
            </w:r>
          </w:p>
        </w:tc>
      </w:tr>
      <w:tr w:rsidR="00BD0223" w:rsidRPr="00903B11" w14:paraId="056F08E9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466BC3E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GLP1R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2F46925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-3.806179709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167DF6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0.954122542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48F2522D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-8.1236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1347676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5.67E-06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3557D40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0.00181</w:t>
            </w:r>
          </w:p>
        </w:tc>
      </w:tr>
      <w:tr w:rsidR="00BD0223" w:rsidRPr="00903B11" w14:paraId="54756F22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0FB594B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ANGPT1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4417ABB7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-3.991621564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5B2366E4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0.68948328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782F29BE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-8.387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446153F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4.18E-06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64DEDA9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0.00145</w:t>
            </w:r>
          </w:p>
        </w:tc>
      </w:tr>
      <w:tr w:rsidR="00BD0223" w:rsidRPr="00903B11" w14:paraId="06FF75AB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38354ABC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NR2F2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6F80F0E6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-4.206919832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40A6A94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0.034316434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54B80CA3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-6.8947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33C9A3E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2.62E-05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59A0C05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0.00454</w:t>
            </w:r>
          </w:p>
        </w:tc>
      </w:tr>
      <w:tr w:rsidR="00BD0223" w:rsidRPr="00903B11" w14:paraId="24EF0BBE" w14:textId="77777777" w:rsidTr="00A02389">
        <w:trPr>
          <w:trHeight w:val="315"/>
        </w:trPr>
        <w:tc>
          <w:tcPr>
            <w:tcW w:w="1301" w:type="pct"/>
            <w:shd w:val="clear" w:color="auto" w:fill="auto"/>
            <w:noWrap/>
            <w:vAlign w:val="bottom"/>
            <w:hideMark/>
          </w:tcPr>
          <w:p w14:paraId="1151CD1B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i/>
                <w:iCs/>
                <w:sz w:val="20"/>
                <w:szCs w:val="20"/>
              </w:rPr>
            </w:pPr>
            <w:r w:rsidRPr="00903B11">
              <w:rPr>
                <w:rFonts w:cs="Arial"/>
                <w:i/>
                <w:iCs/>
                <w:sz w:val="20"/>
                <w:szCs w:val="20"/>
              </w:rPr>
              <w:t>AP003419.1</w:t>
            </w:r>
          </w:p>
        </w:tc>
        <w:tc>
          <w:tcPr>
            <w:tcW w:w="1056" w:type="pct"/>
            <w:shd w:val="clear" w:color="auto" w:fill="auto"/>
            <w:noWrap/>
            <w:vAlign w:val="bottom"/>
            <w:hideMark/>
          </w:tcPr>
          <w:p w14:paraId="0A365031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-5.897449991</w:t>
            </w:r>
          </w:p>
        </w:tc>
        <w:tc>
          <w:tcPr>
            <w:tcW w:w="889" w:type="pct"/>
            <w:shd w:val="clear" w:color="auto" w:fill="auto"/>
            <w:noWrap/>
            <w:vAlign w:val="bottom"/>
            <w:hideMark/>
          </w:tcPr>
          <w:p w14:paraId="60AF10EF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-2.012793747</w:t>
            </w:r>
          </w:p>
        </w:tc>
        <w:tc>
          <w:tcPr>
            <w:tcW w:w="499" w:type="pct"/>
            <w:shd w:val="clear" w:color="auto" w:fill="auto"/>
            <w:noWrap/>
            <w:vAlign w:val="bottom"/>
            <w:hideMark/>
          </w:tcPr>
          <w:p w14:paraId="37299650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-10.658</w:t>
            </w:r>
          </w:p>
        </w:tc>
        <w:tc>
          <w:tcPr>
            <w:tcW w:w="584" w:type="pct"/>
            <w:shd w:val="clear" w:color="auto" w:fill="auto"/>
            <w:noWrap/>
            <w:vAlign w:val="bottom"/>
            <w:hideMark/>
          </w:tcPr>
          <w:p w14:paraId="51784DB5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3.92E-07</w:t>
            </w:r>
          </w:p>
        </w:tc>
        <w:tc>
          <w:tcPr>
            <w:tcW w:w="671" w:type="pct"/>
            <w:shd w:val="clear" w:color="auto" w:fill="auto"/>
            <w:noWrap/>
            <w:vAlign w:val="bottom"/>
            <w:hideMark/>
          </w:tcPr>
          <w:p w14:paraId="0F4A0002" w14:textId="77777777" w:rsidR="00BD0223" w:rsidRPr="00903B11" w:rsidRDefault="00BD0223" w:rsidP="00A02389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03B11">
              <w:rPr>
                <w:rFonts w:cs="Arial"/>
                <w:sz w:val="20"/>
                <w:szCs w:val="20"/>
              </w:rPr>
              <w:t>0.00043</w:t>
            </w:r>
          </w:p>
        </w:tc>
      </w:tr>
    </w:tbl>
    <w:p w14:paraId="5B60A82B" w14:textId="77777777" w:rsidR="00A23663" w:rsidRDefault="00A23663" w:rsidP="006C5C3C">
      <w:pPr>
        <w:rPr>
          <w:rFonts w:cs="Arial"/>
        </w:rPr>
      </w:pPr>
    </w:p>
    <w:sectPr w:rsidR="00A23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21"/>
    <w:rsid w:val="0001475E"/>
    <w:rsid w:val="00027BC5"/>
    <w:rsid w:val="00037986"/>
    <w:rsid w:val="000473E5"/>
    <w:rsid w:val="00064BDB"/>
    <w:rsid w:val="00084E0F"/>
    <w:rsid w:val="00097236"/>
    <w:rsid w:val="000A2B7C"/>
    <w:rsid w:val="000C01BB"/>
    <w:rsid w:val="000C37E6"/>
    <w:rsid w:val="00120A28"/>
    <w:rsid w:val="001665B5"/>
    <w:rsid w:val="00172C2B"/>
    <w:rsid w:val="00195B4E"/>
    <w:rsid w:val="001A1521"/>
    <w:rsid w:val="00261D4F"/>
    <w:rsid w:val="00263C97"/>
    <w:rsid w:val="002847FB"/>
    <w:rsid w:val="00284A2A"/>
    <w:rsid w:val="003048CE"/>
    <w:rsid w:val="00315F02"/>
    <w:rsid w:val="00317223"/>
    <w:rsid w:val="00366745"/>
    <w:rsid w:val="003771C6"/>
    <w:rsid w:val="003838B0"/>
    <w:rsid w:val="003F0B83"/>
    <w:rsid w:val="00417F10"/>
    <w:rsid w:val="00512194"/>
    <w:rsid w:val="00542BB0"/>
    <w:rsid w:val="00563BBE"/>
    <w:rsid w:val="00597353"/>
    <w:rsid w:val="005C4DE8"/>
    <w:rsid w:val="005C7905"/>
    <w:rsid w:val="005D564A"/>
    <w:rsid w:val="005E71F0"/>
    <w:rsid w:val="006444C1"/>
    <w:rsid w:val="006515A1"/>
    <w:rsid w:val="00656111"/>
    <w:rsid w:val="006A2304"/>
    <w:rsid w:val="006C241A"/>
    <w:rsid w:val="006C5C3C"/>
    <w:rsid w:val="006E18DE"/>
    <w:rsid w:val="0072147A"/>
    <w:rsid w:val="00770647"/>
    <w:rsid w:val="00776D3A"/>
    <w:rsid w:val="00815CD5"/>
    <w:rsid w:val="00843CD5"/>
    <w:rsid w:val="00861941"/>
    <w:rsid w:val="008C559E"/>
    <w:rsid w:val="009254F6"/>
    <w:rsid w:val="00944B10"/>
    <w:rsid w:val="00963998"/>
    <w:rsid w:val="00970193"/>
    <w:rsid w:val="00981D74"/>
    <w:rsid w:val="009A382E"/>
    <w:rsid w:val="009B0D83"/>
    <w:rsid w:val="009B3DC4"/>
    <w:rsid w:val="009C13E5"/>
    <w:rsid w:val="009D569A"/>
    <w:rsid w:val="009E6F82"/>
    <w:rsid w:val="009F513A"/>
    <w:rsid w:val="00A06965"/>
    <w:rsid w:val="00A23663"/>
    <w:rsid w:val="00A41291"/>
    <w:rsid w:val="00A45BFB"/>
    <w:rsid w:val="00A602F9"/>
    <w:rsid w:val="00A845B4"/>
    <w:rsid w:val="00AB43CF"/>
    <w:rsid w:val="00AC0057"/>
    <w:rsid w:val="00AF5EA0"/>
    <w:rsid w:val="00B101CA"/>
    <w:rsid w:val="00B67220"/>
    <w:rsid w:val="00B91D7F"/>
    <w:rsid w:val="00BD0223"/>
    <w:rsid w:val="00BD2924"/>
    <w:rsid w:val="00C06807"/>
    <w:rsid w:val="00C13A97"/>
    <w:rsid w:val="00C41412"/>
    <w:rsid w:val="00C57221"/>
    <w:rsid w:val="00C57F24"/>
    <w:rsid w:val="00C623B4"/>
    <w:rsid w:val="00C65769"/>
    <w:rsid w:val="00C7506B"/>
    <w:rsid w:val="00CC22A7"/>
    <w:rsid w:val="00D019DB"/>
    <w:rsid w:val="00D224F4"/>
    <w:rsid w:val="00D30DBC"/>
    <w:rsid w:val="00D5181A"/>
    <w:rsid w:val="00D577A6"/>
    <w:rsid w:val="00D66481"/>
    <w:rsid w:val="00D90701"/>
    <w:rsid w:val="00DB6E78"/>
    <w:rsid w:val="00E6018A"/>
    <w:rsid w:val="00E75014"/>
    <w:rsid w:val="00E7614B"/>
    <w:rsid w:val="00ED6230"/>
    <w:rsid w:val="00EE49C7"/>
    <w:rsid w:val="00F0216C"/>
    <w:rsid w:val="00F1022F"/>
    <w:rsid w:val="00F306FA"/>
    <w:rsid w:val="00F721EF"/>
    <w:rsid w:val="00F8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B4FF"/>
  <w15:chartTrackingRefBased/>
  <w15:docId w15:val="{A2F36BEE-CEA2-4C8F-B31B-35774C98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A2A"/>
    <w:pPr>
      <w:spacing w:after="100" w:afterAutospacing="1" w:line="48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18A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018A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F8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6018A"/>
    <w:rPr>
      <w:rFonts w:ascii="Arial" w:eastAsiaTheme="majorEastAsia" w:hAnsi="Arial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018A"/>
    <w:rPr>
      <w:rFonts w:ascii="Arial" w:eastAsiaTheme="majorEastAsia" w:hAnsi="Arial" w:cstheme="majorBidi"/>
      <w:b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101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1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1CA"/>
    <w:rPr>
      <w:sz w:val="20"/>
      <w:szCs w:val="20"/>
    </w:rPr>
  </w:style>
  <w:style w:type="table" w:styleId="TableGrid">
    <w:name w:val="Table Grid"/>
    <w:basedOn w:val="TableNormal"/>
    <w:uiPriority w:val="39"/>
    <w:rsid w:val="00AB4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13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Yaoyu</dc:creator>
  <cp:keywords/>
  <dc:description/>
  <cp:lastModifiedBy>Gong Yaoyu</cp:lastModifiedBy>
  <cp:revision>24</cp:revision>
  <cp:lastPrinted>2022-04-07T23:11:00Z</cp:lastPrinted>
  <dcterms:created xsi:type="dcterms:W3CDTF">2022-04-08T00:34:00Z</dcterms:created>
  <dcterms:modified xsi:type="dcterms:W3CDTF">2022-07-10T23:34:00Z</dcterms:modified>
</cp:coreProperties>
</file>