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67734" w14:textId="2AE49006" w:rsidR="0065288C" w:rsidRDefault="0065288C">
      <w:pPr>
        <w:rPr>
          <w:rFonts w:ascii="Arial" w:hAnsi="Arial" w:cs="Arial"/>
          <w:b/>
          <w:bCs/>
          <w:sz w:val="20"/>
          <w:szCs w:val="20"/>
        </w:rPr>
      </w:pPr>
      <w:r w:rsidRPr="007C572D">
        <w:rPr>
          <w:rFonts w:ascii="Arial" w:hAnsi="Arial" w:cs="Arial"/>
          <w:b/>
          <w:bCs/>
          <w:sz w:val="20"/>
          <w:szCs w:val="20"/>
        </w:rPr>
        <w:t>Supplementary Materials and Methods</w:t>
      </w:r>
    </w:p>
    <w:p w14:paraId="1D760887" w14:textId="3315067A" w:rsidR="005762C6" w:rsidRPr="005762C6" w:rsidRDefault="009D6C83">
      <w:pPr>
        <w:rPr>
          <w:rFonts w:ascii="Arial" w:hAnsi="Arial" w:cs="Arial"/>
          <w:b/>
          <w:bCs/>
          <w:sz w:val="20"/>
          <w:szCs w:val="20"/>
        </w:rPr>
      </w:pPr>
      <w:r>
        <w:rPr>
          <w:rFonts w:ascii="Arial" w:hAnsi="Arial" w:cs="Arial"/>
          <w:b/>
          <w:bCs/>
          <w:noProof/>
          <w:sz w:val="20"/>
          <w:szCs w:val="20"/>
        </w:rPr>
        <w:drawing>
          <wp:inline distT="0" distB="0" distL="0" distR="0" wp14:anchorId="5995D0BC" wp14:editId="470C047D">
            <wp:extent cx="5273040" cy="3505200"/>
            <wp:effectExtent l="0" t="0" r="3810" b="0"/>
            <wp:docPr id="888668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3040" cy="3505200"/>
                    </a:xfrm>
                    <a:prstGeom prst="rect">
                      <a:avLst/>
                    </a:prstGeom>
                    <a:noFill/>
                    <a:ln>
                      <a:noFill/>
                    </a:ln>
                  </pic:spPr>
                </pic:pic>
              </a:graphicData>
            </a:graphic>
          </wp:inline>
        </w:drawing>
      </w:r>
    </w:p>
    <w:p w14:paraId="543E539A" w14:textId="347961FA" w:rsidR="00951078" w:rsidRDefault="007C572D" w:rsidP="00921658">
      <w:pPr>
        <w:spacing w:afterLines="50" w:after="156"/>
        <w:rPr>
          <w:rFonts w:ascii="Arial" w:hAnsi="Arial" w:cs="Arial"/>
          <w:sz w:val="20"/>
          <w:szCs w:val="20"/>
        </w:rPr>
      </w:pPr>
      <w:r w:rsidRPr="006206C3">
        <w:rPr>
          <w:rFonts w:ascii="Arial" w:hAnsi="Arial" w:cs="Arial" w:hint="eastAsia"/>
          <w:b/>
          <w:bCs/>
          <w:sz w:val="20"/>
          <w:szCs w:val="20"/>
        </w:rPr>
        <w:t>F</w:t>
      </w:r>
      <w:r w:rsidRPr="006206C3">
        <w:rPr>
          <w:rFonts w:ascii="Arial" w:hAnsi="Arial" w:cs="Arial"/>
          <w:b/>
          <w:bCs/>
          <w:sz w:val="20"/>
          <w:szCs w:val="20"/>
        </w:rPr>
        <w:t xml:space="preserve">ig. S1. </w:t>
      </w:r>
      <w:r w:rsidR="006206C3" w:rsidRPr="006206C3">
        <w:rPr>
          <w:rFonts w:ascii="Arial" w:hAnsi="Arial" w:cs="Arial" w:hint="eastAsia"/>
          <w:b/>
          <w:bCs/>
          <w:sz w:val="20"/>
          <w:szCs w:val="20"/>
        </w:rPr>
        <w:t>Pro</w:t>
      </w:r>
      <w:r w:rsidR="006206C3" w:rsidRPr="006206C3">
        <w:rPr>
          <w:rFonts w:ascii="Arial" w:hAnsi="Arial" w:cs="Arial"/>
          <w:b/>
          <w:bCs/>
          <w:sz w:val="20"/>
          <w:szCs w:val="20"/>
        </w:rPr>
        <w:t>filing of each CD44 exon expression in tumor cells.</w:t>
      </w:r>
      <w:r w:rsidR="006206C3">
        <w:rPr>
          <w:rFonts w:ascii="Arial" w:hAnsi="Arial" w:cs="Arial"/>
          <w:sz w:val="20"/>
          <w:szCs w:val="20"/>
        </w:rPr>
        <w:t xml:space="preserve"> </w:t>
      </w:r>
      <w:r w:rsidR="006206C3" w:rsidRPr="006330E5">
        <w:rPr>
          <w:rFonts w:ascii="Arial" w:hAnsi="Arial" w:cs="Arial"/>
          <w:b/>
          <w:bCs/>
          <w:sz w:val="20"/>
          <w:szCs w:val="20"/>
        </w:rPr>
        <w:t>(A</w:t>
      </w:r>
      <w:r w:rsidR="00F868C0" w:rsidRPr="006330E5">
        <w:rPr>
          <w:rFonts w:ascii="Arial" w:hAnsi="Arial" w:cs="Arial"/>
          <w:b/>
          <w:bCs/>
          <w:sz w:val="20"/>
          <w:szCs w:val="20"/>
        </w:rPr>
        <w:t>-B</w:t>
      </w:r>
      <w:r w:rsidR="006206C3" w:rsidRPr="006330E5">
        <w:rPr>
          <w:rFonts w:ascii="Arial" w:hAnsi="Arial" w:cs="Arial"/>
          <w:b/>
          <w:bCs/>
          <w:sz w:val="20"/>
          <w:szCs w:val="20"/>
        </w:rPr>
        <w:t>)</w:t>
      </w:r>
      <w:r w:rsidR="00D54F9E">
        <w:rPr>
          <w:rFonts w:ascii="Arial" w:hAnsi="Arial" w:cs="Arial"/>
          <w:sz w:val="20"/>
          <w:szCs w:val="20"/>
        </w:rPr>
        <w:t xml:space="preserve"> </w:t>
      </w:r>
      <w:r w:rsidR="00F868C0">
        <w:rPr>
          <w:rFonts w:ascii="Arial" w:hAnsi="Arial" w:cs="Arial"/>
          <w:sz w:val="20"/>
          <w:szCs w:val="20"/>
        </w:rPr>
        <w:t xml:space="preserve">CD44 exons expression in different types of tumors were obtained from </w:t>
      </w:r>
      <w:r w:rsidR="00134967">
        <w:rPr>
          <w:rFonts w:ascii="Arial" w:hAnsi="Arial" w:cs="Arial"/>
          <w:sz w:val="20"/>
          <w:szCs w:val="20"/>
        </w:rPr>
        <w:t xml:space="preserve">the TSVdb database. </w:t>
      </w:r>
      <w:r w:rsidR="00D54F9E">
        <w:rPr>
          <w:rFonts w:ascii="Arial" w:hAnsi="Arial" w:cs="Arial"/>
          <w:sz w:val="20"/>
          <w:szCs w:val="20"/>
        </w:rPr>
        <w:t xml:space="preserve">Heat map </w:t>
      </w:r>
      <w:r w:rsidR="006330E5">
        <w:rPr>
          <w:rFonts w:ascii="Arial" w:hAnsi="Arial" w:cs="Arial"/>
          <w:sz w:val="20"/>
          <w:szCs w:val="20"/>
        </w:rPr>
        <w:t>showed</w:t>
      </w:r>
      <w:r w:rsidR="00D3794C">
        <w:rPr>
          <w:rFonts w:ascii="Arial" w:hAnsi="Arial" w:cs="Arial"/>
          <w:sz w:val="20"/>
          <w:szCs w:val="20"/>
        </w:rPr>
        <w:t xml:space="preserve"> CD44 exons expression in different </w:t>
      </w:r>
      <w:bookmarkStart w:id="0" w:name="OLE_LINK6"/>
      <w:r w:rsidR="00F868C0">
        <w:rPr>
          <w:rFonts w:ascii="Arial" w:hAnsi="Arial" w:cs="Arial"/>
          <w:sz w:val="20"/>
          <w:szCs w:val="20"/>
        </w:rPr>
        <w:t>tumor tissues</w:t>
      </w:r>
      <w:r w:rsidR="00D3794C">
        <w:rPr>
          <w:rFonts w:ascii="Arial" w:hAnsi="Arial" w:cs="Arial"/>
          <w:sz w:val="20"/>
          <w:szCs w:val="20"/>
        </w:rPr>
        <w:t xml:space="preserve"> and corresponding normal tissues</w:t>
      </w:r>
      <w:bookmarkEnd w:id="0"/>
      <w:r w:rsidR="006330E5">
        <w:rPr>
          <w:rFonts w:ascii="Arial" w:hAnsi="Arial" w:cs="Arial"/>
          <w:sz w:val="20"/>
          <w:szCs w:val="20"/>
        </w:rPr>
        <w:t xml:space="preserve"> (A)</w:t>
      </w:r>
      <w:r w:rsidR="00D54F9E">
        <w:rPr>
          <w:rFonts w:ascii="Arial" w:hAnsi="Arial" w:cs="Arial"/>
          <w:sz w:val="20"/>
          <w:szCs w:val="20"/>
        </w:rPr>
        <w:t xml:space="preserve">. </w:t>
      </w:r>
      <w:r w:rsidR="006330E5">
        <w:rPr>
          <w:rFonts w:ascii="Arial" w:hAnsi="Arial" w:cs="Arial"/>
          <w:sz w:val="20"/>
          <w:szCs w:val="20"/>
        </w:rPr>
        <w:t xml:space="preserve">Heat map showed relative expression of CD44 exons in indicated tumors, which were normalized to the expression level in normal tissues (B). </w:t>
      </w:r>
      <w:r w:rsidR="006330E5" w:rsidRPr="00F363C7">
        <w:rPr>
          <w:rFonts w:ascii="Arial" w:hAnsi="Arial" w:cs="Arial"/>
          <w:b/>
          <w:bCs/>
          <w:sz w:val="20"/>
          <w:szCs w:val="20"/>
        </w:rPr>
        <w:t xml:space="preserve">(C) </w:t>
      </w:r>
      <w:r w:rsidR="00F363C7">
        <w:rPr>
          <w:rFonts w:ascii="Arial" w:hAnsi="Arial" w:cs="Arial"/>
          <w:sz w:val="20"/>
          <w:szCs w:val="20"/>
        </w:rPr>
        <w:t xml:space="preserve">Statistical analysis of CD44 exons expression in ICC and corresponding normal tissues. </w:t>
      </w:r>
      <w:r w:rsidR="00F363C7" w:rsidRPr="00F363C7">
        <w:rPr>
          <w:rFonts w:ascii="Arial" w:hAnsi="Arial" w:cs="Arial"/>
          <w:b/>
          <w:bCs/>
          <w:sz w:val="20"/>
          <w:szCs w:val="20"/>
        </w:rPr>
        <w:t>(D)</w:t>
      </w:r>
      <w:r w:rsidR="00F363C7">
        <w:rPr>
          <w:rFonts w:ascii="Arial" w:hAnsi="Arial" w:cs="Arial"/>
          <w:sz w:val="20"/>
          <w:szCs w:val="20"/>
        </w:rPr>
        <w:t xml:space="preserve"> Statistical analysis of CD44 splicing variants (as indicated in Fi</w:t>
      </w:r>
      <w:r w:rsidR="00F363C7" w:rsidRPr="00F10F3D">
        <w:rPr>
          <w:rFonts w:ascii="Arial" w:hAnsi="Arial" w:cs="Arial"/>
          <w:sz w:val="20"/>
          <w:szCs w:val="20"/>
        </w:rPr>
        <w:t xml:space="preserve">g. 1A) expression in ICC and corresponding normal tissues. </w:t>
      </w:r>
      <w:bookmarkStart w:id="1" w:name="OLE_LINK12"/>
      <w:r w:rsidR="00F363C7" w:rsidRPr="00F10F3D">
        <w:rPr>
          <w:rFonts w:ascii="Arial" w:hAnsi="Arial" w:cs="Arial"/>
          <w:sz w:val="20"/>
          <w:szCs w:val="20"/>
        </w:rPr>
        <w:t>Data represent as mean ± SEM.</w:t>
      </w:r>
      <w:bookmarkEnd w:id="1"/>
      <w:r w:rsidR="00F363C7" w:rsidRPr="00F10F3D">
        <w:rPr>
          <w:rFonts w:ascii="Arial" w:hAnsi="Arial" w:cs="Arial"/>
          <w:sz w:val="20"/>
          <w:szCs w:val="20"/>
        </w:rPr>
        <w:t xml:space="preserve"> ns. not significant; p &lt; 0.05, *</w:t>
      </w:r>
      <w:r w:rsidR="00F10F3D" w:rsidRPr="00F10F3D">
        <w:rPr>
          <w:rFonts w:ascii="Arial" w:hAnsi="Arial" w:cs="Arial" w:hint="eastAsia"/>
          <w:sz w:val="20"/>
          <w:szCs w:val="20"/>
        </w:rPr>
        <w:t>;</w:t>
      </w:r>
      <w:r w:rsidR="00F10F3D" w:rsidRPr="00F10F3D">
        <w:rPr>
          <w:rFonts w:ascii="Arial" w:hAnsi="Arial" w:cs="Arial"/>
          <w:sz w:val="20"/>
          <w:szCs w:val="20"/>
        </w:rPr>
        <w:t xml:space="preserve"> p &lt; 0.001, ***.</w:t>
      </w:r>
      <w:r w:rsidR="00553F4F">
        <w:rPr>
          <w:rFonts w:ascii="Arial" w:hAnsi="Arial" w:cs="Arial"/>
          <w:sz w:val="20"/>
          <w:szCs w:val="20"/>
        </w:rPr>
        <w:t xml:space="preserve"> (</w:t>
      </w:r>
      <w:bookmarkStart w:id="2" w:name="OLE_LINK15"/>
      <w:r w:rsidR="0037193B" w:rsidRPr="0037193B">
        <w:rPr>
          <w:rFonts w:ascii="Arial" w:hAnsi="Arial" w:cs="Arial"/>
          <w:sz w:val="20"/>
          <w:szCs w:val="20"/>
        </w:rPr>
        <w:t>two-way ANOVA with Dunnett's multiple comparisons test</w:t>
      </w:r>
      <w:bookmarkEnd w:id="2"/>
      <w:r w:rsidR="00553F4F">
        <w:rPr>
          <w:rFonts w:ascii="Arial" w:hAnsi="Arial" w:cs="Arial"/>
          <w:sz w:val="20"/>
          <w:szCs w:val="20"/>
        </w:rPr>
        <w:t>)</w:t>
      </w:r>
      <w:r w:rsidR="00D3794C">
        <w:rPr>
          <w:rFonts w:ascii="Arial" w:hAnsi="Arial" w:cs="Arial"/>
          <w:sz w:val="20"/>
          <w:szCs w:val="20"/>
        </w:rPr>
        <w:t xml:space="preserve">. </w:t>
      </w:r>
    </w:p>
    <w:p w14:paraId="607A7E34" w14:textId="5A643110" w:rsidR="005762C6" w:rsidRDefault="009D6C83" w:rsidP="00921658">
      <w:pPr>
        <w:spacing w:afterLines="50" w:after="156"/>
        <w:rPr>
          <w:rFonts w:ascii="Arial" w:hAnsi="Arial" w:cs="Arial"/>
          <w:sz w:val="20"/>
          <w:szCs w:val="20"/>
        </w:rPr>
      </w:pPr>
      <w:r>
        <w:rPr>
          <w:rFonts w:ascii="Arial" w:hAnsi="Arial" w:cs="Arial"/>
          <w:noProof/>
          <w:sz w:val="20"/>
          <w:szCs w:val="20"/>
        </w:rPr>
        <w:lastRenderedPageBreak/>
        <w:drawing>
          <wp:inline distT="0" distB="0" distL="0" distR="0" wp14:anchorId="2D58D9B8" wp14:editId="231AE8DD">
            <wp:extent cx="5273040" cy="4770120"/>
            <wp:effectExtent l="0" t="0" r="3810" b="0"/>
            <wp:docPr id="11346194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3040" cy="4770120"/>
                    </a:xfrm>
                    <a:prstGeom prst="rect">
                      <a:avLst/>
                    </a:prstGeom>
                    <a:noFill/>
                    <a:ln>
                      <a:noFill/>
                    </a:ln>
                  </pic:spPr>
                </pic:pic>
              </a:graphicData>
            </a:graphic>
          </wp:inline>
        </w:drawing>
      </w:r>
    </w:p>
    <w:p w14:paraId="666E94DA" w14:textId="4454D578" w:rsidR="00FE0120" w:rsidRDefault="00951078" w:rsidP="00921658">
      <w:pPr>
        <w:spacing w:afterLines="50" w:after="156"/>
        <w:rPr>
          <w:rFonts w:ascii="Arial" w:hAnsi="Arial" w:cs="Arial"/>
          <w:sz w:val="20"/>
          <w:szCs w:val="20"/>
        </w:rPr>
      </w:pPr>
      <w:r w:rsidRPr="00296F13">
        <w:rPr>
          <w:rFonts w:ascii="Arial" w:hAnsi="Arial" w:cs="Arial" w:hint="eastAsia"/>
          <w:b/>
          <w:bCs/>
          <w:sz w:val="20"/>
          <w:szCs w:val="20"/>
        </w:rPr>
        <w:t>F</w:t>
      </w:r>
      <w:r w:rsidRPr="00296F13">
        <w:rPr>
          <w:rFonts w:ascii="Arial" w:hAnsi="Arial" w:cs="Arial"/>
          <w:b/>
          <w:bCs/>
          <w:sz w:val="20"/>
          <w:szCs w:val="20"/>
        </w:rPr>
        <w:t>ig. S2. Profiling of CD44v expression in several cancer cell lines.</w:t>
      </w:r>
      <w:r w:rsidRPr="009D6C83">
        <w:rPr>
          <w:rFonts w:ascii="Arial" w:hAnsi="Arial" w:cs="Arial"/>
          <w:b/>
          <w:bCs/>
          <w:sz w:val="20"/>
          <w:szCs w:val="20"/>
        </w:rPr>
        <w:t xml:space="preserve"> </w:t>
      </w:r>
      <w:r w:rsidR="009D6C83" w:rsidRPr="009D6C83">
        <w:rPr>
          <w:rFonts w:ascii="Arial" w:hAnsi="Arial" w:cs="Arial"/>
          <w:b/>
          <w:bCs/>
          <w:sz w:val="20"/>
          <w:szCs w:val="20"/>
        </w:rPr>
        <w:t>(A)</w:t>
      </w:r>
      <w:r w:rsidR="009D6C83">
        <w:rPr>
          <w:rFonts w:ascii="Arial" w:hAnsi="Arial" w:cs="Arial"/>
          <w:sz w:val="20"/>
          <w:szCs w:val="20"/>
        </w:rPr>
        <w:t xml:space="preserve"> </w:t>
      </w:r>
      <w:r w:rsidR="00296F13">
        <w:rPr>
          <w:rFonts w:ascii="Arial" w:hAnsi="Arial" w:cs="Arial"/>
          <w:sz w:val="20"/>
          <w:szCs w:val="20"/>
        </w:rPr>
        <w:t xml:space="preserve">mRNA was extracted from indicated </w:t>
      </w:r>
      <w:r w:rsidR="00FE0120">
        <w:rPr>
          <w:rFonts w:ascii="Arial" w:hAnsi="Arial" w:cs="Arial"/>
          <w:sz w:val="20"/>
          <w:szCs w:val="20"/>
        </w:rPr>
        <w:t xml:space="preserve">several </w:t>
      </w:r>
      <w:r w:rsidR="00296F13">
        <w:rPr>
          <w:rFonts w:ascii="Arial" w:hAnsi="Arial" w:cs="Arial"/>
          <w:sz w:val="20"/>
          <w:szCs w:val="20"/>
        </w:rPr>
        <w:t>cancer cell lines and transcribed into cDNA by reverse transcriptase reaction.</w:t>
      </w:r>
      <w:r w:rsidR="00163AC6">
        <w:rPr>
          <w:rFonts w:ascii="Arial" w:hAnsi="Arial" w:cs="Arial"/>
          <w:sz w:val="20"/>
          <w:szCs w:val="20"/>
        </w:rPr>
        <w:t xml:space="preserve"> </w:t>
      </w:r>
      <w:r w:rsidR="00411D6A">
        <w:rPr>
          <w:rFonts w:ascii="Arial" w:hAnsi="Arial" w:cs="Arial"/>
          <w:sz w:val="20"/>
          <w:szCs w:val="20"/>
        </w:rPr>
        <w:t>cDNA (20-50 ng) was subjected</w:t>
      </w:r>
      <w:r w:rsidR="003A6E4B">
        <w:rPr>
          <w:rFonts w:ascii="Arial" w:hAnsi="Arial" w:cs="Arial"/>
          <w:sz w:val="20"/>
          <w:szCs w:val="20"/>
        </w:rPr>
        <w:t xml:space="preserve"> to PCR analysis with primers targeted to exons </w:t>
      </w:r>
      <w:r w:rsidR="00E767AD">
        <w:rPr>
          <w:rFonts w:ascii="Arial" w:hAnsi="Arial" w:cs="Arial"/>
          <w:sz w:val="20"/>
          <w:szCs w:val="20"/>
        </w:rPr>
        <w:t xml:space="preserve">5 </w:t>
      </w:r>
      <w:r w:rsidR="003A6E4B">
        <w:rPr>
          <w:rFonts w:ascii="Arial" w:hAnsi="Arial" w:cs="Arial"/>
          <w:sz w:val="20"/>
          <w:szCs w:val="20"/>
        </w:rPr>
        <w:t xml:space="preserve">and </w:t>
      </w:r>
      <w:r w:rsidR="00E767AD">
        <w:rPr>
          <w:rFonts w:ascii="Arial" w:hAnsi="Arial" w:cs="Arial"/>
          <w:sz w:val="20"/>
          <w:szCs w:val="20"/>
        </w:rPr>
        <w:t xml:space="preserve">16 </w:t>
      </w:r>
      <w:r w:rsidR="003A6E4B">
        <w:rPr>
          <w:rFonts w:ascii="Arial" w:hAnsi="Arial" w:cs="Arial"/>
          <w:sz w:val="20"/>
          <w:szCs w:val="20"/>
        </w:rPr>
        <w:t>of human CD44 (forward:</w:t>
      </w:r>
      <w:r w:rsidR="00E767AD">
        <w:rPr>
          <w:rFonts w:ascii="Arial" w:hAnsi="Arial" w:cs="Arial"/>
          <w:sz w:val="20"/>
          <w:szCs w:val="20"/>
        </w:rPr>
        <w:t xml:space="preserve"> 5’-</w:t>
      </w:r>
      <w:r w:rsidR="003A6E4B" w:rsidRPr="003A6E4B">
        <w:rPr>
          <w:rFonts w:ascii="Arial" w:hAnsi="Arial" w:cs="Arial"/>
          <w:sz w:val="20"/>
          <w:szCs w:val="20"/>
        </w:rPr>
        <w:t xml:space="preserve"> ATCCCAGACGAAGACAGTCCC</w:t>
      </w:r>
      <w:r w:rsidR="00E767AD">
        <w:rPr>
          <w:rFonts w:ascii="Arial" w:hAnsi="Arial" w:cs="Arial"/>
          <w:sz w:val="20"/>
          <w:szCs w:val="20"/>
        </w:rPr>
        <w:t>-3; reverse: 5’ –</w:t>
      </w:r>
      <w:r w:rsidR="003A6E4B" w:rsidRPr="003A6E4B">
        <w:rPr>
          <w:rFonts w:ascii="Arial" w:hAnsi="Arial" w:cs="Arial"/>
          <w:sz w:val="20"/>
          <w:szCs w:val="20"/>
        </w:rPr>
        <w:t xml:space="preserve"> TGTTTGCTCCACCTTCTTGAC</w:t>
      </w:r>
      <w:r w:rsidR="00E767AD">
        <w:rPr>
          <w:rFonts w:ascii="Arial" w:hAnsi="Arial" w:cs="Arial"/>
          <w:sz w:val="20"/>
          <w:szCs w:val="20"/>
        </w:rPr>
        <w:t xml:space="preserve"> -3’). The positions of </w:t>
      </w:r>
      <w:r w:rsidR="00E767AD">
        <w:rPr>
          <w:rFonts w:ascii="Arial" w:hAnsi="Arial" w:cs="Arial" w:hint="eastAsia"/>
          <w:sz w:val="20"/>
          <w:szCs w:val="20"/>
        </w:rPr>
        <w:t>PCR</w:t>
      </w:r>
      <w:r w:rsidR="00E767AD">
        <w:rPr>
          <w:rFonts w:ascii="Arial" w:hAnsi="Arial" w:cs="Arial"/>
          <w:sz w:val="20"/>
          <w:szCs w:val="20"/>
        </w:rPr>
        <w:t xml:space="preserve"> products </w:t>
      </w:r>
      <w:r w:rsidR="00851DB1">
        <w:rPr>
          <w:rFonts w:ascii="Arial" w:hAnsi="Arial" w:cs="Arial"/>
          <w:sz w:val="20"/>
          <w:szCs w:val="20"/>
        </w:rPr>
        <w:t>were shown as indicated (</w:t>
      </w:r>
      <w:r w:rsidR="00E767AD">
        <w:rPr>
          <w:rFonts w:ascii="Arial" w:hAnsi="Arial" w:cs="Arial"/>
          <w:sz w:val="20"/>
          <w:szCs w:val="20"/>
        </w:rPr>
        <w:t>CD44s</w:t>
      </w:r>
      <w:r w:rsidR="00851DB1">
        <w:rPr>
          <w:rFonts w:ascii="Arial" w:hAnsi="Arial" w:cs="Arial"/>
          <w:sz w:val="20"/>
          <w:szCs w:val="20"/>
        </w:rPr>
        <w:t>: 160</w:t>
      </w:r>
      <w:r w:rsidR="00E767AD">
        <w:rPr>
          <w:rFonts w:ascii="Arial" w:hAnsi="Arial" w:cs="Arial"/>
          <w:sz w:val="20"/>
          <w:szCs w:val="20"/>
        </w:rPr>
        <w:t xml:space="preserve"> bp</w:t>
      </w:r>
      <w:r w:rsidR="00851DB1">
        <w:rPr>
          <w:rFonts w:ascii="Arial" w:hAnsi="Arial" w:cs="Arial"/>
          <w:sz w:val="20"/>
          <w:szCs w:val="20"/>
        </w:rPr>
        <w:t xml:space="preserve">; CD44v: </w:t>
      </w:r>
      <w:r w:rsidR="00FE0120">
        <w:rPr>
          <w:rFonts w:ascii="Arial" w:hAnsi="Arial" w:cs="Arial"/>
          <w:sz w:val="20"/>
          <w:szCs w:val="20"/>
        </w:rPr>
        <w:t>289-</w:t>
      </w:r>
      <w:r w:rsidR="00851DB1">
        <w:rPr>
          <w:rFonts w:ascii="Arial" w:hAnsi="Arial" w:cs="Arial"/>
          <w:sz w:val="20"/>
          <w:szCs w:val="20"/>
        </w:rPr>
        <w:t>3200 bp</w:t>
      </w:r>
      <w:r w:rsidR="00E767AD">
        <w:rPr>
          <w:rFonts w:ascii="Arial" w:hAnsi="Arial" w:cs="Arial"/>
          <w:sz w:val="20"/>
          <w:szCs w:val="20"/>
        </w:rPr>
        <w:t>)</w:t>
      </w:r>
      <w:r w:rsidR="00FE0120">
        <w:rPr>
          <w:rFonts w:ascii="Arial" w:hAnsi="Arial" w:cs="Arial"/>
          <w:sz w:val="20"/>
          <w:szCs w:val="20"/>
        </w:rPr>
        <w:t>.</w:t>
      </w:r>
      <w:r w:rsidR="004A5F90">
        <w:rPr>
          <w:rFonts w:ascii="Arial" w:hAnsi="Arial" w:cs="Arial"/>
          <w:sz w:val="20"/>
          <w:szCs w:val="20"/>
        </w:rPr>
        <w:t xml:space="preserve"> </w:t>
      </w:r>
      <w:r w:rsidR="004A5F90" w:rsidRPr="004A5F90">
        <w:rPr>
          <w:rFonts w:ascii="Arial" w:hAnsi="Arial" w:cs="Arial"/>
          <w:sz w:val="20"/>
          <w:szCs w:val="20"/>
        </w:rPr>
        <w:t>GAPDH expression was used as a loading control.</w:t>
      </w:r>
      <w:r w:rsidR="009D6C83" w:rsidRPr="00F10F3D">
        <w:rPr>
          <w:rFonts w:ascii="Arial" w:hAnsi="Arial" w:cs="Arial"/>
          <w:sz w:val="20"/>
          <w:szCs w:val="20"/>
        </w:rPr>
        <w:t xml:space="preserve"> </w:t>
      </w:r>
      <w:r w:rsidR="009D6C83" w:rsidRPr="00F10F3D">
        <w:rPr>
          <w:rFonts w:ascii="Arial" w:hAnsi="Arial" w:cs="Arial"/>
          <w:b/>
          <w:bCs/>
          <w:sz w:val="20"/>
          <w:szCs w:val="20"/>
        </w:rPr>
        <w:t>(</w:t>
      </w:r>
      <w:r w:rsidR="009D6C83">
        <w:rPr>
          <w:rFonts w:ascii="Arial" w:hAnsi="Arial" w:cs="Arial"/>
          <w:b/>
          <w:bCs/>
          <w:sz w:val="20"/>
          <w:szCs w:val="20"/>
        </w:rPr>
        <w:t>B</w:t>
      </w:r>
      <w:r w:rsidR="009D6C83" w:rsidRPr="00F10F3D">
        <w:rPr>
          <w:rFonts w:ascii="Arial" w:hAnsi="Arial" w:cs="Arial"/>
          <w:b/>
          <w:bCs/>
          <w:sz w:val="20"/>
          <w:szCs w:val="20"/>
        </w:rPr>
        <w:t>)</w:t>
      </w:r>
      <w:r w:rsidR="009D6C83">
        <w:rPr>
          <w:rFonts w:ascii="Arial" w:hAnsi="Arial" w:cs="Arial"/>
          <w:sz w:val="20"/>
          <w:szCs w:val="20"/>
        </w:rPr>
        <w:t xml:space="preserve"> </w:t>
      </w:r>
      <w:bookmarkStart w:id="3" w:name="OLE_LINK4"/>
      <w:r w:rsidR="009D6C83">
        <w:rPr>
          <w:rFonts w:ascii="Arial" w:hAnsi="Arial" w:cs="Arial"/>
          <w:sz w:val="20"/>
          <w:szCs w:val="20"/>
        </w:rPr>
        <w:t xml:space="preserve">Venn diagram shows differences among </w:t>
      </w:r>
      <w:bookmarkStart w:id="4" w:name="OLE_LINK2"/>
      <w:r w:rsidR="009D6C83">
        <w:rPr>
          <w:rFonts w:ascii="Arial" w:hAnsi="Arial" w:cs="Arial"/>
          <w:sz w:val="20"/>
          <w:szCs w:val="20"/>
        </w:rPr>
        <w:t>gene clusters</w:t>
      </w:r>
      <w:bookmarkEnd w:id="3"/>
      <w:r w:rsidR="009D6C83">
        <w:rPr>
          <w:rFonts w:ascii="Arial" w:hAnsi="Arial" w:cs="Arial"/>
          <w:sz w:val="20"/>
          <w:szCs w:val="20"/>
        </w:rPr>
        <w:t xml:space="preserve"> that co-expressed with CD44 exon</w:t>
      </w:r>
      <w:bookmarkEnd w:id="4"/>
      <w:r w:rsidR="009D6C83">
        <w:rPr>
          <w:rFonts w:ascii="Arial" w:hAnsi="Arial" w:cs="Arial"/>
          <w:sz w:val="20"/>
          <w:szCs w:val="20"/>
        </w:rPr>
        <w:t xml:space="preserve">. The exon 8 and exon 9 exhibit similar expression pattern, that </w:t>
      </w:r>
      <w:bookmarkStart w:id="5" w:name="OLE_LINK5"/>
      <w:r w:rsidR="009D6C83">
        <w:rPr>
          <w:rFonts w:ascii="Arial" w:hAnsi="Arial" w:cs="Arial"/>
          <w:sz w:val="20"/>
          <w:szCs w:val="20"/>
        </w:rPr>
        <w:t xml:space="preserve">significantly differed with </w:t>
      </w:r>
      <w:bookmarkEnd w:id="5"/>
      <w:r w:rsidR="009D6C83">
        <w:rPr>
          <w:rFonts w:ascii="Arial" w:hAnsi="Arial" w:cs="Arial"/>
          <w:sz w:val="20"/>
          <w:szCs w:val="20"/>
        </w:rPr>
        <w:t>other exons</w:t>
      </w:r>
      <w:r w:rsidR="009D6C83">
        <w:rPr>
          <w:rFonts w:ascii="Arial" w:hAnsi="Arial" w:cs="Arial"/>
          <w:sz w:val="20"/>
          <w:szCs w:val="20"/>
        </w:rPr>
        <w:t>.</w:t>
      </w:r>
    </w:p>
    <w:p w14:paraId="441EA833" w14:textId="4128049D" w:rsidR="005762C6" w:rsidRDefault="005762C6" w:rsidP="00921658">
      <w:pPr>
        <w:spacing w:afterLines="50" w:after="156"/>
        <w:rPr>
          <w:rFonts w:ascii="Arial" w:hAnsi="Arial" w:cs="Arial"/>
          <w:sz w:val="20"/>
          <w:szCs w:val="20"/>
        </w:rPr>
      </w:pPr>
      <w:r>
        <w:rPr>
          <w:rFonts w:ascii="Arial" w:hAnsi="Arial" w:cs="Arial"/>
          <w:noProof/>
          <w:sz w:val="20"/>
          <w:szCs w:val="20"/>
        </w:rPr>
        <w:lastRenderedPageBreak/>
        <w:drawing>
          <wp:inline distT="0" distB="0" distL="0" distR="0" wp14:anchorId="0401A587" wp14:editId="51F8642D">
            <wp:extent cx="5273040" cy="3749040"/>
            <wp:effectExtent l="0" t="0" r="381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3040" cy="3749040"/>
                    </a:xfrm>
                    <a:prstGeom prst="rect">
                      <a:avLst/>
                    </a:prstGeom>
                    <a:noFill/>
                    <a:ln>
                      <a:noFill/>
                    </a:ln>
                  </pic:spPr>
                </pic:pic>
              </a:graphicData>
            </a:graphic>
          </wp:inline>
        </w:drawing>
      </w:r>
    </w:p>
    <w:p w14:paraId="06D3F82A" w14:textId="3745D4F3" w:rsidR="00123E26" w:rsidRDefault="00FE0120" w:rsidP="00921658">
      <w:pPr>
        <w:spacing w:afterLines="50" w:after="156"/>
        <w:rPr>
          <w:rFonts w:ascii="Arial" w:hAnsi="Arial" w:cs="Arial"/>
          <w:sz w:val="20"/>
          <w:szCs w:val="20"/>
        </w:rPr>
      </w:pPr>
      <w:r w:rsidRPr="0080133D">
        <w:rPr>
          <w:rFonts w:ascii="Arial" w:hAnsi="Arial" w:cs="Arial" w:hint="eastAsia"/>
          <w:b/>
          <w:bCs/>
          <w:sz w:val="20"/>
          <w:szCs w:val="20"/>
        </w:rPr>
        <w:t>F</w:t>
      </w:r>
      <w:r w:rsidRPr="0080133D">
        <w:rPr>
          <w:rFonts w:ascii="Arial" w:hAnsi="Arial" w:cs="Arial"/>
          <w:b/>
          <w:bCs/>
          <w:sz w:val="20"/>
          <w:szCs w:val="20"/>
        </w:rPr>
        <w:t xml:space="preserve">ig. S3. </w:t>
      </w:r>
      <w:r w:rsidR="00F84156" w:rsidRPr="0080133D">
        <w:rPr>
          <w:rFonts w:ascii="Arial" w:hAnsi="Arial" w:cs="Arial"/>
          <w:b/>
          <w:bCs/>
          <w:sz w:val="20"/>
          <w:szCs w:val="20"/>
        </w:rPr>
        <w:t xml:space="preserve">Screening, characterization and validation strategy for mAb targeting CD44v5. </w:t>
      </w:r>
      <w:r w:rsidR="007B752D" w:rsidRPr="0080133D">
        <w:rPr>
          <w:rFonts w:ascii="Arial" w:hAnsi="Arial" w:cs="Arial"/>
          <w:b/>
          <w:bCs/>
          <w:sz w:val="20"/>
          <w:szCs w:val="20"/>
        </w:rPr>
        <w:t>(A)</w:t>
      </w:r>
      <w:r w:rsidR="007B752D">
        <w:rPr>
          <w:rFonts w:ascii="Arial" w:hAnsi="Arial" w:cs="Arial"/>
          <w:sz w:val="20"/>
          <w:szCs w:val="20"/>
        </w:rPr>
        <w:t xml:space="preserve"> Schematic representation of screening strategy for mAb targeting CD44v5. </w:t>
      </w:r>
      <w:r w:rsidR="007B752D" w:rsidRPr="0080133D">
        <w:rPr>
          <w:rFonts w:ascii="Arial" w:hAnsi="Arial" w:cs="Arial"/>
          <w:b/>
          <w:bCs/>
          <w:sz w:val="20"/>
          <w:szCs w:val="20"/>
        </w:rPr>
        <w:t>(B-C)</w:t>
      </w:r>
      <w:r w:rsidR="007B752D">
        <w:rPr>
          <w:rFonts w:ascii="Arial" w:hAnsi="Arial" w:cs="Arial"/>
          <w:sz w:val="20"/>
          <w:szCs w:val="20"/>
        </w:rPr>
        <w:t xml:space="preserve"> The hybridoma-derived murine mAbs were preliminarily screened by ELISA. The candidate mAbs were subjected to WB and FCM for further validation. Representative image of WB (B) and FCM (C) for examination of</w:t>
      </w:r>
      <w:r w:rsidR="0080133D">
        <w:rPr>
          <w:rFonts w:ascii="Arial" w:hAnsi="Arial" w:cs="Arial"/>
          <w:sz w:val="20"/>
          <w:szCs w:val="20"/>
        </w:rPr>
        <w:t xml:space="preserve"> binding activity and specificity of candidate mAbs. </w:t>
      </w:r>
      <w:r w:rsidR="0080133D" w:rsidRPr="00592570">
        <w:rPr>
          <w:rFonts w:ascii="Arial" w:hAnsi="Arial" w:cs="Arial"/>
          <w:b/>
          <w:bCs/>
          <w:sz w:val="20"/>
          <w:szCs w:val="20"/>
        </w:rPr>
        <w:t>(D)</w:t>
      </w:r>
      <w:r w:rsidR="0080133D">
        <w:rPr>
          <w:rFonts w:ascii="Arial" w:hAnsi="Arial" w:cs="Arial"/>
          <w:sz w:val="20"/>
          <w:szCs w:val="20"/>
        </w:rPr>
        <w:t xml:space="preserve"> The affinity of murine candidate mAbs (</w:t>
      </w:r>
      <w:r w:rsidR="005F026F">
        <w:rPr>
          <w:rFonts w:ascii="Arial" w:hAnsi="Arial" w:cs="Arial"/>
          <w:sz w:val="20"/>
          <w:szCs w:val="20"/>
        </w:rPr>
        <w:t xml:space="preserve">2H10, 2A5, and </w:t>
      </w:r>
      <w:r w:rsidR="0080133D">
        <w:rPr>
          <w:rFonts w:ascii="Arial" w:hAnsi="Arial" w:cs="Arial" w:hint="eastAsia"/>
          <w:sz w:val="20"/>
          <w:szCs w:val="20"/>
        </w:rPr>
        <w:t>1D</w:t>
      </w:r>
      <w:r w:rsidR="0080133D">
        <w:rPr>
          <w:rFonts w:ascii="Arial" w:hAnsi="Arial" w:cs="Arial"/>
          <w:sz w:val="20"/>
          <w:szCs w:val="20"/>
        </w:rPr>
        <w:t xml:space="preserve">8) and humanized mAb (H1D8) were characterized by using </w:t>
      </w:r>
      <w:r w:rsidR="00592570">
        <w:rPr>
          <w:rFonts w:ascii="Arial" w:hAnsi="Arial" w:cs="Arial"/>
          <w:sz w:val="20"/>
          <w:szCs w:val="20"/>
        </w:rPr>
        <w:t xml:space="preserve">Surface Plasmon Resonance (SPR). </w:t>
      </w:r>
      <w:bookmarkStart w:id="6" w:name="OLE_LINK3"/>
      <w:r w:rsidR="00592570">
        <w:rPr>
          <w:rFonts w:ascii="Arial" w:hAnsi="Arial" w:cs="Arial"/>
          <w:sz w:val="20"/>
          <w:szCs w:val="20"/>
        </w:rPr>
        <w:t>SPR sensorgrams</w:t>
      </w:r>
      <w:bookmarkEnd w:id="6"/>
      <w:r w:rsidR="00592570">
        <w:rPr>
          <w:rFonts w:ascii="Arial" w:hAnsi="Arial" w:cs="Arial"/>
          <w:sz w:val="20"/>
          <w:szCs w:val="20"/>
        </w:rPr>
        <w:t xml:space="preserve"> (top) and binding affinity of the mAbs-antigens interaction as indicated (bottom).</w:t>
      </w:r>
    </w:p>
    <w:p w14:paraId="0D0746EC" w14:textId="243127B1" w:rsidR="005762C6" w:rsidRDefault="005762C6" w:rsidP="00921658">
      <w:pPr>
        <w:spacing w:afterLines="50" w:after="156"/>
        <w:rPr>
          <w:rFonts w:ascii="Arial" w:hAnsi="Arial" w:cs="Arial"/>
          <w:sz w:val="20"/>
          <w:szCs w:val="20"/>
        </w:rPr>
      </w:pPr>
      <w:r>
        <w:rPr>
          <w:rFonts w:ascii="Arial" w:hAnsi="Arial" w:cs="Arial"/>
          <w:noProof/>
          <w:sz w:val="20"/>
          <w:szCs w:val="20"/>
        </w:rPr>
        <w:lastRenderedPageBreak/>
        <w:drawing>
          <wp:inline distT="0" distB="0" distL="0" distR="0" wp14:anchorId="29FFAB3C" wp14:editId="6B7FE2EA">
            <wp:extent cx="5273040" cy="3939540"/>
            <wp:effectExtent l="0" t="0" r="381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3040" cy="3939540"/>
                    </a:xfrm>
                    <a:prstGeom prst="rect">
                      <a:avLst/>
                    </a:prstGeom>
                    <a:noFill/>
                    <a:ln>
                      <a:noFill/>
                    </a:ln>
                  </pic:spPr>
                </pic:pic>
              </a:graphicData>
            </a:graphic>
          </wp:inline>
        </w:drawing>
      </w:r>
    </w:p>
    <w:p w14:paraId="531079F4" w14:textId="0CCC6E5F" w:rsidR="00E319CB" w:rsidRDefault="00123E26" w:rsidP="00921658">
      <w:pPr>
        <w:spacing w:afterLines="50" w:after="156"/>
        <w:rPr>
          <w:rFonts w:ascii="Arial" w:hAnsi="Arial" w:cs="Arial"/>
          <w:sz w:val="20"/>
          <w:szCs w:val="20"/>
        </w:rPr>
      </w:pPr>
      <w:r w:rsidRPr="00CE7C74">
        <w:rPr>
          <w:rFonts w:ascii="Arial" w:hAnsi="Arial" w:cs="Arial" w:hint="eastAsia"/>
          <w:b/>
          <w:bCs/>
          <w:sz w:val="20"/>
          <w:szCs w:val="20"/>
        </w:rPr>
        <w:t>F</w:t>
      </w:r>
      <w:r w:rsidRPr="00CE7C74">
        <w:rPr>
          <w:rFonts w:ascii="Arial" w:hAnsi="Arial" w:cs="Arial"/>
          <w:b/>
          <w:bCs/>
          <w:sz w:val="20"/>
          <w:szCs w:val="20"/>
        </w:rPr>
        <w:t xml:space="preserve">ig. S4. </w:t>
      </w:r>
      <w:bookmarkStart w:id="7" w:name="OLE_LINK7"/>
      <w:bookmarkStart w:id="8" w:name="OLE_LINK8"/>
      <w:r w:rsidR="00FA54D1" w:rsidRPr="00CE7C74">
        <w:rPr>
          <w:rFonts w:ascii="Arial" w:hAnsi="Arial" w:cs="Arial"/>
          <w:b/>
          <w:bCs/>
          <w:sz w:val="20"/>
          <w:szCs w:val="20"/>
        </w:rPr>
        <w:t>Humanization, eukaryotic expression and purification of</w:t>
      </w:r>
      <w:bookmarkEnd w:id="7"/>
      <w:r w:rsidR="00FA54D1" w:rsidRPr="00CE7C74">
        <w:rPr>
          <w:rFonts w:ascii="Arial" w:hAnsi="Arial" w:cs="Arial"/>
          <w:b/>
          <w:bCs/>
          <w:sz w:val="20"/>
          <w:szCs w:val="20"/>
        </w:rPr>
        <w:t xml:space="preserve"> anti-CD44v5 mAb</w:t>
      </w:r>
      <w:bookmarkEnd w:id="8"/>
      <w:r w:rsidR="00FA54D1" w:rsidRPr="00CE7C74">
        <w:rPr>
          <w:rFonts w:ascii="Arial" w:hAnsi="Arial" w:cs="Arial"/>
          <w:b/>
          <w:bCs/>
          <w:sz w:val="20"/>
          <w:szCs w:val="20"/>
        </w:rPr>
        <w:t xml:space="preserve">. </w:t>
      </w:r>
      <w:r w:rsidR="000A6D54" w:rsidRPr="00CE7C74">
        <w:rPr>
          <w:rFonts w:ascii="Arial" w:hAnsi="Arial" w:cs="Arial"/>
          <w:b/>
          <w:bCs/>
          <w:sz w:val="20"/>
          <w:szCs w:val="20"/>
        </w:rPr>
        <w:t>(A)</w:t>
      </w:r>
      <w:r w:rsidR="000A6D54">
        <w:rPr>
          <w:rFonts w:ascii="Arial" w:hAnsi="Arial" w:cs="Arial"/>
          <w:sz w:val="20"/>
          <w:szCs w:val="20"/>
        </w:rPr>
        <w:t xml:space="preserve"> </w:t>
      </w:r>
      <w:bookmarkStart w:id="9" w:name="OLE_LINK11"/>
      <w:r w:rsidR="000A6D54">
        <w:rPr>
          <w:rFonts w:ascii="Arial" w:hAnsi="Arial" w:cs="Arial"/>
          <w:sz w:val="20"/>
          <w:szCs w:val="20"/>
        </w:rPr>
        <w:t>Schematic</w:t>
      </w:r>
      <w:bookmarkEnd w:id="9"/>
      <w:r w:rsidR="000A6D54">
        <w:rPr>
          <w:rFonts w:ascii="Arial" w:hAnsi="Arial" w:cs="Arial"/>
          <w:sz w:val="20"/>
          <w:szCs w:val="20"/>
        </w:rPr>
        <w:t xml:space="preserve"> representation </w:t>
      </w:r>
      <w:r w:rsidR="00D07674">
        <w:rPr>
          <w:rFonts w:ascii="Arial" w:hAnsi="Arial" w:cs="Arial"/>
          <w:sz w:val="20"/>
          <w:szCs w:val="20"/>
        </w:rPr>
        <w:t xml:space="preserve">of humanization of anti-CD44v5 murine mAb1D8. The complementary determining regions (CDRs) were grafted from murine variable regions onto the human IgG1/k constant regions. </w:t>
      </w:r>
      <w:r w:rsidR="00D07674" w:rsidRPr="00CE7C74">
        <w:rPr>
          <w:rFonts w:ascii="Arial" w:hAnsi="Arial" w:cs="Arial"/>
          <w:b/>
          <w:bCs/>
          <w:sz w:val="20"/>
          <w:szCs w:val="20"/>
        </w:rPr>
        <w:t>(B)</w:t>
      </w:r>
      <w:r w:rsidR="00D07674">
        <w:rPr>
          <w:rFonts w:ascii="Arial" w:hAnsi="Arial" w:cs="Arial"/>
          <w:sz w:val="20"/>
          <w:szCs w:val="20"/>
        </w:rPr>
        <w:t xml:space="preserve"> Schematic representation of eukaryotic expression and purification strategy for </w:t>
      </w:r>
      <w:r w:rsidR="00942F51">
        <w:rPr>
          <w:rFonts w:ascii="Arial" w:hAnsi="Arial" w:cs="Arial"/>
          <w:sz w:val="20"/>
          <w:szCs w:val="20"/>
        </w:rPr>
        <w:t xml:space="preserve">humanized mAb </w:t>
      </w:r>
      <w:r w:rsidR="00D07674">
        <w:rPr>
          <w:rFonts w:ascii="Arial" w:hAnsi="Arial" w:cs="Arial"/>
          <w:sz w:val="20"/>
          <w:szCs w:val="20"/>
        </w:rPr>
        <w:t>H1D8</w:t>
      </w:r>
      <w:r w:rsidR="00942F51">
        <w:rPr>
          <w:rFonts w:ascii="Arial" w:hAnsi="Arial" w:cs="Arial"/>
          <w:sz w:val="20"/>
          <w:szCs w:val="20"/>
        </w:rPr>
        <w:t xml:space="preserve">. The heavy chain and light chain were cloned into pcDNA3.4, and 293F cells were applied for H1D8 production. The H1D8 were purified by </w:t>
      </w:r>
      <w:r w:rsidR="00CE7C74">
        <w:rPr>
          <w:rFonts w:ascii="Arial" w:hAnsi="Arial" w:cs="Arial"/>
          <w:sz w:val="20"/>
          <w:szCs w:val="20"/>
        </w:rPr>
        <w:t xml:space="preserve">protein A affinity chromatography. </w:t>
      </w:r>
      <w:r w:rsidR="00CE7C74" w:rsidRPr="00E319CB">
        <w:rPr>
          <w:rFonts w:ascii="Arial" w:hAnsi="Arial" w:cs="Arial"/>
          <w:b/>
          <w:bCs/>
          <w:sz w:val="20"/>
          <w:szCs w:val="20"/>
        </w:rPr>
        <w:t>(C)</w:t>
      </w:r>
      <w:r w:rsidR="00CE7C74">
        <w:rPr>
          <w:rFonts w:ascii="Arial" w:hAnsi="Arial" w:cs="Arial"/>
          <w:sz w:val="20"/>
          <w:szCs w:val="20"/>
        </w:rPr>
        <w:t xml:space="preserve"> </w:t>
      </w:r>
      <w:r w:rsidR="00E563ED">
        <w:rPr>
          <w:rFonts w:ascii="Arial" w:hAnsi="Arial" w:cs="Arial"/>
          <w:sz w:val="20"/>
          <w:szCs w:val="20"/>
        </w:rPr>
        <w:t>SDS-page analysis of purified humanized H1D8 mAb. Reduced and non-reduced sam</w:t>
      </w:r>
      <w:r w:rsidR="00E563ED" w:rsidRPr="00E563ED">
        <w:rPr>
          <w:rFonts w:ascii="Arial" w:hAnsi="Arial" w:cs="Arial"/>
          <w:sz w:val="20"/>
          <w:szCs w:val="20"/>
        </w:rPr>
        <w:t xml:space="preserve">ples (5 </w:t>
      </w:r>
      <w:r w:rsidR="00E32941" w:rsidRPr="00E32941">
        <w:rPr>
          <w:rFonts w:ascii="Symbol" w:hAnsi="Symbol" w:cs="Arial"/>
          <w:sz w:val="20"/>
          <w:szCs w:val="20"/>
        </w:rPr>
        <w:t>m</w:t>
      </w:r>
      <w:r w:rsidR="00E563ED" w:rsidRPr="00E563ED">
        <w:rPr>
          <w:rFonts w:ascii="Arial" w:hAnsi="Arial" w:cs="Arial"/>
          <w:sz w:val="20"/>
          <w:szCs w:val="20"/>
        </w:rPr>
        <w:t>g) were</w:t>
      </w:r>
      <w:r w:rsidR="00E563ED">
        <w:rPr>
          <w:rFonts w:ascii="Arial" w:hAnsi="Arial" w:cs="Arial"/>
          <w:sz w:val="20"/>
          <w:szCs w:val="20"/>
        </w:rPr>
        <w:t xml:space="preserve"> subjected </w:t>
      </w:r>
      <w:r w:rsidR="00E32941">
        <w:rPr>
          <w:rFonts w:ascii="Arial" w:hAnsi="Arial" w:cs="Arial"/>
          <w:sz w:val="20"/>
          <w:szCs w:val="20"/>
        </w:rPr>
        <w:t>to SDS-page. The molecular weight marker (kDa) is indicated on the left. The arrows showed the monomer heavy chain</w:t>
      </w:r>
      <w:r w:rsidR="00EC0240">
        <w:rPr>
          <w:rFonts w:ascii="Arial" w:hAnsi="Arial" w:cs="Arial"/>
          <w:sz w:val="20"/>
          <w:szCs w:val="20"/>
        </w:rPr>
        <w:t>/</w:t>
      </w:r>
      <w:r w:rsidR="00E32941">
        <w:rPr>
          <w:rFonts w:ascii="Arial" w:hAnsi="Arial" w:cs="Arial"/>
          <w:sz w:val="20"/>
          <w:szCs w:val="20"/>
        </w:rPr>
        <w:t xml:space="preserve">light chain, and </w:t>
      </w:r>
      <w:r w:rsidR="00EC0240">
        <w:rPr>
          <w:rFonts w:ascii="Arial" w:hAnsi="Arial" w:cs="Arial"/>
          <w:sz w:val="20"/>
          <w:szCs w:val="20"/>
        </w:rPr>
        <w:t>heterodimer</w:t>
      </w:r>
      <w:r w:rsidR="00E32941">
        <w:rPr>
          <w:rFonts w:ascii="Arial" w:hAnsi="Arial" w:cs="Arial"/>
          <w:sz w:val="20"/>
          <w:szCs w:val="20"/>
        </w:rPr>
        <w:t xml:space="preserve"> as indicated.</w:t>
      </w:r>
    </w:p>
    <w:p w14:paraId="19B2E76A" w14:textId="6B66B0D0" w:rsidR="005762C6" w:rsidRDefault="005762C6" w:rsidP="00921658">
      <w:pPr>
        <w:spacing w:afterLines="50" w:after="156"/>
        <w:rPr>
          <w:rFonts w:ascii="Arial" w:hAnsi="Arial" w:cs="Arial"/>
          <w:sz w:val="20"/>
          <w:szCs w:val="20"/>
        </w:rPr>
      </w:pPr>
      <w:r>
        <w:rPr>
          <w:rFonts w:ascii="Arial" w:hAnsi="Arial" w:cs="Arial"/>
          <w:noProof/>
          <w:sz w:val="20"/>
          <w:szCs w:val="20"/>
        </w:rPr>
        <w:drawing>
          <wp:inline distT="0" distB="0" distL="0" distR="0" wp14:anchorId="09FAD943" wp14:editId="095A61CD">
            <wp:extent cx="5273040" cy="1897380"/>
            <wp:effectExtent l="0" t="0" r="381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3040" cy="1897380"/>
                    </a:xfrm>
                    <a:prstGeom prst="rect">
                      <a:avLst/>
                    </a:prstGeom>
                    <a:noFill/>
                    <a:ln>
                      <a:noFill/>
                    </a:ln>
                  </pic:spPr>
                </pic:pic>
              </a:graphicData>
            </a:graphic>
          </wp:inline>
        </w:drawing>
      </w:r>
    </w:p>
    <w:p w14:paraId="4D913BC5" w14:textId="5D9A165E" w:rsidR="0011396E" w:rsidRDefault="00E319CB" w:rsidP="00921658">
      <w:pPr>
        <w:spacing w:afterLines="50" w:after="156"/>
        <w:rPr>
          <w:rFonts w:ascii="Arial" w:hAnsi="Arial" w:cs="Arial"/>
          <w:sz w:val="20"/>
          <w:szCs w:val="20"/>
        </w:rPr>
      </w:pPr>
      <w:r w:rsidRPr="00135D81">
        <w:rPr>
          <w:rFonts w:ascii="Arial" w:hAnsi="Arial" w:cs="Arial" w:hint="eastAsia"/>
          <w:b/>
          <w:bCs/>
          <w:sz w:val="20"/>
          <w:szCs w:val="20"/>
        </w:rPr>
        <w:t>F</w:t>
      </w:r>
      <w:r w:rsidRPr="00135D81">
        <w:rPr>
          <w:rFonts w:ascii="Arial" w:hAnsi="Arial" w:cs="Arial"/>
          <w:b/>
          <w:bCs/>
          <w:sz w:val="20"/>
          <w:szCs w:val="20"/>
        </w:rPr>
        <w:t>ig. S5.</w:t>
      </w:r>
      <w:bookmarkStart w:id="10" w:name="OLE_LINK9"/>
      <w:r w:rsidRPr="00135D81">
        <w:rPr>
          <w:rFonts w:ascii="Arial" w:hAnsi="Arial" w:cs="Arial"/>
          <w:b/>
          <w:bCs/>
          <w:sz w:val="20"/>
          <w:szCs w:val="20"/>
        </w:rPr>
        <w:t xml:space="preserve"> </w:t>
      </w:r>
      <w:bookmarkStart w:id="11" w:name="OLE_LINK10"/>
      <w:r w:rsidRPr="00135D81">
        <w:rPr>
          <w:rFonts w:ascii="Arial" w:hAnsi="Arial" w:cs="Arial"/>
          <w:b/>
          <w:bCs/>
          <w:sz w:val="20"/>
          <w:szCs w:val="20"/>
        </w:rPr>
        <w:t xml:space="preserve">Identification of </w:t>
      </w:r>
      <w:r w:rsidR="00467F61" w:rsidRPr="00135D81">
        <w:rPr>
          <w:rFonts w:ascii="Arial" w:hAnsi="Arial" w:cs="Arial"/>
          <w:b/>
          <w:bCs/>
          <w:sz w:val="20"/>
          <w:szCs w:val="20"/>
        </w:rPr>
        <w:t xml:space="preserve">the </w:t>
      </w:r>
      <w:r w:rsidRPr="00135D81">
        <w:rPr>
          <w:rFonts w:ascii="Arial" w:hAnsi="Arial" w:cs="Arial"/>
          <w:b/>
          <w:bCs/>
          <w:sz w:val="20"/>
          <w:szCs w:val="20"/>
        </w:rPr>
        <w:t xml:space="preserve">epitope for </w:t>
      </w:r>
      <w:r w:rsidR="00467F61" w:rsidRPr="00135D81">
        <w:rPr>
          <w:rFonts w:ascii="Arial" w:hAnsi="Arial" w:cs="Arial"/>
          <w:b/>
          <w:bCs/>
          <w:sz w:val="20"/>
          <w:szCs w:val="20"/>
        </w:rPr>
        <w:t xml:space="preserve">humanized mAb </w:t>
      </w:r>
      <w:r w:rsidRPr="00135D81">
        <w:rPr>
          <w:rFonts w:ascii="Arial" w:hAnsi="Arial" w:cs="Arial"/>
          <w:b/>
          <w:bCs/>
          <w:sz w:val="20"/>
          <w:szCs w:val="20"/>
        </w:rPr>
        <w:t>H1D8</w:t>
      </w:r>
      <w:bookmarkEnd w:id="11"/>
      <w:r w:rsidRPr="00135D81">
        <w:rPr>
          <w:rFonts w:ascii="Arial" w:hAnsi="Arial" w:cs="Arial"/>
          <w:b/>
          <w:bCs/>
          <w:sz w:val="20"/>
          <w:szCs w:val="20"/>
        </w:rPr>
        <w:t>.</w:t>
      </w:r>
      <w:r>
        <w:rPr>
          <w:rFonts w:ascii="Arial" w:hAnsi="Arial" w:cs="Arial"/>
          <w:sz w:val="20"/>
          <w:szCs w:val="20"/>
        </w:rPr>
        <w:t xml:space="preserve"> </w:t>
      </w:r>
      <w:bookmarkEnd w:id="10"/>
      <w:r w:rsidR="003D6618" w:rsidRPr="00135D81">
        <w:rPr>
          <w:rFonts w:ascii="Arial" w:hAnsi="Arial" w:cs="Arial"/>
          <w:b/>
          <w:bCs/>
          <w:sz w:val="20"/>
          <w:szCs w:val="20"/>
        </w:rPr>
        <w:t>(A)</w:t>
      </w:r>
      <w:r w:rsidR="003D6618">
        <w:rPr>
          <w:rFonts w:ascii="Arial" w:hAnsi="Arial" w:cs="Arial"/>
          <w:sz w:val="20"/>
          <w:szCs w:val="20"/>
        </w:rPr>
        <w:t xml:space="preserve"> The variable exons were deleted one-by-one</w:t>
      </w:r>
      <w:r w:rsidR="00135D81">
        <w:rPr>
          <w:rFonts w:ascii="Arial" w:hAnsi="Arial" w:cs="Arial"/>
          <w:sz w:val="20"/>
          <w:szCs w:val="20"/>
        </w:rPr>
        <w:t xml:space="preserve">, in order to identify the potential epitope for H1D8. Each truncated CD44 proteins were </w:t>
      </w:r>
      <w:r w:rsidR="003D6618">
        <w:rPr>
          <w:rFonts w:ascii="Arial" w:hAnsi="Arial" w:cs="Arial"/>
          <w:sz w:val="20"/>
          <w:szCs w:val="20"/>
        </w:rPr>
        <w:t>fused with Flag tag. Schematic image for truncated CD44 construction</w:t>
      </w:r>
      <w:r w:rsidR="00135D81">
        <w:rPr>
          <w:rFonts w:ascii="Arial" w:hAnsi="Arial" w:cs="Arial"/>
          <w:sz w:val="20"/>
          <w:szCs w:val="20"/>
        </w:rPr>
        <w:t xml:space="preserve"> </w:t>
      </w:r>
      <w:r w:rsidR="00135D81">
        <w:rPr>
          <w:rFonts w:ascii="Arial" w:hAnsi="Arial" w:cs="Arial"/>
          <w:sz w:val="20"/>
          <w:szCs w:val="20"/>
        </w:rPr>
        <w:lastRenderedPageBreak/>
        <w:t>(left)</w:t>
      </w:r>
      <w:r w:rsidR="003D6618">
        <w:rPr>
          <w:rFonts w:ascii="Arial" w:hAnsi="Arial" w:cs="Arial"/>
          <w:sz w:val="20"/>
          <w:szCs w:val="20"/>
        </w:rPr>
        <w:t xml:space="preserve">. </w:t>
      </w:r>
      <w:r w:rsidR="00135D81">
        <w:rPr>
          <w:rFonts w:ascii="Arial" w:hAnsi="Arial" w:cs="Arial"/>
          <w:sz w:val="20"/>
          <w:szCs w:val="20"/>
        </w:rPr>
        <w:t xml:space="preserve">WB analysis of </w:t>
      </w:r>
      <w:r w:rsidR="0011396E">
        <w:rPr>
          <w:rFonts w:ascii="Arial" w:hAnsi="Arial" w:cs="Arial"/>
          <w:sz w:val="20"/>
          <w:szCs w:val="20"/>
        </w:rPr>
        <w:t xml:space="preserve">truncated CD44v via </w:t>
      </w:r>
      <w:r w:rsidR="00135D81">
        <w:rPr>
          <w:rFonts w:ascii="Arial" w:hAnsi="Arial" w:cs="Arial"/>
          <w:sz w:val="20"/>
          <w:szCs w:val="20"/>
        </w:rPr>
        <w:t>H1D8</w:t>
      </w:r>
      <w:r w:rsidR="0011396E">
        <w:rPr>
          <w:rFonts w:ascii="Arial" w:hAnsi="Arial" w:cs="Arial"/>
          <w:sz w:val="20"/>
          <w:szCs w:val="20"/>
        </w:rPr>
        <w:t>, and anti-Flag mAb was used as loading control (right).</w:t>
      </w:r>
    </w:p>
    <w:p w14:paraId="7B590942" w14:textId="73E02881" w:rsidR="005762C6" w:rsidRDefault="005762C6" w:rsidP="00921658">
      <w:pPr>
        <w:spacing w:afterLines="50" w:after="156"/>
        <w:rPr>
          <w:rFonts w:ascii="Arial" w:hAnsi="Arial" w:cs="Arial"/>
          <w:sz w:val="20"/>
          <w:szCs w:val="20"/>
        </w:rPr>
      </w:pPr>
      <w:r>
        <w:rPr>
          <w:rFonts w:ascii="Arial" w:hAnsi="Arial" w:cs="Arial"/>
          <w:noProof/>
          <w:sz w:val="20"/>
          <w:szCs w:val="20"/>
        </w:rPr>
        <w:drawing>
          <wp:inline distT="0" distB="0" distL="0" distR="0" wp14:anchorId="5B0E7358" wp14:editId="3D5EAB58">
            <wp:extent cx="5273040" cy="5120640"/>
            <wp:effectExtent l="0" t="0" r="381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3040" cy="5120640"/>
                    </a:xfrm>
                    <a:prstGeom prst="rect">
                      <a:avLst/>
                    </a:prstGeom>
                    <a:noFill/>
                    <a:ln>
                      <a:noFill/>
                    </a:ln>
                  </pic:spPr>
                </pic:pic>
              </a:graphicData>
            </a:graphic>
          </wp:inline>
        </w:drawing>
      </w:r>
    </w:p>
    <w:p w14:paraId="78129668" w14:textId="797EDF63" w:rsidR="00B87B9F" w:rsidRDefault="0011396E" w:rsidP="00921658">
      <w:pPr>
        <w:spacing w:afterLines="50" w:after="156"/>
        <w:rPr>
          <w:rFonts w:ascii="Arial" w:hAnsi="Arial" w:cs="Arial"/>
          <w:sz w:val="20"/>
          <w:szCs w:val="20"/>
        </w:rPr>
      </w:pPr>
      <w:r w:rsidRPr="00573072">
        <w:rPr>
          <w:rFonts w:ascii="Arial" w:hAnsi="Arial" w:cs="Arial" w:hint="eastAsia"/>
          <w:b/>
          <w:bCs/>
          <w:sz w:val="20"/>
          <w:szCs w:val="20"/>
        </w:rPr>
        <w:t>F</w:t>
      </w:r>
      <w:r w:rsidRPr="00573072">
        <w:rPr>
          <w:rFonts w:ascii="Arial" w:hAnsi="Arial" w:cs="Arial"/>
          <w:b/>
          <w:bCs/>
          <w:sz w:val="20"/>
          <w:szCs w:val="20"/>
        </w:rPr>
        <w:t>ig. S6.</w:t>
      </w:r>
      <w:r w:rsidR="00E61327" w:rsidRPr="00573072">
        <w:rPr>
          <w:rFonts w:ascii="Arial" w:hAnsi="Arial" w:cs="Arial"/>
          <w:b/>
          <w:bCs/>
          <w:sz w:val="20"/>
          <w:szCs w:val="20"/>
        </w:rPr>
        <w:t xml:space="preserve"> Expression profile of CD44v5 across human normal and ICC tumor tissues.</w:t>
      </w:r>
      <w:r w:rsidR="00E61327">
        <w:rPr>
          <w:rFonts w:ascii="Arial" w:hAnsi="Arial" w:cs="Arial"/>
          <w:sz w:val="20"/>
          <w:szCs w:val="20"/>
        </w:rPr>
        <w:t xml:space="preserve"> </w:t>
      </w:r>
      <w:r w:rsidR="00E61327" w:rsidRPr="00573072">
        <w:rPr>
          <w:rFonts w:ascii="Arial" w:hAnsi="Arial" w:cs="Arial"/>
          <w:b/>
          <w:bCs/>
          <w:sz w:val="20"/>
          <w:szCs w:val="20"/>
        </w:rPr>
        <w:t>(A-B)</w:t>
      </w:r>
      <w:r w:rsidR="00E61327">
        <w:rPr>
          <w:rFonts w:ascii="Arial" w:hAnsi="Arial" w:cs="Arial"/>
          <w:sz w:val="20"/>
          <w:szCs w:val="20"/>
        </w:rPr>
        <w:t xml:space="preserve"> Human normal tissues (as indicated) and ICC tumor tissues (including wildtype IDH1, and IDH1 mutation) were subjected to IHC via H1D8 for detection CD44v5 expression. Representative H&amp;E images (top) and IHC images</w:t>
      </w:r>
      <w:r w:rsidR="00573072">
        <w:rPr>
          <w:rFonts w:ascii="Arial" w:hAnsi="Arial" w:cs="Arial"/>
          <w:sz w:val="20"/>
          <w:szCs w:val="20"/>
        </w:rPr>
        <w:t xml:space="preserve"> (bottom) for detection CD44v5 expression profile in human normal tissues (A). Scale </w:t>
      </w:r>
      <w:r w:rsidR="00573072" w:rsidRPr="000166E5">
        <w:rPr>
          <w:rFonts w:ascii="Arial" w:hAnsi="Arial" w:cs="Arial"/>
          <w:sz w:val="20"/>
          <w:szCs w:val="20"/>
        </w:rPr>
        <w:t xml:space="preserve">bar = </w:t>
      </w:r>
      <w:r w:rsidR="00573072">
        <w:rPr>
          <w:rFonts w:ascii="Arial" w:hAnsi="Arial" w:cs="Arial"/>
          <w:sz w:val="20"/>
          <w:szCs w:val="20"/>
        </w:rPr>
        <w:t>1</w:t>
      </w:r>
      <w:r w:rsidR="00573072" w:rsidRPr="000166E5">
        <w:rPr>
          <w:rFonts w:ascii="Arial" w:hAnsi="Arial" w:cs="Arial"/>
          <w:sz w:val="20"/>
          <w:szCs w:val="20"/>
        </w:rPr>
        <w:t xml:space="preserve">00 </w:t>
      </w:r>
      <w:r w:rsidR="00573072" w:rsidRPr="000166E5">
        <w:rPr>
          <w:rFonts w:ascii="Symbol" w:hAnsi="Symbol" w:cs="Arial"/>
          <w:sz w:val="20"/>
          <w:szCs w:val="20"/>
        </w:rPr>
        <w:t>m</w:t>
      </w:r>
      <w:r w:rsidR="00573072" w:rsidRPr="000166E5">
        <w:rPr>
          <w:rFonts w:ascii="Arial" w:hAnsi="Arial" w:cs="Arial"/>
          <w:sz w:val="20"/>
          <w:szCs w:val="20"/>
        </w:rPr>
        <w:t>m</w:t>
      </w:r>
      <w:r w:rsidR="00573072">
        <w:rPr>
          <w:rFonts w:ascii="Arial" w:hAnsi="Arial" w:cs="Arial"/>
          <w:sz w:val="20"/>
          <w:szCs w:val="20"/>
        </w:rPr>
        <w:t>. Representative IHC images for detection CD44v5 expression in human ICC tumor tissues with/without IDH1 mutation (B).</w:t>
      </w:r>
      <w:r w:rsidR="00573072" w:rsidRPr="00573072">
        <w:rPr>
          <w:rFonts w:ascii="Arial" w:hAnsi="Arial" w:cs="Arial"/>
          <w:sz w:val="20"/>
          <w:szCs w:val="20"/>
        </w:rPr>
        <w:t xml:space="preserve"> </w:t>
      </w:r>
      <w:r w:rsidR="00573072">
        <w:rPr>
          <w:rFonts w:ascii="Arial" w:hAnsi="Arial" w:cs="Arial"/>
          <w:sz w:val="20"/>
          <w:szCs w:val="20"/>
        </w:rPr>
        <w:t xml:space="preserve">Scale </w:t>
      </w:r>
      <w:r w:rsidR="00573072" w:rsidRPr="000166E5">
        <w:rPr>
          <w:rFonts w:ascii="Arial" w:hAnsi="Arial" w:cs="Arial"/>
          <w:sz w:val="20"/>
          <w:szCs w:val="20"/>
        </w:rPr>
        <w:t xml:space="preserve">bar = 200 </w:t>
      </w:r>
      <w:r w:rsidR="00573072" w:rsidRPr="000166E5">
        <w:rPr>
          <w:rFonts w:ascii="Symbol" w:hAnsi="Symbol" w:cs="Arial"/>
          <w:sz w:val="20"/>
          <w:szCs w:val="20"/>
        </w:rPr>
        <w:t>m</w:t>
      </w:r>
      <w:r w:rsidR="00573072" w:rsidRPr="000166E5">
        <w:rPr>
          <w:rFonts w:ascii="Arial" w:hAnsi="Arial" w:cs="Arial"/>
          <w:sz w:val="20"/>
          <w:szCs w:val="20"/>
        </w:rPr>
        <w:t>m</w:t>
      </w:r>
      <w:r w:rsidR="00D82F0F">
        <w:rPr>
          <w:rFonts w:ascii="Arial" w:hAnsi="Arial" w:cs="Arial"/>
          <w:sz w:val="20"/>
          <w:szCs w:val="20"/>
        </w:rPr>
        <w:t xml:space="preserve"> (low magnification) and 25</w:t>
      </w:r>
      <w:r w:rsidR="00D82F0F" w:rsidRPr="00D82F0F">
        <w:rPr>
          <w:rFonts w:ascii="Symbol" w:hAnsi="Symbol" w:cs="Arial"/>
          <w:sz w:val="20"/>
          <w:szCs w:val="20"/>
        </w:rPr>
        <w:t xml:space="preserve"> </w:t>
      </w:r>
      <w:r w:rsidR="00D82F0F" w:rsidRPr="000166E5">
        <w:rPr>
          <w:rFonts w:ascii="Symbol" w:hAnsi="Symbol" w:cs="Arial"/>
          <w:sz w:val="20"/>
          <w:szCs w:val="20"/>
        </w:rPr>
        <w:t>m</w:t>
      </w:r>
      <w:r w:rsidR="00D82F0F" w:rsidRPr="000166E5">
        <w:rPr>
          <w:rFonts w:ascii="Arial" w:hAnsi="Arial" w:cs="Arial"/>
          <w:sz w:val="20"/>
          <w:szCs w:val="20"/>
        </w:rPr>
        <w:t>m</w:t>
      </w:r>
      <w:r w:rsidR="00D82F0F">
        <w:rPr>
          <w:rFonts w:ascii="Arial" w:hAnsi="Arial" w:cs="Arial"/>
          <w:sz w:val="20"/>
          <w:szCs w:val="20"/>
        </w:rPr>
        <w:t xml:space="preserve"> (high magnification). </w:t>
      </w:r>
      <w:r w:rsidR="004A33F9" w:rsidRPr="00B87B9F">
        <w:rPr>
          <w:rFonts w:ascii="Arial" w:hAnsi="Arial" w:cs="Arial"/>
          <w:b/>
          <w:bCs/>
          <w:sz w:val="20"/>
          <w:szCs w:val="20"/>
        </w:rPr>
        <w:t>(C)</w:t>
      </w:r>
      <w:r w:rsidR="004A33F9">
        <w:rPr>
          <w:rFonts w:ascii="Arial" w:hAnsi="Arial" w:cs="Arial"/>
          <w:sz w:val="20"/>
          <w:szCs w:val="20"/>
        </w:rPr>
        <w:t xml:space="preserve"> </w:t>
      </w:r>
      <w:r w:rsidR="00B87B9F">
        <w:rPr>
          <w:rFonts w:ascii="Arial" w:hAnsi="Arial" w:cs="Arial"/>
          <w:sz w:val="20"/>
          <w:szCs w:val="20"/>
        </w:rPr>
        <w:t xml:space="preserve">Representative IHC image for detection of CD44v5 and CD44v6 expression in human normal skin tissues, via H1D8 mAb and Bivatuzumab respectively. Scale </w:t>
      </w:r>
      <w:r w:rsidR="00B87B9F" w:rsidRPr="000166E5">
        <w:rPr>
          <w:rFonts w:ascii="Arial" w:hAnsi="Arial" w:cs="Arial"/>
          <w:sz w:val="20"/>
          <w:szCs w:val="20"/>
        </w:rPr>
        <w:t xml:space="preserve">bar = 200 </w:t>
      </w:r>
      <w:r w:rsidR="00B87B9F" w:rsidRPr="000166E5">
        <w:rPr>
          <w:rFonts w:ascii="Symbol" w:hAnsi="Symbol" w:cs="Arial"/>
          <w:sz w:val="20"/>
          <w:szCs w:val="20"/>
        </w:rPr>
        <w:t>m</w:t>
      </w:r>
      <w:r w:rsidR="00B87B9F" w:rsidRPr="000166E5">
        <w:rPr>
          <w:rFonts w:ascii="Arial" w:hAnsi="Arial" w:cs="Arial"/>
          <w:sz w:val="20"/>
          <w:szCs w:val="20"/>
        </w:rPr>
        <w:t>m</w:t>
      </w:r>
      <w:r w:rsidR="00B87B9F">
        <w:rPr>
          <w:rFonts w:ascii="Arial" w:hAnsi="Arial" w:cs="Arial"/>
          <w:sz w:val="20"/>
          <w:szCs w:val="20"/>
        </w:rPr>
        <w:t xml:space="preserve"> and 20</w:t>
      </w:r>
      <w:r w:rsidR="00B87B9F" w:rsidRPr="00B87B9F">
        <w:rPr>
          <w:rFonts w:ascii="Symbol" w:hAnsi="Symbol" w:cs="Arial"/>
          <w:sz w:val="20"/>
          <w:szCs w:val="20"/>
        </w:rPr>
        <w:t xml:space="preserve"> </w:t>
      </w:r>
      <w:r w:rsidR="00B87B9F" w:rsidRPr="000166E5">
        <w:rPr>
          <w:rFonts w:ascii="Symbol" w:hAnsi="Symbol" w:cs="Arial"/>
          <w:sz w:val="20"/>
          <w:szCs w:val="20"/>
        </w:rPr>
        <w:t>m</w:t>
      </w:r>
      <w:r w:rsidR="00B87B9F" w:rsidRPr="000166E5">
        <w:rPr>
          <w:rFonts w:ascii="Arial" w:hAnsi="Arial" w:cs="Arial"/>
          <w:sz w:val="20"/>
          <w:szCs w:val="20"/>
        </w:rPr>
        <w:t>m</w:t>
      </w:r>
      <w:r w:rsidR="00B87B9F">
        <w:rPr>
          <w:rFonts w:ascii="Arial" w:hAnsi="Arial" w:cs="Arial"/>
          <w:sz w:val="20"/>
          <w:szCs w:val="20"/>
        </w:rPr>
        <w:t xml:space="preserve"> (magnified field).</w:t>
      </w:r>
    </w:p>
    <w:p w14:paraId="134CC2FE" w14:textId="1CD76A21" w:rsidR="005762C6" w:rsidRDefault="005762C6" w:rsidP="00921658">
      <w:pPr>
        <w:spacing w:afterLines="50" w:after="156"/>
        <w:rPr>
          <w:rFonts w:ascii="Arial" w:hAnsi="Arial" w:cs="Arial"/>
          <w:sz w:val="20"/>
          <w:szCs w:val="20"/>
        </w:rPr>
      </w:pPr>
      <w:r>
        <w:rPr>
          <w:rFonts w:ascii="Arial" w:hAnsi="Arial" w:cs="Arial"/>
          <w:noProof/>
          <w:sz w:val="20"/>
          <w:szCs w:val="20"/>
        </w:rPr>
        <w:lastRenderedPageBreak/>
        <w:drawing>
          <wp:inline distT="0" distB="0" distL="0" distR="0" wp14:anchorId="69A549C9" wp14:editId="5233808C">
            <wp:extent cx="5273040" cy="2179320"/>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3040" cy="2179320"/>
                    </a:xfrm>
                    <a:prstGeom prst="rect">
                      <a:avLst/>
                    </a:prstGeom>
                    <a:noFill/>
                    <a:ln>
                      <a:noFill/>
                    </a:ln>
                  </pic:spPr>
                </pic:pic>
              </a:graphicData>
            </a:graphic>
          </wp:inline>
        </w:drawing>
      </w:r>
    </w:p>
    <w:p w14:paraId="75450861" w14:textId="0F0F43B7" w:rsidR="00E3480A" w:rsidRDefault="00B87B9F" w:rsidP="00921658">
      <w:pPr>
        <w:spacing w:afterLines="50" w:after="156"/>
        <w:rPr>
          <w:rFonts w:ascii="Arial" w:hAnsi="Arial" w:cs="Arial"/>
          <w:sz w:val="20"/>
          <w:szCs w:val="20"/>
        </w:rPr>
      </w:pPr>
      <w:r w:rsidRPr="008A2C02">
        <w:rPr>
          <w:rFonts w:ascii="Arial" w:hAnsi="Arial" w:cs="Arial" w:hint="eastAsia"/>
          <w:b/>
          <w:bCs/>
          <w:sz w:val="20"/>
          <w:szCs w:val="20"/>
        </w:rPr>
        <w:t>F</w:t>
      </w:r>
      <w:r w:rsidRPr="008A2C02">
        <w:rPr>
          <w:rFonts w:ascii="Arial" w:hAnsi="Arial" w:cs="Arial"/>
          <w:b/>
          <w:bCs/>
          <w:sz w:val="20"/>
          <w:szCs w:val="20"/>
        </w:rPr>
        <w:t xml:space="preserve">ig. S7. Characterization of </w:t>
      </w:r>
      <w:r w:rsidR="00A414C4" w:rsidRPr="008A2C02">
        <w:rPr>
          <w:rFonts w:ascii="Arial" w:hAnsi="Arial" w:cs="Arial"/>
          <w:b/>
          <w:bCs/>
          <w:sz w:val="20"/>
          <w:szCs w:val="20"/>
        </w:rPr>
        <w:t xml:space="preserve">H1D8-DC. </w:t>
      </w:r>
      <w:r w:rsidR="003F0E33" w:rsidRPr="008A2C02">
        <w:rPr>
          <w:rFonts w:ascii="Arial" w:hAnsi="Arial" w:cs="Arial"/>
          <w:b/>
          <w:bCs/>
          <w:sz w:val="20"/>
          <w:szCs w:val="20"/>
        </w:rPr>
        <w:t>(A)</w:t>
      </w:r>
      <w:r w:rsidR="003F0E33">
        <w:rPr>
          <w:rFonts w:ascii="Arial" w:hAnsi="Arial" w:cs="Arial"/>
          <w:sz w:val="20"/>
          <w:szCs w:val="20"/>
        </w:rPr>
        <w:t xml:space="preserve"> SDS-page analysis of H1D8 and H1D8-DC. </w:t>
      </w:r>
      <w:r w:rsidR="003F0E33" w:rsidRPr="008A2C02">
        <w:rPr>
          <w:rFonts w:ascii="Arial" w:hAnsi="Arial" w:cs="Arial"/>
          <w:b/>
          <w:bCs/>
          <w:sz w:val="20"/>
          <w:szCs w:val="20"/>
        </w:rPr>
        <w:t>(B)</w:t>
      </w:r>
      <w:r w:rsidR="003F0E33">
        <w:rPr>
          <w:rFonts w:ascii="Arial" w:hAnsi="Arial" w:cs="Arial"/>
          <w:sz w:val="20"/>
          <w:szCs w:val="20"/>
        </w:rPr>
        <w:t xml:space="preserve"> </w:t>
      </w:r>
      <w:r w:rsidR="008A2C02">
        <w:rPr>
          <w:rFonts w:ascii="Arial" w:hAnsi="Arial" w:cs="Arial"/>
          <w:sz w:val="20"/>
          <w:szCs w:val="20"/>
        </w:rPr>
        <w:t xml:space="preserve">Hydrophobic interaction chromatography (IHC) of H1D8-DC (up). Free mAb was identified as unlabeled H1D8 based on the HPLC retention time and UV spectrum. </w:t>
      </w:r>
      <w:bookmarkStart w:id="12" w:name="OLE_LINK21"/>
      <w:r w:rsidR="008A2C02">
        <w:rPr>
          <w:rFonts w:ascii="Arial" w:hAnsi="Arial" w:cs="Arial"/>
          <w:sz w:val="20"/>
          <w:szCs w:val="20"/>
        </w:rPr>
        <w:t xml:space="preserve">The drug-to-antibody values was calculated according to </w:t>
      </w:r>
      <w:r w:rsidR="00E3480A">
        <w:rPr>
          <w:rFonts w:ascii="Arial" w:hAnsi="Arial" w:cs="Arial"/>
          <w:sz w:val="20"/>
          <w:szCs w:val="20"/>
        </w:rPr>
        <w:t xml:space="preserve">the percentage </w:t>
      </w:r>
      <w:r w:rsidR="008A2C02">
        <w:rPr>
          <w:rFonts w:ascii="Arial" w:hAnsi="Arial" w:cs="Arial"/>
          <w:sz w:val="20"/>
          <w:szCs w:val="20"/>
        </w:rPr>
        <w:t>peak area</w:t>
      </w:r>
      <w:bookmarkEnd w:id="12"/>
      <w:r w:rsidR="008A2C02">
        <w:rPr>
          <w:rFonts w:ascii="Arial" w:hAnsi="Arial" w:cs="Arial"/>
          <w:sz w:val="20"/>
          <w:szCs w:val="20"/>
        </w:rPr>
        <w:t xml:space="preserve"> </w:t>
      </w:r>
      <w:r w:rsidR="00E3480A">
        <w:rPr>
          <w:rFonts w:ascii="Arial" w:hAnsi="Arial" w:cs="Arial"/>
          <w:sz w:val="20"/>
          <w:szCs w:val="20"/>
        </w:rPr>
        <w:t>information (down).</w:t>
      </w:r>
    </w:p>
    <w:p w14:paraId="57A58125" w14:textId="56A32BFA" w:rsidR="005762C6" w:rsidRDefault="00343669" w:rsidP="00921658">
      <w:pPr>
        <w:spacing w:afterLines="50" w:after="156"/>
        <w:rPr>
          <w:rFonts w:ascii="Arial" w:hAnsi="Arial" w:cs="Arial"/>
          <w:sz w:val="20"/>
          <w:szCs w:val="20"/>
        </w:rPr>
      </w:pPr>
      <w:r>
        <w:rPr>
          <w:rFonts w:ascii="Arial" w:hAnsi="Arial" w:cs="Arial"/>
          <w:noProof/>
          <w:sz w:val="20"/>
          <w:szCs w:val="20"/>
        </w:rPr>
        <w:lastRenderedPageBreak/>
        <w:drawing>
          <wp:inline distT="0" distB="0" distL="0" distR="0" wp14:anchorId="08260527" wp14:editId="10603A24">
            <wp:extent cx="5273040" cy="6819900"/>
            <wp:effectExtent l="0" t="0" r="3810" b="0"/>
            <wp:docPr id="2635365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3040" cy="6819900"/>
                    </a:xfrm>
                    <a:prstGeom prst="rect">
                      <a:avLst/>
                    </a:prstGeom>
                    <a:noFill/>
                    <a:ln>
                      <a:noFill/>
                    </a:ln>
                  </pic:spPr>
                </pic:pic>
              </a:graphicData>
            </a:graphic>
          </wp:inline>
        </w:drawing>
      </w:r>
    </w:p>
    <w:p w14:paraId="436FC7B0" w14:textId="62DA9E43" w:rsidR="00243DEE" w:rsidRDefault="00E3480A" w:rsidP="00921658">
      <w:pPr>
        <w:spacing w:afterLines="50" w:after="156"/>
        <w:rPr>
          <w:rFonts w:ascii="Arial" w:hAnsi="Arial" w:cs="Arial"/>
          <w:sz w:val="20"/>
          <w:szCs w:val="20"/>
        </w:rPr>
      </w:pPr>
      <w:r w:rsidRPr="00BB40C3">
        <w:rPr>
          <w:rFonts w:ascii="Arial" w:hAnsi="Arial" w:cs="Arial" w:hint="eastAsia"/>
          <w:b/>
          <w:bCs/>
          <w:sz w:val="20"/>
          <w:szCs w:val="20"/>
        </w:rPr>
        <w:t>F</w:t>
      </w:r>
      <w:r w:rsidRPr="00BB40C3">
        <w:rPr>
          <w:rFonts w:ascii="Arial" w:hAnsi="Arial" w:cs="Arial"/>
          <w:b/>
          <w:bCs/>
          <w:sz w:val="20"/>
          <w:szCs w:val="20"/>
        </w:rPr>
        <w:t xml:space="preserve">ig. S8. </w:t>
      </w:r>
      <w:r w:rsidR="005C45FE" w:rsidRPr="00BB40C3">
        <w:rPr>
          <w:rFonts w:ascii="Arial" w:hAnsi="Arial" w:cs="Arial"/>
          <w:b/>
          <w:bCs/>
          <w:sz w:val="20"/>
          <w:szCs w:val="20"/>
        </w:rPr>
        <w:t xml:space="preserve">Enhanced cytotoxicity of H1D8-DC against CD44v5-positive/CTSB-high cancer cells, but not CD44v5-negative/CTSB-low cell lines. </w:t>
      </w:r>
      <w:r w:rsidR="006C6C37" w:rsidRPr="00BB40C3">
        <w:rPr>
          <w:rFonts w:ascii="Arial" w:hAnsi="Arial" w:cs="Arial" w:hint="eastAsia"/>
          <w:b/>
          <w:bCs/>
          <w:sz w:val="20"/>
          <w:szCs w:val="20"/>
        </w:rPr>
        <w:t>(A)</w:t>
      </w:r>
      <w:r w:rsidR="006C6C37">
        <w:rPr>
          <w:rFonts w:ascii="Arial" w:hAnsi="Arial" w:cs="Arial" w:hint="eastAsia"/>
          <w:sz w:val="20"/>
          <w:szCs w:val="20"/>
        </w:rPr>
        <w:t xml:space="preserve"> </w:t>
      </w:r>
      <w:r w:rsidR="006C6C37">
        <w:rPr>
          <w:rFonts w:ascii="Arial" w:hAnsi="Arial" w:cs="Arial"/>
          <w:sz w:val="20"/>
          <w:szCs w:val="20"/>
        </w:rPr>
        <w:t>Representative image of flow cytometric analysis</w:t>
      </w:r>
      <w:r w:rsidR="00F857C2">
        <w:rPr>
          <w:rFonts w:ascii="Arial" w:hAnsi="Arial" w:cs="Arial"/>
          <w:sz w:val="20"/>
          <w:szCs w:val="20"/>
        </w:rPr>
        <w:t xml:space="preserve"> of CD44v5 expression on the surfa</w:t>
      </w:r>
      <w:r w:rsidR="00111C78">
        <w:rPr>
          <w:rFonts w:ascii="Arial" w:hAnsi="Arial" w:cs="Arial"/>
          <w:sz w:val="20"/>
          <w:szCs w:val="20"/>
        </w:rPr>
        <w:t>c</w:t>
      </w:r>
      <w:r w:rsidR="00F857C2">
        <w:rPr>
          <w:rFonts w:ascii="Arial" w:hAnsi="Arial" w:cs="Arial"/>
          <w:sz w:val="20"/>
          <w:szCs w:val="20"/>
        </w:rPr>
        <w:t>e of several human cancer cell</w:t>
      </w:r>
      <w:r w:rsidR="00111C78">
        <w:rPr>
          <w:rFonts w:ascii="Arial" w:hAnsi="Arial" w:cs="Arial"/>
          <w:sz w:val="20"/>
          <w:szCs w:val="20"/>
        </w:rPr>
        <w:t>s</w:t>
      </w:r>
      <w:r w:rsidR="00F857C2">
        <w:rPr>
          <w:rFonts w:ascii="Arial" w:hAnsi="Arial" w:cs="Arial"/>
          <w:sz w:val="20"/>
          <w:szCs w:val="20"/>
        </w:rPr>
        <w:t xml:space="preserve"> by using H1D8 mAb. </w:t>
      </w:r>
      <w:r w:rsidR="00F857C2" w:rsidRPr="00BB40C3">
        <w:rPr>
          <w:rFonts w:ascii="Arial" w:hAnsi="Arial" w:cs="Arial"/>
          <w:b/>
          <w:bCs/>
          <w:sz w:val="20"/>
          <w:szCs w:val="20"/>
        </w:rPr>
        <w:t>(B)</w:t>
      </w:r>
      <w:r w:rsidR="00F857C2">
        <w:rPr>
          <w:rFonts w:ascii="Arial" w:hAnsi="Arial" w:cs="Arial"/>
          <w:sz w:val="20"/>
          <w:szCs w:val="20"/>
        </w:rPr>
        <w:t xml:space="preserve"> </w:t>
      </w:r>
      <w:r w:rsidR="00BB40C3">
        <w:rPr>
          <w:rFonts w:ascii="Arial" w:hAnsi="Arial" w:cs="Arial"/>
          <w:sz w:val="20"/>
          <w:szCs w:val="20"/>
        </w:rPr>
        <w:t xml:space="preserve">Immunoblotting of CTSB expression in indicated cell lines. </w:t>
      </w:r>
      <w:bookmarkStart w:id="13" w:name="_Hlk110339928"/>
      <w:r w:rsidR="00BB40C3">
        <w:rPr>
          <w:rFonts w:ascii="Arial" w:hAnsi="Arial" w:cs="Arial"/>
          <w:sz w:val="20"/>
          <w:szCs w:val="20"/>
        </w:rPr>
        <w:t>GAPDH expression was used as a loading control.</w:t>
      </w:r>
      <w:bookmarkEnd w:id="13"/>
      <w:r w:rsidR="00BB40C3">
        <w:rPr>
          <w:rFonts w:ascii="Arial" w:hAnsi="Arial" w:cs="Arial"/>
          <w:sz w:val="20"/>
          <w:szCs w:val="20"/>
        </w:rPr>
        <w:t xml:space="preserve"> </w:t>
      </w:r>
      <w:r w:rsidR="00BB40C3" w:rsidRPr="00AC3CA0">
        <w:rPr>
          <w:rFonts w:ascii="Arial" w:hAnsi="Arial" w:cs="Arial"/>
          <w:b/>
          <w:bCs/>
          <w:sz w:val="20"/>
          <w:szCs w:val="20"/>
        </w:rPr>
        <w:t>(C-</w:t>
      </w:r>
      <w:r w:rsidR="00770C18" w:rsidRPr="00AC3CA0">
        <w:rPr>
          <w:rFonts w:ascii="Arial" w:hAnsi="Arial" w:cs="Arial"/>
          <w:b/>
          <w:bCs/>
          <w:sz w:val="20"/>
          <w:szCs w:val="20"/>
        </w:rPr>
        <w:t>J</w:t>
      </w:r>
      <w:r w:rsidR="00BB40C3" w:rsidRPr="00AC3CA0">
        <w:rPr>
          <w:rFonts w:ascii="Arial" w:hAnsi="Arial" w:cs="Arial"/>
          <w:b/>
          <w:bCs/>
          <w:sz w:val="20"/>
          <w:szCs w:val="20"/>
        </w:rPr>
        <w:t>)</w:t>
      </w:r>
      <w:r w:rsidR="00BB40C3">
        <w:rPr>
          <w:rFonts w:ascii="Arial" w:hAnsi="Arial" w:cs="Arial"/>
          <w:sz w:val="20"/>
          <w:szCs w:val="20"/>
        </w:rPr>
        <w:t xml:space="preserve"> </w:t>
      </w:r>
      <w:r w:rsidR="00770C18">
        <w:rPr>
          <w:rFonts w:ascii="Arial" w:hAnsi="Arial" w:cs="Arial"/>
          <w:sz w:val="20"/>
          <w:szCs w:val="20"/>
        </w:rPr>
        <w:t xml:space="preserve">Indicated cells were treated with H1D8-DC in indicated concentration for 48 h. </w:t>
      </w:r>
      <w:bookmarkStart w:id="14" w:name="OLE_LINK14"/>
      <w:r w:rsidR="00BB40C3">
        <w:rPr>
          <w:rFonts w:ascii="Arial" w:hAnsi="Arial" w:cs="Arial"/>
          <w:sz w:val="20"/>
          <w:szCs w:val="20"/>
        </w:rPr>
        <w:t xml:space="preserve">Viability of the </w:t>
      </w:r>
      <w:r w:rsidR="00770C18">
        <w:rPr>
          <w:rFonts w:ascii="Arial" w:hAnsi="Arial" w:cs="Arial"/>
          <w:sz w:val="20"/>
          <w:szCs w:val="20"/>
        </w:rPr>
        <w:t xml:space="preserve">human non-malignant cell lines </w:t>
      </w:r>
      <w:bookmarkEnd w:id="14"/>
      <w:r w:rsidR="00770C18">
        <w:rPr>
          <w:rFonts w:ascii="Arial" w:hAnsi="Arial" w:cs="Arial"/>
          <w:sz w:val="20"/>
          <w:szCs w:val="20"/>
        </w:rPr>
        <w:t xml:space="preserve">(C), breast cancer cell lines (D), melanoma cell line (E), </w:t>
      </w:r>
      <w:r w:rsidR="00AC3CA0">
        <w:rPr>
          <w:rFonts w:ascii="Arial" w:hAnsi="Arial" w:cs="Arial"/>
          <w:sz w:val="20"/>
          <w:szCs w:val="20"/>
        </w:rPr>
        <w:t xml:space="preserve">gastric cell lines (F), pancreatic carcinoma cell line (G), hepatocarcinoma cell line (H) and keratinocyte cell line (I). </w:t>
      </w:r>
      <w:r w:rsidR="00B90225">
        <w:rPr>
          <w:rFonts w:ascii="Arial" w:hAnsi="Arial" w:cs="Arial"/>
          <w:sz w:val="20"/>
          <w:szCs w:val="20"/>
        </w:rPr>
        <w:t>Statistical analysis of expressions of CD44v5 and CTSB (J, top), and cytotoxicity (J, bottom)</w:t>
      </w:r>
      <w:r w:rsidR="00B90225" w:rsidRPr="00B90225">
        <w:rPr>
          <w:rFonts w:ascii="Arial" w:hAnsi="Arial" w:cs="Arial"/>
          <w:sz w:val="20"/>
          <w:szCs w:val="20"/>
        </w:rPr>
        <w:t xml:space="preserve"> </w:t>
      </w:r>
      <w:r w:rsidR="00B90225">
        <w:rPr>
          <w:rFonts w:ascii="Arial" w:hAnsi="Arial" w:cs="Arial"/>
          <w:sz w:val="20"/>
          <w:szCs w:val="20"/>
        </w:rPr>
        <w:t>in indicated cell lines</w:t>
      </w:r>
      <w:r w:rsidR="00873668">
        <w:rPr>
          <w:rFonts w:ascii="Arial" w:hAnsi="Arial" w:cs="Arial"/>
          <w:sz w:val="20"/>
          <w:szCs w:val="20"/>
        </w:rPr>
        <w:t>.</w:t>
      </w:r>
      <w:r w:rsidR="00343669">
        <w:rPr>
          <w:rFonts w:ascii="Arial" w:hAnsi="Arial" w:cs="Arial"/>
          <w:sz w:val="20"/>
          <w:szCs w:val="20"/>
        </w:rPr>
        <w:t xml:space="preserve"> </w:t>
      </w:r>
      <w:r w:rsidR="00343669" w:rsidRPr="00343669">
        <w:rPr>
          <w:rFonts w:ascii="Arial" w:hAnsi="Arial" w:cs="Arial"/>
          <w:b/>
          <w:bCs/>
          <w:sz w:val="20"/>
          <w:szCs w:val="20"/>
        </w:rPr>
        <w:lastRenderedPageBreak/>
        <w:t xml:space="preserve">(K) </w:t>
      </w:r>
      <w:r w:rsidR="00343669">
        <w:rPr>
          <w:rFonts w:ascii="Arial" w:hAnsi="Arial" w:cs="Arial"/>
          <w:sz w:val="20"/>
          <w:szCs w:val="20"/>
        </w:rPr>
        <w:t xml:space="preserve">Viability of human keratinocyte cell line, HaCat, incubated with bivatuzumab mertansine (67 nM) or H1D8-DC (67 nM), respectively. </w:t>
      </w:r>
      <w:r w:rsidR="00873668" w:rsidRPr="00F10F3D">
        <w:rPr>
          <w:rFonts w:ascii="Arial" w:hAnsi="Arial" w:cs="Arial"/>
          <w:sz w:val="20"/>
          <w:szCs w:val="20"/>
        </w:rPr>
        <w:t>Data represent as mean ± SEM.</w:t>
      </w:r>
    </w:p>
    <w:p w14:paraId="4F0B6EAF" w14:textId="2D8EA50A" w:rsidR="005762C6" w:rsidRDefault="005762C6" w:rsidP="00921658">
      <w:pPr>
        <w:spacing w:afterLines="50" w:after="156"/>
        <w:rPr>
          <w:rFonts w:ascii="Arial" w:hAnsi="Arial" w:cs="Arial"/>
          <w:sz w:val="20"/>
          <w:szCs w:val="20"/>
        </w:rPr>
      </w:pPr>
      <w:r>
        <w:rPr>
          <w:rFonts w:ascii="Arial" w:hAnsi="Arial" w:cs="Arial"/>
          <w:noProof/>
          <w:sz w:val="20"/>
          <w:szCs w:val="20"/>
        </w:rPr>
        <w:drawing>
          <wp:inline distT="0" distB="0" distL="0" distR="0" wp14:anchorId="2316D7E8" wp14:editId="052D1516">
            <wp:extent cx="5273040" cy="4594860"/>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3040" cy="4594860"/>
                    </a:xfrm>
                    <a:prstGeom prst="rect">
                      <a:avLst/>
                    </a:prstGeom>
                    <a:noFill/>
                    <a:ln>
                      <a:noFill/>
                    </a:ln>
                  </pic:spPr>
                </pic:pic>
              </a:graphicData>
            </a:graphic>
          </wp:inline>
        </w:drawing>
      </w:r>
    </w:p>
    <w:p w14:paraId="76D8A8AF" w14:textId="545E4560" w:rsidR="00DB13C2" w:rsidRDefault="00243DEE" w:rsidP="00921658">
      <w:pPr>
        <w:spacing w:afterLines="50" w:after="156"/>
        <w:rPr>
          <w:rFonts w:ascii="Arial" w:hAnsi="Arial" w:cs="Arial"/>
          <w:sz w:val="20"/>
          <w:szCs w:val="20"/>
        </w:rPr>
      </w:pPr>
      <w:r w:rsidRPr="004A43E1">
        <w:rPr>
          <w:rFonts w:ascii="Arial" w:hAnsi="Arial" w:cs="Arial" w:hint="eastAsia"/>
          <w:b/>
          <w:bCs/>
          <w:sz w:val="20"/>
          <w:szCs w:val="20"/>
        </w:rPr>
        <w:t>F</w:t>
      </w:r>
      <w:r w:rsidRPr="004A43E1">
        <w:rPr>
          <w:rFonts w:ascii="Arial" w:hAnsi="Arial" w:cs="Arial"/>
          <w:b/>
          <w:bCs/>
          <w:sz w:val="20"/>
          <w:szCs w:val="20"/>
        </w:rPr>
        <w:t xml:space="preserve">ig. S9. </w:t>
      </w:r>
      <w:r w:rsidR="004A43E1" w:rsidRPr="004A43E1">
        <w:rPr>
          <w:rFonts w:ascii="Arial" w:hAnsi="Arial" w:cs="Arial"/>
          <w:b/>
          <w:bCs/>
          <w:sz w:val="20"/>
          <w:szCs w:val="20"/>
        </w:rPr>
        <w:t>CTSB expression profile</w:t>
      </w:r>
      <w:r w:rsidR="004A43E1">
        <w:rPr>
          <w:rFonts w:ascii="Arial" w:hAnsi="Arial" w:cs="Arial"/>
          <w:b/>
          <w:bCs/>
          <w:sz w:val="20"/>
          <w:szCs w:val="20"/>
        </w:rPr>
        <w:t xml:space="preserve"> in</w:t>
      </w:r>
      <w:r w:rsidR="004A43E1" w:rsidRPr="004A43E1">
        <w:rPr>
          <w:rFonts w:ascii="Arial" w:hAnsi="Arial" w:cs="Arial"/>
          <w:b/>
          <w:bCs/>
          <w:sz w:val="20"/>
          <w:szCs w:val="20"/>
        </w:rPr>
        <w:t xml:space="preserve"> </w:t>
      </w:r>
      <w:r w:rsidR="00C33DD4" w:rsidRPr="004A43E1">
        <w:rPr>
          <w:rFonts w:ascii="Arial" w:hAnsi="Arial" w:cs="Arial"/>
          <w:b/>
          <w:bCs/>
          <w:sz w:val="20"/>
          <w:szCs w:val="20"/>
        </w:rPr>
        <w:t>Pan-cancer</w:t>
      </w:r>
      <w:r w:rsidR="004A43E1">
        <w:rPr>
          <w:rFonts w:ascii="Arial" w:hAnsi="Arial" w:cs="Arial"/>
          <w:b/>
          <w:bCs/>
          <w:sz w:val="20"/>
          <w:szCs w:val="20"/>
        </w:rPr>
        <w:t xml:space="preserve"> and corresponding normal tissues</w:t>
      </w:r>
      <w:r w:rsidR="00C33DD4" w:rsidRPr="004A43E1">
        <w:rPr>
          <w:rFonts w:ascii="Arial" w:hAnsi="Arial" w:cs="Arial"/>
          <w:b/>
          <w:bCs/>
          <w:sz w:val="20"/>
          <w:szCs w:val="20"/>
        </w:rPr>
        <w:t>. (A)</w:t>
      </w:r>
      <w:r w:rsidR="00C33DD4">
        <w:rPr>
          <w:rFonts w:ascii="Arial" w:hAnsi="Arial" w:cs="Arial"/>
          <w:sz w:val="20"/>
          <w:szCs w:val="20"/>
        </w:rPr>
        <w:t xml:space="preserve"> </w:t>
      </w:r>
      <w:r w:rsidR="00B33461">
        <w:rPr>
          <w:rFonts w:ascii="Arial" w:hAnsi="Arial" w:cs="Arial"/>
          <w:sz w:val="20"/>
          <w:szCs w:val="20"/>
        </w:rPr>
        <w:t>Statistical analysis of</w:t>
      </w:r>
      <w:r w:rsidR="00D84D1B">
        <w:rPr>
          <w:rFonts w:ascii="Arial" w:hAnsi="Arial" w:cs="Arial"/>
          <w:sz w:val="20"/>
          <w:szCs w:val="20"/>
        </w:rPr>
        <w:t xml:space="preserve"> CTSB expression in pan-cancer</w:t>
      </w:r>
      <w:r w:rsidR="004A43E1">
        <w:rPr>
          <w:rFonts w:ascii="Arial" w:hAnsi="Arial" w:cs="Arial"/>
          <w:sz w:val="20"/>
          <w:szCs w:val="20"/>
        </w:rPr>
        <w:t xml:space="preserve"> and corresponding normal tissues</w:t>
      </w:r>
      <w:r w:rsidR="00D84D1B">
        <w:rPr>
          <w:rFonts w:ascii="Arial" w:hAnsi="Arial" w:cs="Arial"/>
          <w:sz w:val="20"/>
          <w:szCs w:val="20"/>
        </w:rPr>
        <w:t xml:space="preserve"> constructed by GEPIA (TCGA). </w:t>
      </w:r>
      <w:r w:rsidR="004A43E1">
        <w:rPr>
          <w:rFonts w:ascii="Arial" w:hAnsi="Arial" w:cs="Arial"/>
          <w:sz w:val="20"/>
          <w:szCs w:val="20"/>
        </w:rPr>
        <w:t xml:space="preserve">Horizontal bars represent the mean. </w:t>
      </w:r>
      <w:r w:rsidR="004A43E1" w:rsidRPr="004A43E1">
        <w:rPr>
          <w:rFonts w:ascii="Arial" w:hAnsi="Arial" w:cs="Arial"/>
          <w:b/>
          <w:bCs/>
          <w:sz w:val="20"/>
          <w:szCs w:val="20"/>
        </w:rPr>
        <w:t>(B)</w:t>
      </w:r>
      <w:r w:rsidR="004A43E1">
        <w:rPr>
          <w:rFonts w:ascii="Arial" w:hAnsi="Arial" w:cs="Arial"/>
          <w:sz w:val="20"/>
          <w:szCs w:val="20"/>
        </w:rPr>
        <w:t xml:space="preserve"> RT-</w:t>
      </w:r>
      <w:r w:rsidR="004A43E1">
        <w:rPr>
          <w:rFonts w:ascii="Arial" w:hAnsi="Arial" w:cs="Arial" w:hint="eastAsia"/>
          <w:sz w:val="20"/>
          <w:szCs w:val="20"/>
        </w:rPr>
        <w:t>qPCR</w:t>
      </w:r>
      <w:r w:rsidR="004A43E1">
        <w:rPr>
          <w:rFonts w:ascii="Arial" w:hAnsi="Arial" w:cs="Arial"/>
          <w:sz w:val="20"/>
          <w:szCs w:val="20"/>
        </w:rPr>
        <w:t xml:space="preserve"> analysis of CTSB mRNA expression in human ICC tumors and corresponding normal tissues</w:t>
      </w:r>
      <w:r w:rsidR="00D25A08">
        <w:rPr>
          <w:rFonts w:ascii="Arial" w:hAnsi="Arial" w:cs="Arial"/>
          <w:sz w:val="20"/>
          <w:szCs w:val="20"/>
        </w:rPr>
        <w:t xml:space="preserve"> (n=14). </w:t>
      </w:r>
      <w:r w:rsidR="00D25A08" w:rsidRPr="00F10F3D">
        <w:rPr>
          <w:rFonts w:ascii="Arial" w:hAnsi="Arial" w:cs="Arial"/>
          <w:sz w:val="20"/>
          <w:szCs w:val="20"/>
        </w:rPr>
        <w:t>p &lt; 0.001, ***</w:t>
      </w:r>
      <w:r w:rsidR="00D25A08">
        <w:rPr>
          <w:rFonts w:ascii="Arial" w:hAnsi="Arial" w:cs="Arial"/>
          <w:sz w:val="20"/>
          <w:szCs w:val="20"/>
        </w:rPr>
        <w:t>. (</w:t>
      </w:r>
      <w:r w:rsidR="00D25A08" w:rsidRPr="00D25A08">
        <w:rPr>
          <w:rFonts w:ascii="Arial" w:hAnsi="Arial" w:cs="Arial"/>
          <w:sz w:val="20"/>
          <w:szCs w:val="20"/>
        </w:rPr>
        <w:t>paired Student’s t test with Welch's correction</w:t>
      </w:r>
      <w:r w:rsidR="00D25A08">
        <w:rPr>
          <w:rFonts w:ascii="Arial" w:hAnsi="Arial" w:cs="Arial"/>
          <w:sz w:val="20"/>
          <w:szCs w:val="20"/>
        </w:rPr>
        <w:t>)</w:t>
      </w:r>
      <w:r w:rsidR="00D25A08" w:rsidRPr="00D25A08">
        <w:rPr>
          <w:rFonts w:ascii="Arial" w:hAnsi="Arial" w:cs="Arial"/>
          <w:sz w:val="20"/>
          <w:szCs w:val="20"/>
        </w:rPr>
        <w:t>.</w:t>
      </w:r>
      <w:r w:rsidR="00D25A08">
        <w:rPr>
          <w:rFonts w:ascii="Arial" w:hAnsi="Arial" w:cs="Arial"/>
          <w:sz w:val="20"/>
          <w:szCs w:val="20"/>
        </w:rPr>
        <w:t xml:space="preserve"> </w:t>
      </w:r>
      <w:r w:rsidR="00D25A08" w:rsidRPr="00D01C60">
        <w:rPr>
          <w:rFonts w:ascii="Arial" w:hAnsi="Arial" w:cs="Arial"/>
          <w:b/>
          <w:bCs/>
          <w:sz w:val="20"/>
          <w:szCs w:val="20"/>
        </w:rPr>
        <w:t>(C-D)</w:t>
      </w:r>
      <w:r w:rsidR="00D25A08">
        <w:rPr>
          <w:rFonts w:ascii="Arial" w:hAnsi="Arial" w:cs="Arial"/>
          <w:sz w:val="20"/>
          <w:szCs w:val="20"/>
        </w:rPr>
        <w:t xml:space="preserve"> Representative IHC images for CTSB expression in human melanoma tumor tissue</w:t>
      </w:r>
      <w:r w:rsidR="00D01C60">
        <w:rPr>
          <w:rFonts w:ascii="Arial" w:hAnsi="Arial" w:cs="Arial"/>
          <w:sz w:val="20"/>
          <w:szCs w:val="20"/>
        </w:rPr>
        <w:t xml:space="preserve">, </w:t>
      </w:r>
      <w:r w:rsidR="00D25A08">
        <w:rPr>
          <w:rFonts w:ascii="Arial" w:hAnsi="Arial" w:cs="Arial"/>
          <w:sz w:val="20"/>
          <w:szCs w:val="20"/>
        </w:rPr>
        <w:t xml:space="preserve">corresponding normal </w:t>
      </w:r>
      <w:r w:rsidR="00D01C60">
        <w:rPr>
          <w:rFonts w:ascii="Arial" w:hAnsi="Arial" w:cs="Arial"/>
          <w:sz w:val="20"/>
          <w:szCs w:val="20"/>
        </w:rPr>
        <w:t xml:space="preserve">skin tissue (C), and ICC tumor tissues (D) what were applied for PDX construction. Scale </w:t>
      </w:r>
      <w:r w:rsidR="00D01C60" w:rsidRPr="000166E5">
        <w:rPr>
          <w:rFonts w:ascii="Arial" w:hAnsi="Arial" w:cs="Arial"/>
          <w:sz w:val="20"/>
          <w:szCs w:val="20"/>
        </w:rPr>
        <w:t xml:space="preserve">bar = </w:t>
      </w:r>
      <w:r w:rsidR="00D01C60">
        <w:rPr>
          <w:rFonts w:ascii="Arial" w:hAnsi="Arial" w:cs="Arial"/>
          <w:sz w:val="20"/>
          <w:szCs w:val="20"/>
        </w:rPr>
        <w:t>5</w:t>
      </w:r>
      <w:r w:rsidR="00D01C60" w:rsidRPr="000166E5">
        <w:rPr>
          <w:rFonts w:ascii="Arial" w:hAnsi="Arial" w:cs="Arial"/>
          <w:sz w:val="20"/>
          <w:szCs w:val="20"/>
        </w:rPr>
        <w:t xml:space="preserve">00 </w:t>
      </w:r>
      <w:r w:rsidR="00D01C60" w:rsidRPr="000166E5">
        <w:rPr>
          <w:rFonts w:ascii="Symbol" w:hAnsi="Symbol" w:cs="Arial"/>
          <w:sz w:val="20"/>
          <w:szCs w:val="20"/>
        </w:rPr>
        <w:t>m</w:t>
      </w:r>
      <w:r w:rsidR="00D01C60" w:rsidRPr="000166E5">
        <w:rPr>
          <w:rFonts w:ascii="Arial" w:hAnsi="Arial" w:cs="Arial"/>
          <w:sz w:val="20"/>
          <w:szCs w:val="20"/>
        </w:rPr>
        <w:t>m</w:t>
      </w:r>
      <w:r w:rsidR="00D01C60">
        <w:rPr>
          <w:rFonts w:ascii="Arial" w:hAnsi="Arial" w:cs="Arial"/>
          <w:sz w:val="20"/>
          <w:szCs w:val="20"/>
        </w:rPr>
        <w:t xml:space="preserve"> (C, left) and 50 </w:t>
      </w:r>
      <w:r w:rsidR="00D01C60" w:rsidRPr="000166E5">
        <w:rPr>
          <w:rFonts w:ascii="Symbol" w:hAnsi="Symbol" w:cs="Arial"/>
          <w:sz w:val="20"/>
          <w:szCs w:val="20"/>
        </w:rPr>
        <w:t>m</w:t>
      </w:r>
      <w:r w:rsidR="00D01C60" w:rsidRPr="000166E5">
        <w:rPr>
          <w:rFonts w:ascii="Arial" w:hAnsi="Arial" w:cs="Arial"/>
          <w:sz w:val="20"/>
          <w:szCs w:val="20"/>
        </w:rPr>
        <w:t>m</w:t>
      </w:r>
      <w:r w:rsidR="00D01C60">
        <w:rPr>
          <w:rFonts w:ascii="Arial" w:hAnsi="Arial" w:cs="Arial"/>
          <w:sz w:val="20"/>
          <w:szCs w:val="20"/>
        </w:rPr>
        <w:t xml:space="preserve"> (C, right; and D).</w:t>
      </w:r>
    </w:p>
    <w:p w14:paraId="3F985E6C" w14:textId="51A6C98D" w:rsidR="005762C6" w:rsidRDefault="005762C6" w:rsidP="00921658">
      <w:pPr>
        <w:spacing w:afterLines="50" w:after="156"/>
        <w:rPr>
          <w:rFonts w:ascii="Arial" w:hAnsi="Arial" w:cs="Arial"/>
          <w:sz w:val="20"/>
          <w:szCs w:val="20"/>
        </w:rPr>
      </w:pPr>
      <w:r>
        <w:rPr>
          <w:rFonts w:ascii="Arial" w:hAnsi="Arial" w:cs="Arial"/>
          <w:noProof/>
          <w:sz w:val="20"/>
          <w:szCs w:val="20"/>
        </w:rPr>
        <w:lastRenderedPageBreak/>
        <w:drawing>
          <wp:inline distT="0" distB="0" distL="0" distR="0" wp14:anchorId="536BFD63" wp14:editId="1F426844">
            <wp:extent cx="5273040" cy="3215640"/>
            <wp:effectExtent l="0" t="0" r="381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3040" cy="3215640"/>
                    </a:xfrm>
                    <a:prstGeom prst="rect">
                      <a:avLst/>
                    </a:prstGeom>
                    <a:noFill/>
                    <a:ln>
                      <a:noFill/>
                    </a:ln>
                  </pic:spPr>
                </pic:pic>
              </a:graphicData>
            </a:graphic>
          </wp:inline>
        </w:drawing>
      </w:r>
    </w:p>
    <w:p w14:paraId="673DBE73" w14:textId="30451603" w:rsidR="00DB13C2" w:rsidRPr="006C6C37" w:rsidRDefault="00DB13C2" w:rsidP="00BB4E66">
      <w:pPr>
        <w:rPr>
          <w:rFonts w:ascii="Arial" w:hAnsi="Arial" w:cs="Arial"/>
          <w:sz w:val="20"/>
          <w:szCs w:val="20"/>
        </w:rPr>
      </w:pPr>
      <w:r w:rsidRPr="00BB4E66">
        <w:rPr>
          <w:rFonts w:ascii="Arial" w:hAnsi="Arial" w:cs="Arial" w:hint="eastAsia"/>
          <w:b/>
          <w:bCs/>
          <w:sz w:val="20"/>
          <w:szCs w:val="20"/>
        </w:rPr>
        <w:t>F</w:t>
      </w:r>
      <w:r w:rsidRPr="00BB4E66">
        <w:rPr>
          <w:rFonts w:ascii="Arial" w:hAnsi="Arial" w:cs="Arial"/>
          <w:b/>
          <w:bCs/>
          <w:sz w:val="20"/>
          <w:szCs w:val="20"/>
        </w:rPr>
        <w:t xml:space="preserve">ig. S10. </w:t>
      </w:r>
      <w:r w:rsidR="00660CA2" w:rsidRPr="00BB4E66">
        <w:rPr>
          <w:rFonts w:ascii="Arial" w:hAnsi="Arial" w:cs="Arial"/>
          <w:b/>
          <w:bCs/>
          <w:sz w:val="20"/>
          <w:szCs w:val="20"/>
        </w:rPr>
        <w:t>Characterization of H1D8-DC. (A)</w:t>
      </w:r>
      <w:r w:rsidR="00660CA2">
        <w:rPr>
          <w:rFonts w:ascii="Arial" w:hAnsi="Arial" w:cs="Arial"/>
          <w:sz w:val="20"/>
          <w:szCs w:val="20"/>
        </w:rPr>
        <w:t xml:space="preserve"> </w:t>
      </w:r>
      <w:bookmarkStart w:id="15" w:name="OLE_LINK13"/>
      <w:r w:rsidR="00450E97">
        <w:rPr>
          <w:rFonts w:ascii="Arial" w:hAnsi="Arial" w:cs="Arial"/>
          <w:sz w:val="20"/>
          <w:szCs w:val="20"/>
        </w:rPr>
        <w:t xml:space="preserve">H1D8-DC were stored in indicated conditions. </w:t>
      </w:r>
      <w:r w:rsidR="00450E97" w:rsidRPr="00450E97">
        <w:rPr>
          <w:rFonts w:ascii="Arial" w:hAnsi="Arial" w:cs="Arial"/>
          <w:sz w:val="20"/>
          <w:szCs w:val="20"/>
        </w:rPr>
        <w:t xml:space="preserve">Viability of </w:t>
      </w:r>
      <w:r w:rsidR="005D5E00">
        <w:rPr>
          <w:rFonts w:ascii="Arial" w:hAnsi="Arial" w:cs="Arial"/>
          <w:sz w:val="20"/>
          <w:szCs w:val="20"/>
        </w:rPr>
        <w:t>CD44v-OE cells treated with stored H1D8-DC with indicated concentration (A, top). EC</w:t>
      </w:r>
      <w:r w:rsidR="005D5E00" w:rsidRPr="005D5E00">
        <w:rPr>
          <w:rFonts w:ascii="Arial" w:hAnsi="Arial" w:cs="Arial"/>
          <w:sz w:val="20"/>
          <w:szCs w:val="20"/>
          <w:vertAlign w:val="subscript"/>
        </w:rPr>
        <w:t>50</w:t>
      </w:r>
      <w:r w:rsidR="005D5E00">
        <w:rPr>
          <w:rFonts w:ascii="Arial" w:hAnsi="Arial" w:cs="Arial"/>
          <w:sz w:val="20"/>
          <w:szCs w:val="20"/>
        </w:rPr>
        <w:t xml:space="preserve"> was calculated</w:t>
      </w:r>
      <w:r w:rsidR="00BB4E66">
        <w:rPr>
          <w:rFonts w:ascii="Arial" w:hAnsi="Arial" w:cs="Arial"/>
          <w:sz w:val="20"/>
          <w:szCs w:val="20"/>
        </w:rPr>
        <w:t xml:space="preserve"> (A, bottom), and used to indicate the in vitro stability</w:t>
      </w:r>
      <w:r w:rsidR="005D5E00">
        <w:rPr>
          <w:rFonts w:ascii="Arial" w:hAnsi="Arial" w:cs="Arial"/>
          <w:sz w:val="20"/>
          <w:szCs w:val="20"/>
        </w:rPr>
        <w:t xml:space="preserve">. </w:t>
      </w:r>
      <w:r w:rsidR="005D5E00" w:rsidRPr="00BB4E66">
        <w:rPr>
          <w:rFonts w:ascii="Arial" w:hAnsi="Arial" w:cs="Arial"/>
          <w:b/>
          <w:bCs/>
          <w:sz w:val="20"/>
          <w:szCs w:val="20"/>
        </w:rPr>
        <w:t>(B)</w:t>
      </w:r>
      <w:r w:rsidR="005D5E00">
        <w:rPr>
          <w:rFonts w:ascii="Arial" w:hAnsi="Arial" w:cs="Arial"/>
          <w:sz w:val="20"/>
          <w:szCs w:val="20"/>
        </w:rPr>
        <w:t xml:space="preserve"> Mouse pharmacokinetics of H1D8 and H1D8-DC.</w:t>
      </w:r>
      <w:bookmarkEnd w:id="15"/>
      <w:r w:rsidR="00BB4E66">
        <w:rPr>
          <w:rFonts w:ascii="Arial" w:hAnsi="Arial" w:cs="Arial"/>
          <w:sz w:val="20"/>
          <w:szCs w:val="20"/>
        </w:rPr>
        <w:t xml:space="preserve"> </w:t>
      </w:r>
      <w:r w:rsidR="00BB4E66" w:rsidRPr="002046FE">
        <w:rPr>
          <w:rFonts w:ascii="Arial" w:hAnsi="Arial" w:cs="Arial"/>
          <w:b/>
          <w:bCs/>
          <w:sz w:val="20"/>
          <w:szCs w:val="20"/>
        </w:rPr>
        <w:t>(C)</w:t>
      </w:r>
      <w:r w:rsidR="00BB4E66">
        <w:rPr>
          <w:rFonts w:ascii="Arial" w:hAnsi="Arial" w:cs="Arial"/>
          <w:sz w:val="20"/>
          <w:szCs w:val="20"/>
        </w:rPr>
        <w:t xml:space="preserve"> H1D8-DC was intravenously injected into nude mice, and peripheral blood was collected after indicated time. </w:t>
      </w:r>
      <w:r w:rsidR="002046FE">
        <w:rPr>
          <w:rFonts w:ascii="Arial" w:hAnsi="Arial" w:cs="Arial"/>
          <w:sz w:val="20"/>
          <w:szCs w:val="20"/>
        </w:rPr>
        <w:t>The same</w:t>
      </w:r>
      <w:r w:rsidR="00BB4E66">
        <w:rPr>
          <w:rFonts w:ascii="Arial" w:hAnsi="Arial" w:cs="Arial"/>
          <w:sz w:val="20"/>
          <w:szCs w:val="20"/>
        </w:rPr>
        <w:t xml:space="preserve"> concentration of H1D8-DC</w:t>
      </w:r>
      <w:r w:rsidR="002046FE" w:rsidRPr="002046FE">
        <w:rPr>
          <w:rFonts w:ascii="Arial" w:hAnsi="Arial" w:cs="Arial"/>
          <w:sz w:val="20"/>
          <w:szCs w:val="20"/>
        </w:rPr>
        <w:t xml:space="preserve"> </w:t>
      </w:r>
      <w:r w:rsidR="002046FE">
        <w:rPr>
          <w:rFonts w:ascii="Arial" w:hAnsi="Arial" w:cs="Arial"/>
          <w:sz w:val="20"/>
          <w:szCs w:val="20"/>
        </w:rPr>
        <w:t>collected in indicated time, identified by ELISA, were added into CD44v-OE cells. Statistical analysis showed cell viability. ns, not significant. (</w:t>
      </w:r>
      <w:r w:rsidR="009D63F1" w:rsidRPr="009D63F1">
        <w:rPr>
          <w:rFonts w:ascii="Arial" w:hAnsi="Arial" w:cs="Arial"/>
          <w:sz w:val="20"/>
          <w:szCs w:val="20"/>
        </w:rPr>
        <w:t>one-way ANOVA, Dunnett’s multiple comparisons test</w:t>
      </w:r>
      <w:r w:rsidR="002046FE">
        <w:rPr>
          <w:rFonts w:ascii="Arial" w:hAnsi="Arial" w:cs="Arial"/>
          <w:sz w:val="20"/>
          <w:szCs w:val="20"/>
        </w:rPr>
        <w:t>)</w:t>
      </w:r>
    </w:p>
    <w:sectPr w:rsidR="00DB13C2" w:rsidRPr="006C6C3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CA3E5" w14:textId="77777777" w:rsidR="004D4466" w:rsidRDefault="004D4466" w:rsidP="0065288C">
      <w:r>
        <w:separator/>
      </w:r>
    </w:p>
  </w:endnote>
  <w:endnote w:type="continuationSeparator" w:id="0">
    <w:p w14:paraId="3A430993" w14:textId="77777777" w:rsidR="004D4466" w:rsidRDefault="004D4466" w:rsidP="00652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0FD15" w14:textId="77777777" w:rsidR="004D4466" w:rsidRDefault="004D4466" w:rsidP="0065288C">
      <w:r>
        <w:separator/>
      </w:r>
    </w:p>
  </w:footnote>
  <w:footnote w:type="continuationSeparator" w:id="0">
    <w:p w14:paraId="252840C7" w14:textId="77777777" w:rsidR="004D4466" w:rsidRDefault="004D4466" w:rsidP="006528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C311A"/>
    <w:multiLevelType w:val="hybridMultilevel"/>
    <w:tmpl w:val="6172E450"/>
    <w:lvl w:ilvl="0" w:tplc="12441746">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6AE21E50"/>
    <w:multiLevelType w:val="hybridMultilevel"/>
    <w:tmpl w:val="50426312"/>
    <w:lvl w:ilvl="0" w:tplc="CE924A6A">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565721422">
    <w:abstractNumId w:val="1"/>
  </w:num>
  <w:num w:numId="2" w16cid:durableId="15392719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B94"/>
    <w:rsid w:val="000703FB"/>
    <w:rsid w:val="000A6D54"/>
    <w:rsid w:val="00111C78"/>
    <w:rsid w:val="0011396E"/>
    <w:rsid w:val="00123E26"/>
    <w:rsid w:val="0013305E"/>
    <w:rsid w:val="00134967"/>
    <w:rsid w:val="00135D81"/>
    <w:rsid w:val="00163AC6"/>
    <w:rsid w:val="001A1D95"/>
    <w:rsid w:val="001D6A8F"/>
    <w:rsid w:val="002046FE"/>
    <w:rsid w:val="00243DEE"/>
    <w:rsid w:val="0026139B"/>
    <w:rsid w:val="0026442C"/>
    <w:rsid w:val="002911E8"/>
    <w:rsid w:val="00296F13"/>
    <w:rsid w:val="0030044B"/>
    <w:rsid w:val="00343669"/>
    <w:rsid w:val="0037193B"/>
    <w:rsid w:val="003A6E4B"/>
    <w:rsid w:val="003D6618"/>
    <w:rsid w:val="003F0E33"/>
    <w:rsid w:val="00411D6A"/>
    <w:rsid w:val="00450E97"/>
    <w:rsid w:val="00467F61"/>
    <w:rsid w:val="004A33F9"/>
    <w:rsid w:val="004A43E1"/>
    <w:rsid w:val="004A5F90"/>
    <w:rsid w:val="004A7B94"/>
    <w:rsid w:val="004D4466"/>
    <w:rsid w:val="00553F4F"/>
    <w:rsid w:val="00573072"/>
    <w:rsid w:val="005762C6"/>
    <w:rsid w:val="00592570"/>
    <w:rsid w:val="005C45FE"/>
    <w:rsid w:val="005D5E00"/>
    <w:rsid w:val="005F026F"/>
    <w:rsid w:val="006206C3"/>
    <w:rsid w:val="006330E5"/>
    <w:rsid w:val="00640777"/>
    <w:rsid w:val="0065288C"/>
    <w:rsid w:val="00660CA2"/>
    <w:rsid w:val="006A35B9"/>
    <w:rsid w:val="006B0370"/>
    <w:rsid w:val="006B3572"/>
    <w:rsid w:val="006C6C37"/>
    <w:rsid w:val="006D2E92"/>
    <w:rsid w:val="006F4EF5"/>
    <w:rsid w:val="00712291"/>
    <w:rsid w:val="00725313"/>
    <w:rsid w:val="00770C18"/>
    <w:rsid w:val="007B752D"/>
    <w:rsid w:val="007C572D"/>
    <w:rsid w:val="0080133D"/>
    <w:rsid w:val="00851DB1"/>
    <w:rsid w:val="00873668"/>
    <w:rsid w:val="008A2C02"/>
    <w:rsid w:val="008B2058"/>
    <w:rsid w:val="00921658"/>
    <w:rsid w:val="00940FF5"/>
    <w:rsid w:val="00942F51"/>
    <w:rsid w:val="00951078"/>
    <w:rsid w:val="009B6067"/>
    <w:rsid w:val="009D63F1"/>
    <w:rsid w:val="009D6C83"/>
    <w:rsid w:val="009E7C71"/>
    <w:rsid w:val="00A414C4"/>
    <w:rsid w:val="00A543ED"/>
    <w:rsid w:val="00A5492A"/>
    <w:rsid w:val="00A61CEB"/>
    <w:rsid w:val="00A775C0"/>
    <w:rsid w:val="00AA4FF3"/>
    <w:rsid w:val="00AC3CA0"/>
    <w:rsid w:val="00B33461"/>
    <w:rsid w:val="00B87B9F"/>
    <w:rsid w:val="00B90225"/>
    <w:rsid w:val="00BB40C3"/>
    <w:rsid w:val="00BB4E66"/>
    <w:rsid w:val="00C01093"/>
    <w:rsid w:val="00C06DD2"/>
    <w:rsid w:val="00C33DD4"/>
    <w:rsid w:val="00CE7C74"/>
    <w:rsid w:val="00D01C60"/>
    <w:rsid w:val="00D07674"/>
    <w:rsid w:val="00D25A08"/>
    <w:rsid w:val="00D3794C"/>
    <w:rsid w:val="00D54F9E"/>
    <w:rsid w:val="00D82F0F"/>
    <w:rsid w:val="00D84D1B"/>
    <w:rsid w:val="00DB0D96"/>
    <w:rsid w:val="00DB13C2"/>
    <w:rsid w:val="00E22D6A"/>
    <w:rsid w:val="00E319CB"/>
    <w:rsid w:val="00E32941"/>
    <w:rsid w:val="00E3480A"/>
    <w:rsid w:val="00E563ED"/>
    <w:rsid w:val="00E61327"/>
    <w:rsid w:val="00E74247"/>
    <w:rsid w:val="00E767AD"/>
    <w:rsid w:val="00E8371B"/>
    <w:rsid w:val="00EC0240"/>
    <w:rsid w:val="00EC5427"/>
    <w:rsid w:val="00EE5EA9"/>
    <w:rsid w:val="00F10F3D"/>
    <w:rsid w:val="00F21625"/>
    <w:rsid w:val="00F27470"/>
    <w:rsid w:val="00F347FA"/>
    <w:rsid w:val="00F363C7"/>
    <w:rsid w:val="00F84156"/>
    <w:rsid w:val="00F857C2"/>
    <w:rsid w:val="00F868C0"/>
    <w:rsid w:val="00FA54D1"/>
    <w:rsid w:val="00FC33A5"/>
    <w:rsid w:val="00FE01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F6C069"/>
  <w15:chartTrackingRefBased/>
  <w15:docId w15:val="{474981ED-D437-4EE0-AD88-11A3BAE3E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5288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5288C"/>
    <w:rPr>
      <w:sz w:val="18"/>
      <w:szCs w:val="18"/>
    </w:rPr>
  </w:style>
  <w:style w:type="paragraph" w:styleId="a5">
    <w:name w:val="footer"/>
    <w:basedOn w:val="a"/>
    <w:link w:val="a6"/>
    <w:uiPriority w:val="99"/>
    <w:unhideWhenUsed/>
    <w:rsid w:val="0065288C"/>
    <w:pPr>
      <w:tabs>
        <w:tab w:val="center" w:pos="4153"/>
        <w:tab w:val="right" w:pos="8306"/>
      </w:tabs>
      <w:snapToGrid w:val="0"/>
      <w:jc w:val="left"/>
    </w:pPr>
    <w:rPr>
      <w:sz w:val="18"/>
      <w:szCs w:val="18"/>
    </w:rPr>
  </w:style>
  <w:style w:type="character" w:customStyle="1" w:styleId="a6">
    <w:name w:val="页脚 字符"/>
    <w:basedOn w:val="a0"/>
    <w:link w:val="a5"/>
    <w:uiPriority w:val="99"/>
    <w:rsid w:val="0065288C"/>
    <w:rPr>
      <w:sz w:val="18"/>
      <w:szCs w:val="18"/>
    </w:rPr>
  </w:style>
  <w:style w:type="paragraph" w:styleId="a7">
    <w:name w:val="List Paragraph"/>
    <w:basedOn w:val="a"/>
    <w:uiPriority w:val="34"/>
    <w:qFormat/>
    <w:rsid w:val="006C6C3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8261</TotalTime>
  <Pages>9</Pages>
  <Words>1016</Words>
  <Characters>5794</Characters>
  <Application>Microsoft Office Word</Application>
  <DocSecurity>0</DocSecurity>
  <Lines>48</Lines>
  <Paragraphs>13</Paragraphs>
  <ScaleCrop>false</ScaleCrop>
  <Company/>
  <LinksUpToDate>false</LinksUpToDate>
  <CharactersWithSpaces>6797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yuncheng bay</dc:creator>
  <cp:keywords/>
  <dc:description/>
  <cp:lastModifiedBy>yuncheng bay</cp:lastModifiedBy>
  <cp:revision>35</cp:revision>
  <dcterms:created xsi:type="dcterms:W3CDTF">2022-07-06T07:54:00Z</dcterms:created>
  <dcterms:modified xsi:type="dcterms:W3CDTF">2023-05-10T04:02:00Z</dcterms:modified>
</cp:coreProperties>
</file>