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65D0" w14:textId="33FEA18C" w:rsidR="00985FCA" w:rsidRPr="00AC5536" w:rsidRDefault="00985FCA" w:rsidP="00985FCA">
      <w:pPr>
        <w:ind w:right="400"/>
        <w:rPr>
          <w:rFonts w:ascii="Arial" w:hAnsi="Arial" w:cs="Arial"/>
          <w:b/>
          <w:color w:val="000000" w:themeColor="text1"/>
          <w:sz w:val="24"/>
        </w:rPr>
      </w:pP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t>Table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t>. Antibody information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400"/>
        <w:gridCol w:w="1560"/>
        <w:gridCol w:w="1364"/>
        <w:gridCol w:w="1417"/>
        <w:gridCol w:w="1276"/>
        <w:gridCol w:w="1134"/>
      </w:tblGrid>
      <w:tr w:rsidR="00985FCA" w:rsidRPr="00AC5536" w14:paraId="2ABA8C69" w14:textId="77777777" w:rsidTr="00F16A8D">
        <w:trPr>
          <w:trHeight w:val="10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85C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D30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Target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5BC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Manufacturer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CFE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Catalog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number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153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IHC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(dilution)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284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IF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(dilution)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3B9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Flow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 xml:space="preserve">cytometry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(dilution)</w:t>
            </w:r>
          </w:p>
        </w:tc>
      </w:tr>
      <w:tr w:rsidR="00985FCA" w:rsidRPr="00AC5536" w14:paraId="53DE5B12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645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Primary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79C1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PDGFC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CFA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R&amp;D Systems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509F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AF1560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A44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FA5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4DB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1FA09544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B4B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3E3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PDGFD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F81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R&amp;D Systems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F10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AF1159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A9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604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98C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6A283AC7" w14:textId="77777777" w:rsidTr="00F16A8D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C4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B1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PDGFR</w:t>
            </w:r>
            <w:r w:rsidRPr="00AC5536">
              <w:rPr>
                <w:rFonts w:ascii="Symbol" w:eastAsia="游ゴシック" w:hAnsi="Symbol" w:cstheme="majorHAnsi"/>
                <w:color w:val="000000" w:themeColor="text1"/>
                <w:kern w:val="0"/>
                <w:sz w:val="20"/>
                <w:szCs w:val="20"/>
              </w:rPr>
              <w:t>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DFAD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Technology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E8A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5241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613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CE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0FC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1A444435" w14:textId="77777777" w:rsidTr="00F16A8D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DD4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A3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PDGFR</w:t>
            </w:r>
            <w:r w:rsidRPr="00AC5536">
              <w:rPr>
                <w:rFonts w:ascii="Symbol" w:eastAsia="游ゴシック" w:hAnsi="Symbol" w:cstheme="majorHAnsi"/>
                <w:color w:val="000000" w:themeColor="text1"/>
                <w:kern w:val="0"/>
                <w:sz w:val="20"/>
                <w:szCs w:val="20"/>
              </w:rPr>
              <w:t>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021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Technology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D69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4564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2FF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B8F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79D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12515611" w14:textId="77777777" w:rsidTr="00F16A8D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73B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10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pan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cytokeratin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F5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Abcam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D84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ab80826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93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847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DA1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77FC7169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813F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3B2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="Symbol" w:eastAsia="游ゴシック" w:hAnsi="Symbol" w:cstheme="majorHAnsi"/>
                <w:color w:val="000000" w:themeColor="text1"/>
                <w:kern w:val="0"/>
                <w:sz w:val="20"/>
                <w:szCs w:val="20"/>
              </w:rPr>
              <w:t>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-SMA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5AC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LSBio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319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 LS-B3933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76C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781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04F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3FA0616C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C8C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2E1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="Symbol" w:eastAsia="游ゴシック" w:hAnsi="Symbol" w:cstheme="majorHAnsi"/>
                <w:color w:val="000000" w:themeColor="text1"/>
                <w:kern w:val="0"/>
                <w:sz w:val="20"/>
                <w:szCs w:val="20"/>
              </w:rPr>
              <w:t>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-SMA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E97F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Abcam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9A9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ab5694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149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788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3AF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324001CB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45B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B93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sz w:val="20"/>
                <w:szCs w:val="20"/>
              </w:rPr>
              <w:t>COL1A1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875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Cell Signaling</w:t>
            </w:r>
          </w:p>
          <w:p w14:paraId="73F6E0F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Technology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F45D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72026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7A3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4F1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3D2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85FCA" w:rsidRPr="00AC5536" w14:paraId="3F51E8C7" w14:textId="77777777" w:rsidTr="00F16A8D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45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A6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CD140a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(PDGFR</w:t>
            </w:r>
            <w:r w:rsidRPr="00AC5536">
              <w:rPr>
                <w:rFonts w:ascii="Symbol" w:eastAsia="游ゴシック" w:hAnsi="Symbol" w:cstheme="majorHAnsi"/>
                <w:color w:val="000000" w:themeColor="text1"/>
                <w:kern w:val="0"/>
                <w:sz w:val="20"/>
                <w:szCs w:val="20"/>
              </w:rPr>
              <w:t>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D6D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069D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135923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841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0BA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8A7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102A5C0B" w14:textId="77777777" w:rsidTr="00F16A8D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EE7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7D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CD140b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(PDGFR</w:t>
            </w:r>
            <w:r w:rsidRPr="00AC5536">
              <w:rPr>
                <w:rFonts w:ascii="Symbol" w:eastAsia="游ゴシック" w:hAnsi="Symbol" w:cstheme="majorHAnsi"/>
                <w:color w:val="000000" w:themeColor="text1"/>
                <w:kern w:val="0"/>
                <w:sz w:val="20"/>
                <w:szCs w:val="20"/>
              </w:rPr>
              <w:t>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E5E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C0D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136007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C6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139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73D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553F03A3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C52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52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Ly6G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4651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E2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127605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D80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966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A071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1:500</w:t>
            </w:r>
          </w:p>
        </w:tc>
      </w:tr>
      <w:tr w:rsidR="00985FCA" w:rsidRPr="00AC5536" w14:paraId="3CB89787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765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6D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CD45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09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435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103132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217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9E0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786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1A3BAA5E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F1F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F2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Ly6C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441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0C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128015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827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9C6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D3B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5751D893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E51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C62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CD11b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31B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CC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101262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C96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C12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5F2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36FAC53C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651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9CC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CD4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F4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E9D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89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66B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79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1:500</w:t>
            </w:r>
          </w:p>
        </w:tc>
      </w:tr>
      <w:tr w:rsidR="00985FCA" w:rsidRPr="00AC5536" w14:paraId="4159B373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58C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A24D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CD3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B0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33D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100328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D66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9A1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DF9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2F7965E3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10C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F8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CD25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03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BAB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102008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314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99F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EB7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41EFEF9D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82B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8AB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PD-1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297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560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135216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596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00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CC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77A28D15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36A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454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IFNγ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F5B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67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505826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E93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26E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DED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1B8B4B14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5AA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A5D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FOXP3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F91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eBiosceince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5C7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25-5773-82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60DF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349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5B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70B8598A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0E7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C62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CD8a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0D2D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1F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100712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532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631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7EF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66988D93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E97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8A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CD45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B4F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1A0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103154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4DC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71BC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F3B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26E97ACE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288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957F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NK1.1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EEA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058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108732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5CC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B38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55CD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07CE614E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08CD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83C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CD90.2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5071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C3E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105308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98B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5AA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9F0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772A2048" w14:textId="77777777" w:rsidTr="00F16A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A2B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A0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EpCAM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B77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B4E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118216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107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F20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20D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1:200</w:t>
            </w:r>
          </w:p>
        </w:tc>
      </w:tr>
      <w:tr w:rsidR="00985FCA" w:rsidRPr="00AC5536" w14:paraId="7A678532" w14:textId="77777777" w:rsidTr="00F16A8D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5DFF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lastRenderedPageBreak/>
              <w:t>Secondary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D29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Anti-rabbit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IgG-HRP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7AE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Dako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51B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K4003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0F55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03A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D3FD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51C132C2" w14:textId="77777777" w:rsidTr="00F16A8D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CBC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211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Anti-goat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IgG-HRP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C8E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Nichirei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F87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414162F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C4D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932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9B2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42526359" w14:textId="77777777" w:rsidTr="00F16A8D">
        <w:trPr>
          <w:trHeight w:val="14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2586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78D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Alexa Fluor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 xml:space="preserve">488-conjugated donkey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anti-mouse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D75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Invitrogen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6C38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A21202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4FA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783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3CE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7BFE22BF" w14:textId="77777777" w:rsidTr="00F16A8D">
        <w:trPr>
          <w:trHeight w:val="14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1E7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3A9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Alexa Fluor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 xml:space="preserve">555-conjugated donkey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anti-goat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CF42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Invitrogen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C7A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A21432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A9A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D800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385D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85FCA" w:rsidRPr="00AC5536" w14:paraId="2AEFF51B" w14:textId="77777777" w:rsidTr="00F16A8D">
        <w:trPr>
          <w:trHeight w:val="14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E6DB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7EE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Alexa Fluor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 xml:space="preserve">647-conjugated donkey 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anti-rabbit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IgG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6A3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Invitrogen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2ABF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A31573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D1EF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6AB4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1:500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7407" w14:textId="77777777" w:rsidR="00985FCA" w:rsidRPr="00AC5536" w:rsidRDefault="00985FCA" w:rsidP="00F16A8D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29AC800" w14:textId="0988BC60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DAF75D5" w14:textId="2F4846BE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2CEC31D" w14:textId="511FEC14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0B08C1D" w14:textId="1FFC2501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724637E" w14:textId="3A09A13B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E7B20B7" w14:textId="74A2BC82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226B1A0" w14:textId="41791E44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E8AFA0E" w14:textId="14A7E5BF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8259121" w14:textId="243D5011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F35750A" w14:textId="20D7EACF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657C970" w14:textId="40D7970B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9CA542B" w14:textId="520BC0EC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7F50CA1" w14:textId="7EF24FBB" w:rsidR="00985FCA" w:rsidRDefault="00985FCA" w:rsidP="00985FC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0E9B192" w14:textId="77777777" w:rsidR="00985FCA" w:rsidRPr="00AC5536" w:rsidRDefault="00985FCA" w:rsidP="00985FCA">
      <w:pPr>
        <w:contextualSpacing/>
        <w:jc w:val="left"/>
        <w:rPr>
          <w:rFonts w:asciiTheme="majorHAnsi" w:hAnsiTheme="majorHAnsi" w:cstheme="majorHAnsi" w:hint="eastAsia"/>
          <w:color w:val="000000" w:themeColor="text1"/>
          <w:sz w:val="24"/>
          <w:szCs w:val="24"/>
        </w:rPr>
      </w:pPr>
    </w:p>
    <w:p w14:paraId="1CB5DE52" w14:textId="3E08BEA4" w:rsidR="00985FCA" w:rsidRPr="00AC5536" w:rsidRDefault="00985FCA" w:rsidP="00985FCA">
      <w:pPr>
        <w:ind w:right="400"/>
        <w:rPr>
          <w:rFonts w:asciiTheme="majorHAnsi" w:hAnsiTheme="majorHAnsi"/>
          <w:b/>
          <w:color w:val="000000" w:themeColor="text1"/>
          <w:kern w:val="0"/>
          <w:sz w:val="24"/>
        </w:rPr>
      </w:pPr>
      <w:r w:rsidRPr="00AC55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>Table S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</w:t>
      </w:r>
      <w:r w:rsidRPr="00AC55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. </w:t>
      </w:r>
      <w:r w:rsidRPr="00AC5536">
        <w:rPr>
          <w:rFonts w:asciiTheme="majorHAnsi" w:hAnsiTheme="majorHAnsi"/>
          <w:b/>
          <w:color w:val="000000" w:themeColor="text1"/>
          <w:kern w:val="0"/>
          <w:sz w:val="24"/>
        </w:rPr>
        <w:t>Primer/probe information</w:t>
      </w:r>
      <w:r>
        <w:rPr>
          <w:rFonts w:asciiTheme="majorHAnsi" w:hAnsiTheme="majorHAnsi"/>
          <w:b/>
          <w:color w:val="000000" w:themeColor="text1"/>
          <w:kern w:val="0"/>
          <w:sz w:val="24"/>
        </w:rPr>
        <w:t xml:space="preserve"> </w:t>
      </w:r>
    </w:p>
    <w:tbl>
      <w:tblPr>
        <w:tblW w:w="96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"/>
        <w:gridCol w:w="1483"/>
        <w:gridCol w:w="1134"/>
        <w:gridCol w:w="3119"/>
        <w:gridCol w:w="2835"/>
      </w:tblGrid>
      <w:tr w:rsidR="00985FCA" w:rsidRPr="00AC5536" w14:paraId="611B2435" w14:textId="77777777" w:rsidTr="00B65150">
        <w:trPr>
          <w:trHeight w:val="6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823" w14:textId="77777777" w:rsidR="00985FCA" w:rsidRPr="00AC5536" w:rsidRDefault="00985FCA" w:rsidP="00B65150">
            <w:pPr>
              <w:widowControl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Organism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55C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Official</w:t>
            </w: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br/>
              <w:t>Symbol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3D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Alias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CC67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Forward primer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4198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Reverse primer</w:t>
            </w:r>
          </w:p>
        </w:tc>
      </w:tr>
      <w:tr w:rsidR="00985FCA" w:rsidRPr="00AC5536" w14:paraId="1CC2122B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3BC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Human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A56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ACTB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3F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="Arial" w:hAnsi="Arial" w:cs="Arial"/>
                <w:color w:val="000000" w:themeColor="text1"/>
                <w:kern w:val="0"/>
                <w:sz w:val="20"/>
              </w:rPr>
              <w:t>β-actin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C3A5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attggcaatgagcggtt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4252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cgtggatgccacaggact</w:t>
            </w:r>
            <w:proofErr w:type="spellEnd"/>
          </w:p>
        </w:tc>
      </w:tr>
      <w:tr w:rsidR="00985FCA" w:rsidRPr="00AC5536" w14:paraId="5418E556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EF2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6404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PDGFRa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A8BA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EAE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ttcaatggacttaccctggag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A25F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atttgatggatgggactttga</w:t>
            </w:r>
            <w:proofErr w:type="spellEnd"/>
          </w:p>
        </w:tc>
      </w:tr>
      <w:tr w:rsidR="00985FCA" w:rsidRPr="00AC5536" w14:paraId="0F634A55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16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E79D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PDGFRb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2F8D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12EF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ctggtctggggccattag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2514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tgggggtgtcctgtacttg</w:t>
            </w:r>
            <w:proofErr w:type="spellEnd"/>
          </w:p>
        </w:tc>
      </w:tr>
      <w:tr w:rsidR="00985FCA" w:rsidRPr="00AC5536" w14:paraId="4E007558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5F17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E8BE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CXCL3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B6BD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1DA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aaatcatcgaaaagatactgaacaag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2CB9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ggtaagggcagggaccac</w:t>
            </w:r>
            <w:proofErr w:type="spellEnd"/>
          </w:p>
        </w:tc>
      </w:tr>
      <w:tr w:rsidR="00985FCA" w:rsidRPr="00AC5536" w14:paraId="74FA47DF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D65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D8CD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CXCL5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F149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72EF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ggtccttcgagctccttgt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068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gcagctctctcaacacagca</w:t>
            </w:r>
            <w:proofErr w:type="spellEnd"/>
          </w:p>
        </w:tc>
      </w:tr>
      <w:tr w:rsidR="00985FCA" w:rsidRPr="00AC5536" w14:paraId="51235E9C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B04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3C98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CXCL8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92BE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8938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agcacacaagcttctaggaca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0F79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ctgcaccttcacacagagct</w:t>
            </w:r>
            <w:proofErr w:type="spellEnd"/>
          </w:p>
        </w:tc>
      </w:tr>
      <w:tr w:rsidR="00985FCA" w:rsidRPr="00AC5536" w14:paraId="28C878CE" w14:textId="77777777" w:rsidTr="00B65150">
        <w:trPr>
          <w:trHeight w:hRule="exact" w:val="297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5B7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EA9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VEGFA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19CA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1F8A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cctccgaaaccatgaacttt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E414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atgattctgccctcctcctt</w:t>
            </w:r>
            <w:proofErr w:type="spellEnd"/>
          </w:p>
        </w:tc>
      </w:tr>
      <w:tr w:rsidR="00985FCA" w:rsidRPr="00AC5536" w14:paraId="1084F413" w14:textId="77777777" w:rsidTr="00B65150">
        <w:trPr>
          <w:trHeight w:val="387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0C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Mouse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AE65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Actb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0798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="Arial" w:hAnsi="Arial" w:cs="Arial"/>
                <w:color w:val="000000" w:themeColor="text1"/>
                <w:kern w:val="0"/>
                <w:sz w:val="20"/>
              </w:rPr>
              <w:t>β-actin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472E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ctaaggccaaccgtgaaaag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9E4F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accagaggcatacagggaca</w:t>
            </w:r>
            <w:proofErr w:type="spellEnd"/>
          </w:p>
        </w:tc>
      </w:tr>
      <w:tr w:rsidR="00985FCA" w:rsidRPr="00AC5536" w14:paraId="6F8B14AB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394B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DB85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Pdgfra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F06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3DA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gcaccaagtcaggtcccatt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F1CD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tgtccaggtctttcttcggc</w:t>
            </w:r>
            <w:proofErr w:type="spellEnd"/>
          </w:p>
        </w:tc>
      </w:tr>
      <w:tr w:rsidR="00985FCA" w:rsidRPr="00AC5536" w14:paraId="58EA60FF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419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7636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Pdgfrb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B5E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989E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aaaccaccattggggacagg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956E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cgttgatggatgacacctgga</w:t>
            </w:r>
            <w:proofErr w:type="spellEnd"/>
          </w:p>
        </w:tc>
      </w:tr>
      <w:tr w:rsidR="00985FCA" w:rsidRPr="00AC5536" w14:paraId="0729C566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DC8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EA7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Pdgfc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8A9A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F6AE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tgtgtcccacgtaaagttacaaa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6F04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tcagtgagtgacttatgcaatcc</w:t>
            </w:r>
            <w:proofErr w:type="spellEnd"/>
          </w:p>
        </w:tc>
      </w:tr>
      <w:tr w:rsidR="00985FCA" w:rsidRPr="00AC5536" w14:paraId="540253DE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E78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613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Pdgfd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F0A1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467F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ctttgaccatcaattcggact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799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cttcaacttccacaaagtcatacc</w:t>
            </w:r>
            <w:proofErr w:type="spellEnd"/>
          </w:p>
        </w:tc>
      </w:tr>
      <w:tr w:rsidR="00985FCA" w:rsidRPr="00AC5536" w14:paraId="44EB01A3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3B38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CFCC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Tgfb1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BA13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3336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ccttcctgctcctcatgg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5CF5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cgcacacagcagttcttctc</w:t>
            </w:r>
            <w:proofErr w:type="spellEnd"/>
          </w:p>
        </w:tc>
      </w:tr>
      <w:tr w:rsidR="00985FCA" w:rsidRPr="00AC5536" w14:paraId="5E038621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3F1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E357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Cxcl1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62B1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CADC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actcaagaatggtcgcgagg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3A5C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acttggggacaccttttagca</w:t>
            </w:r>
            <w:proofErr w:type="spellEnd"/>
          </w:p>
        </w:tc>
      </w:tr>
      <w:tr w:rsidR="00985FCA" w:rsidRPr="00AC5536" w14:paraId="718F8006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E5C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284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Cxcl3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0E5F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46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ccccaggcttcagataatcat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73C0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aaagacacatccagacaccg</w:t>
            </w:r>
            <w:proofErr w:type="spellEnd"/>
          </w:p>
        </w:tc>
      </w:tr>
      <w:tr w:rsidR="00985FCA" w:rsidRPr="00AC5536" w14:paraId="13E3AD08" w14:textId="77777777" w:rsidTr="00B65150">
        <w:trPr>
          <w:trHeight w:val="3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4BC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232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i/>
                <w:iCs/>
                <w:color w:val="000000" w:themeColor="text1"/>
                <w:kern w:val="0"/>
                <w:sz w:val="20"/>
                <w:szCs w:val="20"/>
              </w:rPr>
              <w:t>Vegfa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1017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50F2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gcagcttgagttaaacgaacg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20DD" w14:textId="77777777" w:rsidR="00985FCA" w:rsidRPr="00AC5536" w:rsidRDefault="00985FCA" w:rsidP="00B65150">
            <w:pPr>
              <w:widowControl/>
              <w:jc w:val="left"/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eastAsia="游ゴシック" w:hAnsiTheme="majorHAnsi" w:cstheme="majorHAnsi"/>
                <w:color w:val="000000" w:themeColor="text1"/>
                <w:kern w:val="0"/>
                <w:sz w:val="20"/>
                <w:szCs w:val="20"/>
              </w:rPr>
              <w:t>ggttcccgaaaccctgag</w:t>
            </w:r>
            <w:proofErr w:type="spellEnd"/>
          </w:p>
        </w:tc>
      </w:tr>
    </w:tbl>
    <w:p w14:paraId="4979C53C" w14:textId="77777777" w:rsidR="00985FCA" w:rsidRDefault="00985FCA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3BB92E" w14:textId="2EB37A52" w:rsidR="00985FCA" w:rsidRDefault="00985FCA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686020" w14:textId="5D3C7846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DF0EA9" w14:textId="4F42658D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3EAB50" w14:textId="1C3EF4C8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415288" w14:textId="0307F5E4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70CE12" w14:textId="799E62C0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3F6B44" w14:textId="3802F1EF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083CAE" w14:textId="2B0CDDC4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A47A07" w14:textId="6BEA1F81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C78436" w14:textId="7427D844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A0A1F0" w14:textId="28714A22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35BAF1" w14:textId="3151790F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9DEF32" w14:textId="4EEE1439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8ABE5A" w14:textId="4BB54EE6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A09CFC" w14:textId="7DB31156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AD0D5F" w14:textId="77777777" w:rsidR="008220F2" w:rsidRDefault="008220F2" w:rsidP="00E53254">
      <w:pPr>
        <w:ind w:right="400"/>
        <w:rPr>
          <w:rFonts w:ascii="Arial" w:hAnsi="Arial" w:cs="Arial" w:hint="eastAsia"/>
          <w:b/>
          <w:color w:val="000000" w:themeColor="text1"/>
          <w:sz w:val="24"/>
          <w:szCs w:val="24"/>
        </w:rPr>
      </w:pPr>
    </w:p>
    <w:p w14:paraId="344E7A91" w14:textId="2C2C4694" w:rsidR="00985FCA" w:rsidRPr="00AC5536" w:rsidRDefault="00985FCA" w:rsidP="00985FCA">
      <w:pPr>
        <w:ind w:right="400"/>
        <w:rPr>
          <w:rFonts w:ascii="Arial" w:hAnsi="Arial" w:cs="Arial"/>
          <w:b/>
          <w:color w:val="000000" w:themeColor="text1"/>
          <w:sz w:val="24"/>
        </w:rPr>
      </w:pP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Table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t>. Information on primary antibodies used for RPPA.</w:t>
      </w:r>
    </w:p>
    <w:tbl>
      <w:tblPr>
        <w:tblStyle w:val="a7"/>
        <w:tblW w:w="8714" w:type="dxa"/>
        <w:tblLook w:val="04A0" w:firstRow="1" w:lastRow="0" w:firstColumn="1" w:lastColumn="0" w:noHBand="0" w:noVBand="1"/>
      </w:tblPr>
      <w:tblGrid>
        <w:gridCol w:w="439"/>
        <w:gridCol w:w="2350"/>
        <w:gridCol w:w="1247"/>
        <w:gridCol w:w="1162"/>
        <w:gridCol w:w="1395"/>
        <w:gridCol w:w="1106"/>
        <w:gridCol w:w="1015"/>
      </w:tblGrid>
      <w:tr w:rsidR="00985FCA" w:rsidRPr="00AC5536" w14:paraId="759181FE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41C0C9F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2350" w:type="dxa"/>
            <w:noWrap/>
            <w:hideMark/>
          </w:tcPr>
          <w:p w14:paraId="1C10F8E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Antigen</w:t>
            </w:r>
          </w:p>
        </w:tc>
        <w:tc>
          <w:tcPr>
            <w:tcW w:w="1247" w:type="dxa"/>
            <w:noWrap/>
            <w:hideMark/>
          </w:tcPr>
          <w:p w14:paraId="5229662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Antibody</w:t>
            </w:r>
          </w:p>
        </w:tc>
        <w:tc>
          <w:tcPr>
            <w:tcW w:w="1162" w:type="dxa"/>
            <w:noWrap/>
            <w:hideMark/>
          </w:tcPr>
          <w:p w14:paraId="19417EE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Clone</w:t>
            </w:r>
          </w:p>
        </w:tc>
        <w:tc>
          <w:tcPr>
            <w:tcW w:w="1395" w:type="dxa"/>
            <w:noWrap/>
            <w:hideMark/>
          </w:tcPr>
          <w:p w14:paraId="00AF14E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Manufacturer</w:t>
            </w:r>
          </w:p>
        </w:tc>
        <w:tc>
          <w:tcPr>
            <w:tcW w:w="1106" w:type="dxa"/>
            <w:hideMark/>
          </w:tcPr>
          <w:p w14:paraId="57C0B9D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Catalog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number</w:t>
            </w:r>
          </w:p>
        </w:tc>
        <w:tc>
          <w:tcPr>
            <w:tcW w:w="1015" w:type="dxa"/>
            <w:noWrap/>
            <w:hideMark/>
          </w:tcPr>
          <w:p w14:paraId="17A6D04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Dilution</w:t>
            </w:r>
          </w:p>
        </w:tc>
      </w:tr>
      <w:tr w:rsidR="00985FCA" w:rsidRPr="00AC5536" w14:paraId="63B9D37D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6A34E8A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0" w:type="dxa"/>
            <w:noWrap/>
            <w:hideMark/>
          </w:tcPr>
          <w:p w14:paraId="0ACF3B5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Phospho-MAPKAPK-2 (Thr334)</w:t>
            </w:r>
          </w:p>
        </w:tc>
        <w:tc>
          <w:tcPr>
            <w:tcW w:w="1247" w:type="dxa"/>
            <w:noWrap/>
            <w:hideMark/>
          </w:tcPr>
          <w:p w14:paraId="4B247A8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517D8BE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27B7</w:t>
            </w:r>
          </w:p>
        </w:tc>
        <w:tc>
          <w:tcPr>
            <w:tcW w:w="1395" w:type="dxa"/>
            <w:hideMark/>
          </w:tcPr>
          <w:p w14:paraId="586CBDE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5EBD844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3007</w:t>
            </w:r>
          </w:p>
        </w:tc>
        <w:tc>
          <w:tcPr>
            <w:tcW w:w="1015" w:type="dxa"/>
            <w:noWrap/>
            <w:hideMark/>
          </w:tcPr>
          <w:p w14:paraId="2789922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607F2E7D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6AF3480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50" w:type="dxa"/>
            <w:noWrap/>
            <w:hideMark/>
          </w:tcPr>
          <w:p w14:paraId="121E809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Phospho-MAPKAPK-2 (Thr222)</w:t>
            </w:r>
          </w:p>
        </w:tc>
        <w:tc>
          <w:tcPr>
            <w:tcW w:w="1247" w:type="dxa"/>
            <w:noWrap/>
            <w:hideMark/>
          </w:tcPr>
          <w:p w14:paraId="37390C0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228F788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9A7</w:t>
            </w:r>
          </w:p>
        </w:tc>
        <w:tc>
          <w:tcPr>
            <w:tcW w:w="1395" w:type="dxa"/>
            <w:hideMark/>
          </w:tcPr>
          <w:p w14:paraId="7510BDC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1E4D14C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1015" w:type="dxa"/>
            <w:noWrap/>
            <w:hideMark/>
          </w:tcPr>
          <w:p w14:paraId="0E229A1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030ED383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0A27571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0" w:type="dxa"/>
            <w:noWrap/>
            <w:hideMark/>
          </w:tcPr>
          <w:p w14:paraId="2244D37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Phospho-p38 MAPK (Thr180/Y182)</w:t>
            </w:r>
          </w:p>
        </w:tc>
        <w:tc>
          <w:tcPr>
            <w:tcW w:w="1247" w:type="dxa"/>
            <w:noWrap/>
            <w:hideMark/>
          </w:tcPr>
          <w:p w14:paraId="45723CD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4A9533E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D3F9</w:t>
            </w:r>
          </w:p>
        </w:tc>
        <w:tc>
          <w:tcPr>
            <w:tcW w:w="1395" w:type="dxa"/>
            <w:hideMark/>
          </w:tcPr>
          <w:p w14:paraId="58F46A3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339CEA7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4511</w:t>
            </w:r>
          </w:p>
        </w:tc>
        <w:tc>
          <w:tcPr>
            <w:tcW w:w="1015" w:type="dxa"/>
            <w:noWrap/>
            <w:hideMark/>
          </w:tcPr>
          <w:p w14:paraId="25DBF9E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4EF9F827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6AD4EBB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50" w:type="dxa"/>
            <w:noWrap/>
            <w:hideMark/>
          </w:tcPr>
          <w:p w14:paraId="0564460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Phospho-Akt (Ser473)</w:t>
            </w:r>
          </w:p>
        </w:tc>
        <w:tc>
          <w:tcPr>
            <w:tcW w:w="1247" w:type="dxa"/>
            <w:noWrap/>
            <w:hideMark/>
          </w:tcPr>
          <w:p w14:paraId="72DFEE2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13BF7BE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D9E</w:t>
            </w:r>
          </w:p>
        </w:tc>
        <w:tc>
          <w:tcPr>
            <w:tcW w:w="1395" w:type="dxa"/>
            <w:hideMark/>
          </w:tcPr>
          <w:p w14:paraId="3400EF9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22F5115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4060</w:t>
            </w:r>
          </w:p>
        </w:tc>
        <w:tc>
          <w:tcPr>
            <w:tcW w:w="1015" w:type="dxa"/>
            <w:noWrap/>
            <w:hideMark/>
          </w:tcPr>
          <w:p w14:paraId="2EA6C5A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1:2000</w:t>
            </w:r>
          </w:p>
        </w:tc>
      </w:tr>
      <w:tr w:rsidR="00985FCA" w:rsidRPr="00AC5536" w14:paraId="48FBE9E1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66B1D17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50" w:type="dxa"/>
            <w:noWrap/>
            <w:hideMark/>
          </w:tcPr>
          <w:p w14:paraId="4EBEF37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Phospho-S6 Ribosomal Protein (Ser235/236)</w:t>
            </w:r>
          </w:p>
        </w:tc>
        <w:tc>
          <w:tcPr>
            <w:tcW w:w="1247" w:type="dxa"/>
            <w:noWrap/>
            <w:hideMark/>
          </w:tcPr>
          <w:p w14:paraId="0E8EFF8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1EED11E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D57.2.2E</w:t>
            </w:r>
          </w:p>
        </w:tc>
        <w:tc>
          <w:tcPr>
            <w:tcW w:w="1395" w:type="dxa"/>
            <w:hideMark/>
          </w:tcPr>
          <w:p w14:paraId="07D5293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179B938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4858</w:t>
            </w:r>
          </w:p>
        </w:tc>
        <w:tc>
          <w:tcPr>
            <w:tcW w:w="1015" w:type="dxa"/>
            <w:noWrap/>
            <w:hideMark/>
          </w:tcPr>
          <w:p w14:paraId="467671E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1:2000</w:t>
            </w:r>
          </w:p>
        </w:tc>
      </w:tr>
      <w:tr w:rsidR="00985FCA" w:rsidRPr="00AC5536" w14:paraId="66A0C9D9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0348437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50" w:type="dxa"/>
            <w:noWrap/>
            <w:hideMark/>
          </w:tcPr>
          <w:p w14:paraId="0651073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Phospho-S6 Ribosomal Protein (Ser240/244)</w:t>
            </w:r>
          </w:p>
        </w:tc>
        <w:tc>
          <w:tcPr>
            <w:tcW w:w="1247" w:type="dxa"/>
            <w:noWrap/>
            <w:hideMark/>
          </w:tcPr>
          <w:p w14:paraId="6D8DD04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747BE65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D68F8</w:t>
            </w:r>
          </w:p>
        </w:tc>
        <w:tc>
          <w:tcPr>
            <w:tcW w:w="1395" w:type="dxa"/>
            <w:hideMark/>
          </w:tcPr>
          <w:p w14:paraId="5041395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1421B1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5364</w:t>
            </w:r>
          </w:p>
        </w:tc>
        <w:tc>
          <w:tcPr>
            <w:tcW w:w="1015" w:type="dxa"/>
            <w:noWrap/>
            <w:hideMark/>
          </w:tcPr>
          <w:p w14:paraId="10173D8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54772DE6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416C673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50" w:type="dxa"/>
            <w:noWrap/>
            <w:hideMark/>
          </w:tcPr>
          <w:p w14:paraId="76BFA91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Phospho-mTOR (Ser2448)</w:t>
            </w:r>
          </w:p>
        </w:tc>
        <w:tc>
          <w:tcPr>
            <w:tcW w:w="1247" w:type="dxa"/>
            <w:noWrap/>
            <w:hideMark/>
          </w:tcPr>
          <w:p w14:paraId="31C63BC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1CF0477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D9C2</w:t>
            </w:r>
          </w:p>
        </w:tc>
        <w:tc>
          <w:tcPr>
            <w:tcW w:w="1395" w:type="dxa"/>
            <w:hideMark/>
          </w:tcPr>
          <w:p w14:paraId="48F36C7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3D94D3D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5536</w:t>
            </w:r>
          </w:p>
        </w:tc>
        <w:tc>
          <w:tcPr>
            <w:tcW w:w="1015" w:type="dxa"/>
            <w:noWrap/>
            <w:hideMark/>
          </w:tcPr>
          <w:p w14:paraId="118FCB4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3AC24639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7B28C41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50" w:type="dxa"/>
            <w:noWrap/>
            <w:hideMark/>
          </w:tcPr>
          <w:p w14:paraId="65F7AA0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Phospho-70 S6 kinase (Thr389)</w:t>
            </w:r>
          </w:p>
        </w:tc>
        <w:tc>
          <w:tcPr>
            <w:tcW w:w="1247" w:type="dxa"/>
            <w:noWrap/>
            <w:hideMark/>
          </w:tcPr>
          <w:p w14:paraId="6941C7B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1B98CCF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108D2</w:t>
            </w:r>
          </w:p>
        </w:tc>
        <w:tc>
          <w:tcPr>
            <w:tcW w:w="1395" w:type="dxa"/>
            <w:hideMark/>
          </w:tcPr>
          <w:p w14:paraId="4FFD079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3919D59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9234</w:t>
            </w:r>
          </w:p>
        </w:tc>
        <w:tc>
          <w:tcPr>
            <w:tcW w:w="1015" w:type="dxa"/>
            <w:noWrap/>
            <w:hideMark/>
          </w:tcPr>
          <w:p w14:paraId="2F25087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159866E4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4A0CCAC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50" w:type="dxa"/>
            <w:noWrap/>
            <w:hideMark/>
          </w:tcPr>
          <w:p w14:paraId="67CB23F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Phospho-Akt (Thr308) (D25E6</w:t>
            </w:r>
          </w:p>
        </w:tc>
        <w:tc>
          <w:tcPr>
            <w:tcW w:w="1247" w:type="dxa"/>
            <w:noWrap/>
            <w:hideMark/>
          </w:tcPr>
          <w:p w14:paraId="7730342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0F4E234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D25E6</w:t>
            </w:r>
          </w:p>
        </w:tc>
        <w:tc>
          <w:tcPr>
            <w:tcW w:w="1395" w:type="dxa"/>
            <w:hideMark/>
          </w:tcPr>
          <w:p w14:paraId="43AB089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1376825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13038</w:t>
            </w:r>
          </w:p>
        </w:tc>
        <w:tc>
          <w:tcPr>
            <w:tcW w:w="1015" w:type="dxa"/>
            <w:noWrap/>
            <w:hideMark/>
          </w:tcPr>
          <w:p w14:paraId="447347D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6BAFA8AB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12AFF38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50" w:type="dxa"/>
            <w:noWrap/>
            <w:hideMark/>
          </w:tcPr>
          <w:p w14:paraId="031D319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Phospho-44/42 MAPK (Erk1/2) (Thr202/Tyr204)</w:t>
            </w:r>
          </w:p>
        </w:tc>
        <w:tc>
          <w:tcPr>
            <w:tcW w:w="1247" w:type="dxa"/>
            <w:noWrap/>
            <w:hideMark/>
          </w:tcPr>
          <w:p w14:paraId="1204619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4D21DC9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D13.14.4E</w:t>
            </w:r>
          </w:p>
        </w:tc>
        <w:tc>
          <w:tcPr>
            <w:tcW w:w="1395" w:type="dxa"/>
            <w:hideMark/>
          </w:tcPr>
          <w:p w14:paraId="271876C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092908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4370</w:t>
            </w:r>
          </w:p>
        </w:tc>
        <w:tc>
          <w:tcPr>
            <w:tcW w:w="1015" w:type="dxa"/>
            <w:noWrap/>
            <w:hideMark/>
          </w:tcPr>
          <w:p w14:paraId="41BF872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1:2000</w:t>
            </w:r>
          </w:p>
        </w:tc>
      </w:tr>
      <w:tr w:rsidR="00985FCA" w:rsidRPr="00AC5536" w14:paraId="37384CC0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4CE6A45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50" w:type="dxa"/>
            <w:noWrap/>
            <w:hideMark/>
          </w:tcPr>
          <w:p w14:paraId="473BF0D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Phospho-MEK1/2 (Ser217/221)</w:t>
            </w:r>
          </w:p>
        </w:tc>
        <w:tc>
          <w:tcPr>
            <w:tcW w:w="1247" w:type="dxa"/>
            <w:noWrap/>
            <w:hideMark/>
          </w:tcPr>
          <w:p w14:paraId="6192D09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5858964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41G9</w:t>
            </w:r>
          </w:p>
        </w:tc>
        <w:tc>
          <w:tcPr>
            <w:tcW w:w="1395" w:type="dxa"/>
            <w:hideMark/>
          </w:tcPr>
          <w:p w14:paraId="5989294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E02928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9154</w:t>
            </w:r>
          </w:p>
        </w:tc>
        <w:tc>
          <w:tcPr>
            <w:tcW w:w="1015" w:type="dxa"/>
            <w:noWrap/>
            <w:hideMark/>
          </w:tcPr>
          <w:p w14:paraId="43BCA5F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004881CB" w14:textId="77777777" w:rsidTr="00915D7C">
        <w:trPr>
          <w:trHeight w:val="360"/>
        </w:trPr>
        <w:tc>
          <w:tcPr>
            <w:tcW w:w="439" w:type="dxa"/>
            <w:noWrap/>
            <w:hideMark/>
          </w:tcPr>
          <w:p w14:paraId="05E52EE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50" w:type="dxa"/>
            <w:noWrap/>
            <w:hideMark/>
          </w:tcPr>
          <w:p w14:paraId="4446176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Phospho-SHC (Tyr317)</w:t>
            </w:r>
          </w:p>
        </w:tc>
        <w:tc>
          <w:tcPr>
            <w:tcW w:w="1247" w:type="dxa"/>
            <w:noWrap/>
            <w:hideMark/>
          </w:tcPr>
          <w:p w14:paraId="4FFBE9E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0E496B4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noWrap/>
            <w:hideMark/>
          </w:tcPr>
          <w:p w14:paraId="31A5889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Upstate</w:t>
            </w:r>
          </w:p>
        </w:tc>
        <w:tc>
          <w:tcPr>
            <w:tcW w:w="1106" w:type="dxa"/>
            <w:noWrap/>
            <w:hideMark/>
          </w:tcPr>
          <w:p w14:paraId="3676D89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1015" w:type="dxa"/>
            <w:noWrap/>
            <w:hideMark/>
          </w:tcPr>
          <w:p w14:paraId="0860AFE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164582B0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78A7F28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50" w:type="dxa"/>
            <w:noWrap/>
            <w:hideMark/>
          </w:tcPr>
          <w:p w14:paraId="5E11191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</w:t>
            </w:r>
            <w:proofErr w:type="spellStart"/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Src</w:t>
            </w:r>
            <w:proofErr w:type="spellEnd"/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Family (Tyr416)</w:t>
            </w:r>
          </w:p>
        </w:tc>
        <w:tc>
          <w:tcPr>
            <w:tcW w:w="1247" w:type="dxa"/>
            <w:noWrap/>
            <w:hideMark/>
          </w:tcPr>
          <w:p w14:paraId="50FB5D3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56330D9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7F9D768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56D911F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2101</w:t>
            </w:r>
          </w:p>
        </w:tc>
        <w:tc>
          <w:tcPr>
            <w:tcW w:w="1015" w:type="dxa"/>
            <w:noWrap/>
            <w:hideMark/>
          </w:tcPr>
          <w:p w14:paraId="6093844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08E8F284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03B361F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50" w:type="dxa"/>
            <w:noWrap/>
            <w:hideMark/>
          </w:tcPr>
          <w:p w14:paraId="13C149B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</w:t>
            </w:r>
            <w:proofErr w:type="spellStart"/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Src</w:t>
            </w:r>
            <w:proofErr w:type="spellEnd"/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(Tyr527)</w:t>
            </w:r>
          </w:p>
        </w:tc>
        <w:tc>
          <w:tcPr>
            <w:tcW w:w="1247" w:type="dxa"/>
            <w:noWrap/>
            <w:hideMark/>
          </w:tcPr>
          <w:p w14:paraId="7936ED2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4B34663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3442AB7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CB9D43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2105</w:t>
            </w:r>
          </w:p>
        </w:tc>
        <w:tc>
          <w:tcPr>
            <w:tcW w:w="1015" w:type="dxa"/>
            <w:noWrap/>
            <w:hideMark/>
          </w:tcPr>
          <w:p w14:paraId="001035B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6A27D58F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6BAC674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50" w:type="dxa"/>
            <w:noWrap/>
            <w:hideMark/>
          </w:tcPr>
          <w:p w14:paraId="5003E90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Nonphospho-Src</w:t>
            </w:r>
            <w:proofErr w:type="spellEnd"/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(Tyr527)</w:t>
            </w:r>
          </w:p>
        </w:tc>
        <w:tc>
          <w:tcPr>
            <w:tcW w:w="1247" w:type="dxa"/>
            <w:noWrap/>
            <w:hideMark/>
          </w:tcPr>
          <w:p w14:paraId="41109E1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358CE62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7966B9F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4FA0BD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2107</w:t>
            </w:r>
          </w:p>
        </w:tc>
        <w:tc>
          <w:tcPr>
            <w:tcW w:w="1015" w:type="dxa"/>
            <w:noWrap/>
            <w:hideMark/>
          </w:tcPr>
          <w:p w14:paraId="37A5AE9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7C82B8E6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1538AEB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50" w:type="dxa"/>
            <w:noWrap/>
            <w:hideMark/>
          </w:tcPr>
          <w:p w14:paraId="3A9334D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Phospho-PDGFRβ (Thy1021)</w:t>
            </w:r>
          </w:p>
        </w:tc>
        <w:tc>
          <w:tcPr>
            <w:tcW w:w="1247" w:type="dxa"/>
            <w:noWrap/>
            <w:hideMark/>
          </w:tcPr>
          <w:p w14:paraId="3C5EE2D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1F31179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6F10</w:t>
            </w:r>
          </w:p>
        </w:tc>
        <w:tc>
          <w:tcPr>
            <w:tcW w:w="1395" w:type="dxa"/>
            <w:hideMark/>
          </w:tcPr>
          <w:p w14:paraId="3961D7C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99F359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2227</w:t>
            </w:r>
          </w:p>
        </w:tc>
        <w:tc>
          <w:tcPr>
            <w:tcW w:w="1015" w:type="dxa"/>
            <w:noWrap/>
            <w:hideMark/>
          </w:tcPr>
          <w:p w14:paraId="6BD8F02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5D4CC922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3DFC459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50" w:type="dxa"/>
            <w:noWrap/>
            <w:hideMark/>
          </w:tcPr>
          <w:p w14:paraId="1205A8D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Phospho-PDGFRβ (Thy1009)</w:t>
            </w:r>
          </w:p>
        </w:tc>
        <w:tc>
          <w:tcPr>
            <w:tcW w:w="1247" w:type="dxa"/>
            <w:noWrap/>
            <w:hideMark/>
          </w:tcPr>
          <w:p w14:paraId="7E2A04E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2D0C28B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42F9</w:t>
            </w:r>
          </w:p>
        </w:tc>
        <w:tc>
          <w:tcPr>
            <w:tcW w:w="1395" w:type="dxa"/>
            <w:hideMark/>
          </w:tcPr>
          <w:p w14:paraId="4682602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12B06F9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3124</w:t>
            </w:r>
          </w:p>
        </w:tc>
        <w:tc>
          <w:tcPr>
            <w:tcW w:w="1015" w:type="dxa"/>
            <w:noWrap/>
            <w:hideMark/>
          </w:tcPr>
          <w:p w14:paraId="15B509F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3E3C7AF4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65CD0D3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18</w:t>
            </w:r>
          </w:p>
          <w:p w14:paraId="0680FE7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noWrap/>
            <w:hideMark/>
          </w:tcPr>
          <w:p w14:paraId="1DAE6B3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Phospho-PDGFRβ (Thy751)</w:t>
            </w:r>
          </w:p>
        </w:tc>
        <w:tc>
          <w:tcPr>
            <w:tcW w:w="1247" w:type="dxa"/>
            <w:noWrap/>
            <w:hideMark/>
          </w:tcPr>
          <w:p w14:paraId="4753732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67762B2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C63G6</w:t>
            </w:r>
          </w:p>
        </w:tc>
        <w:tc>
          <w:tcPr>
            <w:tcW w:w="1395" w:type="dxa"/>
            <w:hideMark/>
          </w:tcPr>
          <w:p w14:paraId="3B639FD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7F8A97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4549</w:t>
            </w:r>
          </w:p>
        </w:tc>
        <w:tc>
          <w:tcPr>
            <w:tcW w:w="1015" w:type="dxa"/>
            <w:noWrap/>
            <w:hideMark/>
          </w:tcPr>
          <w:p w14:paraId="19892AD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33AB349C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3145B31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350" w:type="dxa"/>
            <w:noWrap/>
            <w:hideMark/>
          </w:tcPr>
          <w:p w14:paraId="59F53C8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Phospho-IGF-I Receptor β (Tyr1131)/Insulin Receptor β (Tyr1146)</w:t>
            </w:r>
          </w:p>
        </w:tc>
        <w:tc>
          <w:tcPr>
            <w:tcW w:w="1247" w:type="dxa"/>
            <w:noWrap/>
            <w:hideMark/>
          </w:tcPr>
          <w:p w14:paraId="301FA41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48E7D8A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016F82F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2E011B9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3021</w:t>
            </w:r>
          </w:p>
        </w:tc>
        <w:tc>
          <w:tcPr>
            <w:tcW w:w="1015" w:type="dxa"/>
            <w:noWrap/>
            <w:hideMark/>
          </w:tcPr>
          <w:p w14:paraId="7B8B8CF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54084C62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4A0E1D5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50" w:type="dxa"/>
            <w:noWrap/>
            <w:hideMark/>
          </w:tcPr>
          <w:p w14:paraId="1A875B5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Phospho-IGF-I Receptor β(Tyr1135/1136)/Insulin Receptor β(Tyr1150/1151)</w:t>
            </w:r>
          </w:p>
        </w:tc>
        <w:tc>
          <w:tcPr>
            <w:tcW w:w="1247" w:type="dxa"/>
            <w:noWrap/>
            <w:hideMark/>
          </w:tcPr>
          <w:p w14:paraId="55C79A7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657E28E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19H7</w:t>
            </w:r>
          </w:p>
        </w:tc>
        <w:tc>
          <w:tcPr>
            <w:tcW w:w="1395" w:type="dxa"/>
            <w:hideMark/>
          </w:tcPr>
          <w:p w14:paraId="33F476B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447C39C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3024</w:t>
            </w:r>
          </w:p>
        </w:tc>
        <w:tc>
          <w:tcPr>
            <w:tcW w:w="1015" w:type="dxa"/>
            <w:noWrap/>
            <w:hideMark/>
          </w:tcPr>
          <w:p w14:paraId="6CC1709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7B51FD1A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5D67200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50" w:type="dxa"/>
            <w:noWrap/>
            <w:hideMark/>
          </w:tcPr>
          <w:p w14:paraId="58453B0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Phospho-IGF-I Receptor β (Tyr980)</w:t>
            </w:r>
          </w:p>
        </w:tc>
        <w:tc>
          <w:tcPr>
            <w:tcW w:w="1247" w:type="dxa"/>
            <w:noWrap/>
            <w:hideMark/>
          </w:tcPr>
          <w:p w14:paraId="72F6977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791DB03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C14A11</w:t>
            </w:r>
          </w:p>
        </w:tc>
        <w:tc>
          <w:tcPr>
            <w:tcW w:w="1395" w:type="dxa"/>
            <w:hideMark/>
          </w:tcPr>
          <w:p w14:paraId="02FDC46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5C63C96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4568</w:t>
            </w:r>
          </w:p>
        </w:tc>
        <w:tc>
          <w:tcPr>
            <w:tcW w:w="1015" w:type="dxa"/>
            <w:noWrap/>
            <w:hideMark/>
          </w:tcPr>
          <w:p w14:paraId="7B33550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64C20277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1367CF8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350" w:type="dxa"/>
            <w:noWrap/>
            <w:hideMark/>
          </w:tcPr>
          <w:p w14:paraId="1092068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</w:t>
            </w:r>
            <w:proofErr w:type="spellStart"/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PLCγ</w:t>
            </w:r>
            <w:proofErr w:type="spellEnd"/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(Tyr783)</w:t>
            </w:r>
          </w:p>
        </w:tc>
        <w:tc>
          <w:tcPr>
            <w:tcW w:w="1247" w:type="dxa"/>
            <w:noWrap/>
            <w:hideMark/>
          </w:tcPr>
          <w:p w14:paraId="4D1031C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0152212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46CF36D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167826E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2821</w:t>
            </w:r>
          </w:p>
        </w:tc>
        <w:tc>
          <w:tcPr>
            <w:tcW w:w="1015" w:type="dxa"/>
            <w:noWrap/>
            <w:hideMark/>
          </w:tcPr>
          <w:p w14:paraId="1A7A66A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3130C3DE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01E5869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50" w:type="dxa"/>
            <w:noWrap/>
            <w:hideMark/>
          </w:tcPr>
          <w:p w14:paraId="5D69364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Phospho-PLCγ2 (Tyr1217)</w:t>
            </w:r>
          </w:p>
        </w:tc>
        <w:tc>
          <w:tcPr>
            <w:tcW w:w="1247" w:type="dxa"/>
            <w:noWrap/>
            <w:hideMark/>
          </w:tcPr>
          <w:p w14:paraId="28534EE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1F07DFD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0C23441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3FF7683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3871</w:t>
            </w:r>
          </w:p>
        </w:tc>
        <w:tc>
          <w:tcPr>
            <w:tcW w:w="1015" w:type="dxa"/>
            <w:noWrap/>
            <w:hideMark/>
          </w:tcPr>
          <w:p w14:paraId="1166D61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6303BBD4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36D6F15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50" w:type="dxa"/>
            <w:noWrap/>
            <w:hideMark/>
          </w:tcPr>
          <w:p w14:paraId="6EF6753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Phospho-PLCγ2(Tyr759)</w:t>
            </w:r>
          </w:p>
        </w:tc>
        <w:tc>
          <w:tcPr>
            <w:tcW w:w="1247" w:type="dxa"/>
            <w:noWrap/>
            <w:hideMark/>
          </w:tcPr>
          <w:p w14:paraId="7FFAD50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54CB740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1C2F7F4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6532598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3874</w:t>
            </w:r>
          </w:p>
        </w:tc>
        <w:tc>
          <w:tcPr>
            <w:tcW w:w="1015" w:type="dxa"/>
            <w:noWrap/>
            <w:hideMark/>
          </w:tcPr>
          <w:p w14:paraId="57A1534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37FE6A7F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21499E5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50" w:type="dxa"/>
            <w:noWrap/>
            <w:hideMark/>
          </w:tcPr>
          <w:p w14:paraId="204C3FC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Phospho-c-Kit (Tyr703)</w:t>
            </w:r>
          </w:p>
        </w:tc>
        <w:tc>
          <w:tcPr>
            <w:tcW w:w="1247" w:type="dxa"/>
            <w:noWrap/>
            <w:hideMark/>
          </w:tcPr>
          <w:p w14:paraId="28379CC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7886057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D12E12</w:t>
            </w:r>
          </w:p>
        </w:tc>
        <w:tc>
          <w:tcPr>
            <w:tcW w:w="1395" w:type="dxa"/>
            <w:hideMark/>
          </w:tcPr>
          <w:p w14:paraId="488D50A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05C9C3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3073</w:t>
            </w:r>
          </w:p>
        </w:tc>
        <w:tc>
          <w:tcPr>
            <w:tcW w:w="1015" w:type="dxa"/>
            <w:noWrap/>
            <w:hideMark/>
          </w:tcPr>
          <w:p w14:paraId="2BE2D47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1B4703D5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36484E9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350" w:type="dxa"/>
            <w:noWrap/>
            <w:hideMark/>
          </w:tcPr>
          <w:p w14:paraId="0EFD045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Phospho-FGF Receptor (Tyr653/654)</w:t>
            </w:r>
          </w:p>
        </w:tc>
        <w:tc>
          <w:tcPr>
            <w:tcW w:w="1247" w:type="dxa"/>
            <w:noWrap/>
            <w:hideMark/>
          </w:tcPr>
          <w:p w14:paraId="1B9CBB5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66CB35B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1CD7BFA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1BDF9F1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3471</w:t>
            </w:r>
          </w:p>
        </w:tc>
        <w:tc>
          <w:tcPr>
            <w:tcW w:w="1015" w:type="dxa"/>
            <w:noWrap/>
            <w:hideMark/>
          </w:tcPr>
          <w:p w14:paraId="6CE7FFA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7228A87E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0E6AC05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50" w:type="dxa"/>
            <w:noWrap/>
            <w:hideMark/>
          </w:tcPr>
          <w:p w14:paraId="3061D22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Phospho-VEGF Receptor 2 (Tyr1175)</w:t>
            </w:r>
          </w:p>
        </w:tc>
        <w:tc>
          <w:tcPr>
            <w:tcW w:w="1247" w:type="dxa"/>
            <w:noWrap/>
            <w:hideMark/>
          </w:tcPr>
          <w:p w14:paraId="33C6ED8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7192BD4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D5B11</w:t>
            </w:r>
          </w:p>
        </w:tc>
        <w:tc>
          <w:tcPr>
            <w:tcW w:w="1395" w:type="dxa"/>
            <w:hideMark/>
          </w:tcPr>
          <w:p w14:paraId="2573AB2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6179BBB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3770</w:t>
            </w:r>
          </w:p>
        </w:tc>
        <w:tc>
          <w:tcPr>
            <w:tcW w:w="1015" w:type="dxa"/>
            <w:noWrap/>
            <w:hideMark/>
          </w:tcPr>
          <w:p w14:paraId="1623B02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033B0CCA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1CD4E70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350" w:type="dxa"/>
            <w:noWrap/>
            <w:hideMark/>
          </w:tcPr>
          <w:p w14:paraId="2EB0D28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Phospho-VEGF Receptor 2 (Tyr1059)</w:t>
            </w:r>
          </w:p>
        </w:tc>
        <w:tc>
          <w:tcPr>
            <w:tcW w:w="1247" w:type="dxa"/>
            <w:noWrap/>
            <w:hideMark/>
          </w:tcPr>
          <w:p w14:paraId="5089B26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4D8EE59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D5A6</w:t>
            </w:r>
          </w:p>
        </w:tc>
        <w:tc>
          <w:tcPr>
            <w:tcW w:w="1395" w:type="dxa"/>
            <w:hideMark/>
          </w:tcPr>
          <w:p w14:paraId="7E0A1A6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64A3F81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3817</w:t>
            </w:r>
          </w:p>
        </w:tc>
        <w:tc>
          <w:tcPr>
            <w:tcW w:w="1015" w:type="dxa"/>
            <w:noWrap/>
            <w:hideMark/>
          </w:tcPr>
          <w:p w14:paraId="0171BBB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32E9ACD1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0B66426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350" w:type="dxa"/>
            <w:noWrap/>
            <w:hideMark/>
          </w:tcPr>
          <w:p w14:paraId="6D0F38E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Phospho-VEGF Receptor 2 (Tyr951)</w:t>
            </w:r>
          </w:p>
        </w:tc>
        <w:tc>
          <w:tcPr>
            <w:tcW w:w="1247" w:type="dxa"/>
            <w:noWrap/>
            <w:hideMark/>
          </w:tcPr>
          <w:p w14:paraId="7C06FDA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333E13F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15D2</w:t>
            </w:r>
          </w:p>
        </w:tc>
        <w:tc>
          <w:tcPr>
            <w:tcW w:w="1395" w:type="dxa"/>
            <w:hideMark/>
          </w:tcPr>
          <w:p w14:paraId="6F91916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3E84C52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4991</w:t>
            </w:r>
          </w:p>
        </w:tc>
        <w:tc>
          <w:tcPr>
            <w:tcW w:w="1015" w:type="dxa"/>
            <w:noWrap/>
            <w:hideMark/>
          </w:tcPr>
          <w:p w14:paraId="068B8E9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5FC82DB3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49979AB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50" w:type="dxa"/>
            <w:noWrap/>
            <w:hideMark/>
          </w:tcPr>
          <w:p w14:paraId="5817B26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Phospho-PDGF Receptor α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　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(Tyr1018)</w:t>
            </w:r>
          </w:p>
        </w:tc>
        <w:tc>
          <w:tcPr>
            <w:tcW w:w="1247" w:type="dxa"/>
            <w:noWrap/>
            <w:hideMark/>
          </w:tcPr>
          <w:p w14:paraId="202300C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79E21F2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72D1BF8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3ACBBC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4547</w:t>
            </w:r>
          </w:p>
        </w:tc>
        <w:tc>
          <w:tcPr>
            <w:tcW w:w="1015" w:type="dxa"/>
            <w:noWrap/>
            <w:hideMark/>
          </w:tcPr>
          <w:p w14:paraId="44ADEF7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23CCB021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1D8E0FD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350" w:type="dxa"/>
            <w:noWrap/>
            <w:hideMark/>
          </w:tcPr>
          <w:p w14:paraId="6E02361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Phospho-PDGF Receptor α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　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(Tyr754)</w:t>
            </w:r>
          </w:p>
        </w:tc>
        <w:tc>
          <w:tcPr>
            <w:tcW w:w="1247" w:type="dxa"/>
            <w:noWrap/>
            <w:hideMark/>
          </w:tcPr>
          <w:p w14:paraId="65E311A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5328740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23B2</w:t>
            </w:r>
          </w:p>
        </w:tc>
        <w:tc>
          <w:tcPr>
            <w:tcW w:w="1395" w:type="dxa"/>
            <w:hideMark/>
          </w:tcPr>
          <w:p w14:paraId="51F90EC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5AB801D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2992</w:t>
            </w:r>
          </w:p>
        </w:tc>
        <w:tc>
          <w:tcPr>
            <w:tcW w:w="1015" w:type="dxa"/>
            <w:noWrap/>
            <w:hideMark/>
          </w:tcPr>
          <w:p w14:paraId="602C6FD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60994DED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7E8DADF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350" w:type="dxa"/>
            <w:noWrap/>
            <w:hideMark/>
          </w:tcPr>
          <w:p w14:paraId="1C57BD9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Src</w:t>
            </w:r>
            <w:proofErr w:type="spellEnd"/>
          </w:p>
        </w:tc>
        <w:tc>
          <w:tcPr>
            <w:tcW w:w="1247" w:type="dxa"/>
            <w:noWrap/>
            <w:hideMark/>
          </w:tcPr>
          <w:p w14:paraId="6D1204A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6748711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36D10</w:t>
            </w:r>
          </w:p>
        </w:tc>
        <w:tc>
          <w:tcPr>
            <w:tcW w:w="1395" w:type="dxa"/>
            <w:hideMark/>
          </w:tcPr>
          <w:p w14:paraId="6127B96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4C007EC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2109</w:t>
            </w:r>
          </w:p>
        </w:tc>
        <w:tc>
          <w:tcPr>
            <w:tcW w:w="1015" w:type="dxa"/>
            <w:noWrap/>
            <w:hideMark/>
          </w:tcPr>
          <w:p w14:paraId="4A0C9AB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4913AEC3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744F744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350" w:type="dxa"/>
            <w:noWrap/>
            <w:hideMark/>
          </w:tcPr>
          <w:p w14:paraId="272DD42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S6 Ribosomal Protein</w:t>
            </w:r>
          </w:p>
        </w:tc>
        <w:tc>
          <w:tcPr>
            <w:tcW w:w="1247" w:type="dxa"/>
            <w:noWrap/>
            <w:hideMark/>
          </w:tcPr>
          <w:p w14:paraId="2431249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0C55FD8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5G10</w:t>
            </w:r>
          </w:p>
        </w:tc>
        <w:tc>
          <w:tcPr>
            <w:tcW w:w="1395" w:type="dxa"/>
            <w:hideMark/>
          </w:tcPr>
          <w:p w14:paraId="59EB751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38F6C4E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2217</w:t>
            </w:r>
          </w:p>
        </w:tc>
        <w:tc>
          <w:tcPr>
            <w:tcW w:w="1015" w:type="dxa"/>
            <w:noWrap/>
            <w:hideMark/>
          </w:tcPr>
          <w:p w14:paraId="6DED70F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0E0DEDE7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1324529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350" w:type="dxa"/>
            <w:noWrap/>
            <w:hideMark/>
          </w:tcPr>
          <w:p w14:paraId="73807BC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Shc</w:t>
            </w:r>
            <w:proofErr w:type="spellEnd"/>
          </w:p>
        </w:tc>
        <w:tc>
          <w:tcPr>
            <w:tcW w:w="1247" w:type="dxa"/>
            <w:noWrap/>
            <w:hideMark/>
          </w:tcPr>
          <w:p w14:paraId="231AAD1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516DF1D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01E3935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1297EFA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2432</w:t>
            </w:r>
          </w:p>
        </w:tc>
        <w:tc>
          <w:tcPr>
            <w:tcW w:w="1015" w:type="dxa"/>
            <w:noWrap/>
            <w:hideMark/>
          </w:tcPr>
          <w:p w14:paraId="69D0E5D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4C08A3F9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476C825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50" w:type="dxa"/>
            <w:noWrap/>
            <w:hideMark/>
          </w:tcPr>
          <w:p w14:paraId="28D24CF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p70 S6 Kinase</w:t>
            </w:r>
          </w:p>
        </w:tc>
        <w:tc>
          <w:tcPr>
            <w:tcW w:w="1247" w:type="dxa"/>
            <w:noWrap/>
            <w:hideMark/>
          </w:tcPr>
          <w:p w14:paraId="26E0043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7B0D787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49D7</w:t>
            </w:r>
          </w:p>
        </w:tc>
        <w:tc>
          <w:tcPr>
            <w:tcW w:w="1395" w:type="dxa"/>
            <w:hideMark/>
          </w:tcPr>
          <w:p w14:paraId="4ED3043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105642A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2708</w:t>
            </w:r>
          </w:p>
        </w:tc>
        <w:tc>
          <w:tcPr>
            <w:tcW w:w="1015" w:type="dxa"/>
            <w:noWrap/>
            <w:hideMark/>
          </w:tcPr>
          <w:p w14:paraId="58478D6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7A6C973C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0287757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350" w:type="dxa"/>
            <w:noWrap/>
            <w:hideMark/>
          </w:tcPr>
          <w:p w14:paraId="21B1AF7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PLCγ1</w:t>
            </w:r>
          </w:p>
        </w:tc>
        <w:tc>
          <w:tcPr>
            <w:tcW w:w="1247" w:type="dxa"/>
            <w:noWrap/>
            <w:hideMark/>
          </w:tcPr>
          <w:p w14:paraId="38A6522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5FA9DFA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12F5184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5FB222A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2822</w:t>
            </w:r>
          </w:p>
        </w:tc>
        <w:tc>
          <w:tcPr>
            <w:tcW w:w="1015" w:type="dxa"/>
            <w:noWrap/>
            <w:hideMark/>
          </w:tcPr>
          <w:p w14:paraId="4FE7607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4AEC8703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32F2C91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350" w:type="dxa"/>
            <w:noWrap/>
            <w:hideMark/>
          </w:tcPr>
          <w:p w14:paraId="271A422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PLCγ2</w:t>
            </w:r>
          </w:p>
        </w:tc>
        <w:tc>
          <w:tcPr>
            <w:tcW w:w="1247" w:type="dxa"/>
            <w:noWrap/>
            <w:hideMark/>
          </w:tcPr>
          <w:p w14:paraId="35691CE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1C87778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14006DA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6F7C493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3872</w:t>
            </w:r>
          </w:p>
        </w:tc>
        <w:tc>
          <w:tcPr>
            <w:tcW w:w="1015" w:type="dxa"/>
            <w:noWrap/>
            <w:hideMark/>
          </w:tcPr>
          <w:p w14:paraId="0E115B6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4EF41A80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6F045CF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350" w:type="dxa"/>
            <w:noWrap/>
            <w:hideMark/>
          </w:tcPr>
          <w:p w14:paraId="156EAE7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mTOR</w:t>
            </w:r>
          </w:p>
        </w:tc>
        <w:tc>
          <w:tcPr>
            <w:tcW w:w="1247" w:type="dxa"/>
            <w:noWrap/>
            <w:hideMark/>
          </w:tcPr>
          <w:p w14:paraId="5228037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641AC0B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7C10</w:t>
            </w:r>
          </w:p>
        </w:tc>
        <w:tc>
          <w:tcPr>
            <w:tcW w:w="1395" w:type="dxa"/>
            <w:hideMark/>
          </w:tcPr>
          <w:p w14:paraId="715FA19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CC7F74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2983</w:t>
            </w:r>
          </w:p>
        </w:tc>
        <w:tc>
          <w:tcPr>
            <w:tcW w:w="1015" w:type="dxa"/>
            <w:noWrap/>
            <w:hideMark/>
          </w:tcPr>
          <w:p w14:paraId="1E66205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684C478A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05A9795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350" w:type="dxa"/>
            <w:noWrap/>
            <w:hideMark/>
          </w:tcPr>
          <w:p w14:paraId="51A1CEF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MAPKAPK-2</w:t>
            </w:r>
          </w:p>
        </w:tc>
        <w:tc>
          <w:tcPr>
            <w:tcW w:w="1247" w:type="dxa"/>
            <w:noWrap/>
            <w:hideMark/>
          </w:tcPr>
          <w:p w14:paraId="478D759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polyclonal</w:t>
            </w:r>
          </w:p>
        </w:tc>
        <w:tc>
          <w:tcPr>
            <w:tcW w:w="1162" w:type="dxa"/>
            <w:noWrap/>
            <w:hideMark/>
          </w:tcPr>
          <w:p w14:paraId="18E584A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395" w:type="dxa"/>
            <w:hideMark/>
          </w:tcPr>
          <w:p w14:paraId="381F40E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220AB5C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3042</w:t>
            </w:r>
          </w:p>
        </w:tc>
        <w:tc>
          <w:tcPr>
            <w:tcW w:w="1015" w:type="dxa"/>
            <w:noWrap/>
            <w:hideMark/>
          </w:tcPr>
          <w:p w14:paraId="0FEBE8B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6F317239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516171C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350" w:type="dxa"/>
            <w:noWrap/>
            <w:hideMark/>
          </w:tcPr>
          <w:p w14:paraId="225656FA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PDGFRβ</w:t>
            </w:r>
          </w:p>
        </w:tc>
        <w:tc>
          <w:tcPr>
            <w:tcW w:w="1247" w:type="dxa"/>
            <w:noWrap/>
            <w:hideMark/>
          </w:tcPr>
          <w:p w14:paraId="6553887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50A625C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28E1</w:t>
            </w:r>
          </w:p>
        </w:tc>
        <w:tc>
          <w:tcPr>
            <w:tcW w:w="1395" w:type="dxa"/>
            <w:hideMark/>
          </w:tcPr>
          <w:p w14:paraId="1104FFA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07D00C1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3169</w:t>
            </w:r>
          </w:p>
        </w:tc>
        <w:tc>
          <w:tcPr>
            <w:tcW w:w="1015" w:type="dxa"/>
            <w:noWrap/>
            <w:hideMark/>
          </w:tcPr>
          <w:p w14:paraId="536BF20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56231BED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56F7F9E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350" w:type="dxa"/>
            <w:noWrap/>
            <w:hideMark/>
          </w:tcPr>
          <w:p w14:paraId="023BF7C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Akt (pan)</w:t>
            </w:r>
          </w:p>
        </w:tc>
        <w:tc>
          <w:tcPr>
            <w:tcW w:w="1247" w:type="dxa"/>
            <w:noWrap/>
            <w:hideMark/>
          </w:tcPr>
          <w:p w14:paraId="519E533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41EBDD8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C67E7</w:t>
            </w:r>
          </w:p>
        </w:tc>
        <w:tc>
          <w:tcPr>
            <w:tcW w:w="1395" w:type="dxa"/>
            <w:hideMark/>
          </w:tcPr>
          <w:p w14:paraId="109E150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1B9A767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4691</w:t>
            </w:r>
          </w:p>
        </w:tc>
        <w:tc>
          <w:tcPr>
            <w:tcW w:w="1015" w:type="dxa"/>
            <w:noWrap/>
            <w:hideMark/>
          </w:tcPr>
          <w:p w14:paraId="0FC00F99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39C95E24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1BF3278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350" w:type="dxa"/>
            <w:noWrap/>
            <w:hideMark/>
          </w:tcPr>
          <w:p w14:paraId="5A40CE2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p44/42 MAPK (Erk1/2)</w:t>
            </w:r>
          </w:p>
        </w:tc>
        <w:tc>
          <w:tcPr>
            <w:tcW w:w="1247" w:type="dxa"/>
            <w:noWrap/>
            <w:hideMark/>
          </w:tcPr>
          <w:p w14:paraId="03323D3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39620DB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137F5</w:t>
            </w:r>
          </w:p>
        </w:tc>
        <w:tc>
          <w:tcPr>
            <w:tcW w:w="1395" w:type="dxa"/>
            <w:hideMark/>
          </w:tcPr>
          <w:p w14:paraId="01B3FC1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0DA14E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4695</w:t>
            </w:r>
          </w:p>
        </w:tc>
        <w:tc>
          <w:tcPr>
            <w:tcW w:w="1015" w:type="dxa"/>
            <w:noWrap/>
            <w:hideMark/>
          </w:tcPr>
          <w:p w14:paraId="7961D8D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1C3A0BCF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7D2D6C6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350" w:type="dxa"/>
            <w:noWrap/>
            <w:hideMark/>
          </w:tcPr>
          <w:p w14:paraId="52A4D01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p38 MAPK</w:t>
            </w:r>
          </w:p>
        </w:tc>
        <w:tc>
          <w:tcPr>
            <w:tcW w:w="1247" w:type="dxa"/>
            <w:noWrap/>
            <w:hideMark/>
          </w:tcPr>
          <w:p w14:paraId="17D0A59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3A6DE03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D13E1</w:t>
            </w:r>
          </w:p>
        </w:tc>
        <w:tc>
          <w:tcPr>
            <w:tcW w:w="1395" w:type="dxa"/>
            <w:hideMark/>
          </w:tcPr>
          <w:p w14:paraId="243F343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27C3B99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8690</w:t>
            </w:r>
          </w:p>
        </w:tc>
        <w:tc>
          <w:tcPr>
            <w:tcW w:w="1015" w:type="dxa"/>
            <w:noWrap/>
            <w:hideMark/>
          </w:tcPr>
          <w:p w14:paraId="1AB4916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30AB006B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79E3C84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350" w:type="dxa"/>
            <w:noWrap/>
            <w:hideMark/>
          </w:tcPr>
          <w:p w14:paraId="32885CC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MEK1/2</w:t>
            </w:r>
          </w:p>
        </w:tc>
        <w:tc>
          <w:tcPr>
            <w:tcW w:w="1247" w:type="dxa"/>
            <w:noWrap/>
            <w:hideMark/>
          </w:tcPr>
          <w:p w14:paraId="345D506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7AE386F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47E6</w:t>
            </w:r>
          </w:p>
        </w:tc>
        <w:tc>
          <w:tcPr>
            <w:tcW w:w="1395" w:type="dxa"/>
            <w:hideMark/>
          </w:tcPr>
          <w:p w14:paraId="05BEA1D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7D54117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9126</w:t>
            </w:r>
          </w:p>
        </w:tc>
        <w:tc>
          <w:tcPr>
            <w:tcW w:w="1015" w:type="dxa"/>
            <w:noWrap/>
            <w:hideMark/>
          </w:tcPr>
          <w:p w14:paraId="1D2F0A4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5E67B11E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2B3BD78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350" w:type="dxa"/>
            <w:noWrap/>
            <w:hideMark/>
          </w:tcPr>
          <w:p w14:paraId="31C8E50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FGF Receptor 1</w:t>
            </w:r>
          </w:p>
        </w:tc>
        <w:tc>
          <w:tcPr>
            <w:tcW w:w="1247" w:type="dxa"/>
            <w:noWrap/>
            <w:hideMark/>
          </w:tcPr>
          <w:p w14:paraId="03084A1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700E2AF1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D8E4</w:t>
            </w:r>
          </w:p>
        </w:tc>
        <w:tc>
          <w:tcPr>
            <w:tcW w:w="1395" w:type="dxa"/>
            <w:hideMark/>
          </w:tcPr>
          <w:p w14:paraId="6A92454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0879A58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9740</w:t>
            </w:r>
          </w:p>
        </w:tc>
        <w:tc>
          <w:tcPr>
            <w:tcW w:w="1015" w:type="dxa"/>
            <w:noWrap/>
            <w:hideMark/>
          </w:tcPr>
          <w:p w14:paraId="3DCF8D2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3781F258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4B02A77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350" w:type="dxa"/>
            <w:noWrap/>
            <w:hideMark/>
          </w:tcPr>
          <w:p w14:paraId="3FDF325C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FGF Receptor 3</w:t>
            </w:r>
          </w:p>
        </w:tc>
        <w:tc>
          <w:tcPr>
            <w:tcW w:w="1247" w:type="dxa"/>
            <w:noWrap/>
            <w:hideMark/>
          </w:tcPr>
          <w:p w14:paraId="709BBAC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215854F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C51F2</w:t>
            </w:r>
          </w:p>
        </w:tc>
        <w:tc>
          <w:tcPr>
            <w:tcW w:w="1395" w:type="dxa"/>
            <w:hideMark/>
          </w:tcPr>
          <w:p w14:paraId="54C0028F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652F13B2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4574</w:t>
            </w:r>
          </w:p>
        </w:tc>
        <w:tc>
          <w:tcPr>
            <w:tcW w:w="1015" w:type="dxa"/>
            <w:noWrap/>
            <w:hideMark/>
          </w:tcPr>
          <w:p w14:paraId="5A137525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0A839CE7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0F3AF50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47</w:t>
            </w:r>
          </w:p>
        </w:tc>
        <w:tc>
          <w:tcPr>
            <w:tcW w:w="2350" w:type="dxa"/>
            <w:noWrap/>
            <w:hideMark/>
          </w:tcPr>
          <w:p w14:paraId="63D61BCD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FGF Receptor 4</w:t>
            </w:r>
          </w:p>
        </w:tc>
        <w:tc>
          <w:tcPr>
            <w:tcW w:w="1247" w:type="dxa"/>
            <w:noWrap/>
            <w:hideMark/>
          </w:tcPr>
          <w:p w14:paraId="27F56BA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0D2FB9E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D3B12</w:t>
            </w:r>
          </w:p>
        </w:tc>
        <w:tc>
          <w:tcPr>
            <w:tcW w:w="1395" w:type="dxa"/>
            <w:hideMark/>
          </w:tcPr>
          <w:p w14:paraId="7AFB199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0E11DE26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8562</w:t>
            </w:r>
          </w:p>
        </w:tc>
        <w:tc>
          <w:tcPr>
            <w:tcW w:w="1015" w:type="dxa"/>
            <w:noWrap/>
            <w:hideMark/>
          </w:tcPr>
          <w:p w14:paraId="5E840A14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  <w:tr w:rsidR="00985FCA" w:rsidRPr="00AC5536" w14:paraId="77A5CF39" w14:textId="77777777" w:rsidTr="00915D7C">
        <w:trPr>
          <w:trHeight w:val="720"/>
        </w:trPr>
        <w:tc>
          <w:tcPr>
            <w:tcW w:w="439" w:type="dxa"/>
            <w:noWrap/>
            <w:hideMark/>
          </w:tcPr>
          <w:p w14:paraId="7626F227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350" w:type="dxa"/>
            <w:noWrap/>
            <w:hideMark/>
          </w:tcPr>
          <w:p w14:paraId="4F24B0C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PDGFRα</w:t>
            </w:r>
          </w:p>
        </w:tc>
        <w:tc>
          <w:tcPr>
            <w:tcW w:w="1247" w:type="dxa"/>
            <w:noWrap/>
            <w:hideMark/>
          </w:tcPr>
          <w:p w14:paraId="4D9E0693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Rabbit monoclonal</w:t>
            </w:r>
          </w:p>
        </w:tc>
        <w:tc>
          <w:tcPr>
            <w:tcW w:w="1162" w:type="dxa"/>
            <w:noWrap/>
            <w:hideMark/>
          </w:tcPr>
          <w:p w14:paraId="426F1828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D13C6</w:t>
            </w:r>
          </w:p>
        </w:tc>
        <w:tc>
          <w:tcPr>
            <w:tcW w:w="1395" w:type="dxa"/>
            <w:hideMark/>
          </w:tcPr>
          <w:p w14:paraId="3AFE9FCE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Cell Signaling </w:t>
            </w: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Technology</w:t>
            </w:r>
          </w:p>
        </w:tc>
        <w:tc>
          <w:tcPr>
            <w:tcW w:w="1106" w:type="dxa"/>
            <w:noWrap/>
            <w:hideMark/>
          </w:tcPr>
          <w:p w14:paraId="5545838B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5241</w:t>
            </w:r>
          </w:p>
        </w:tc>
        <w:tc>
          <w:tcPr>
            <w:tcW w:w="1015" w:type="dxa"/>
            <w:noWrap/>
            <w:hideMark/>
          </w:tcPr>
          <w:p w14:paraId="66D43FF0" w14:textId="77777777" w:rsidR="00985FCA" w:rsidRPr="00AC5536" w:rsidRDefault="00985FCA" w:rsidP="00915D7C">
            <w:pPr>
              <w:contextualSpacing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553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1:1000</w:t>
            </w:r>
          </w:p>
        </w:tc>
      </w:tr>
    </w:tbl>
    <w:p w14:paraId="45B0D447" w14:textId="5E3453AB" w:rsidR="00985FCA" w:rsidRDefault="00985FCA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D034AA" w14:textId="7C8F3B2E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DE472E" w14:textId="735D5FBD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2EC00F" w14:textId="7C8AD696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5574235" w14:textId="2F93E610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EDC290" w14:textId="574DE47B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43182D" w14:textId="430359DA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29AE26C" w14:textId="3AED4E75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E7B6D8" w14:textId="205E5C3B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04FC27" w14:textId="5D4A5143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1C632A" w14:textId="67150458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5485C0" w14:textId="419BF22A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A5FFD0" w14:textId="79539E22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E67ACF" w14:textId="000225CE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70F1B3" w14:textId="20F56421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0F103F" w14:textId="39EEF497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2A0513" w14:textId="2A115C08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04663C" w14:textId="7ED30900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0D32ED" w14:textId="72674D31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093942" w14:textId="7CE63991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3B7068" w14:textId="2E54094B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F54EF8" w14:textId="25E3804C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BDB549" w14:textId="3FE0648C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7E1D16" w14:textId="672EA0BE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D98B5E" w14:textId="6EC44FAA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3127A4" w14:textId="04CAAB4E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1A7206" w14:textId="07955435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CC2AD5" w14:textId="6193DBFC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6B2BA4" w14:textId="2A75E4EE" w:rsidR="008220F2" w:rsidRDefault="008220F2" w:rsidP="00E53254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0032FB" w14:textId="77777777" w:rsidR="008220F2" w:rsidRDefault="008220F2" w:rsidP="00E53254">
      <w:pPr>
        <w:ind w:right="400"/>
        <w:rPr>
          <w:rFonts w:ascii="Arial" w:hAnsi="Arial" w:cs="Arial" w:hint="eastAsia"/>
          <w:b/>
          <w:color w:val="000000" w:themeColor="text1"/>
          <w:sz w:val="24"/>
          <w:szCs w:val="24"/>
        </w:rPr>
      </w:pPr>
    </w:p>
    <w:p w14:paraId="0F537EF8" w14:textId="5ADDE3F9" w:rsidR="00E53254" w:rsidRPr="00AC5536" w:rsidRDefault="00994136" w:rsidP="00E53254">
      <w:pPr>
        <w:ind w:right="400"/>
        <w:rPr>
          <w:rFonts w:ascii="Arial" w:hAnsi="Arial" w:cs="Arial"/>
          <w:b/>
          <w:color w:val="000000" w:themeColor="text1"/>
          <w:sz w:val="24"/>
        </w:rPr>
      </w:pP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Table S</w:t>
      </w:r>
      <w:r w:rsidR="00985FC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t>. Clinicopathological characteristics of patients</w:t>
      </w:r>
      <w:r w:rsidR="00226BDA" w:rsidRPr="00AC5536">
        <w:rPr>
          <w:rFonts w:ascii="Arial" w:hAnsi="Arial" w:cs="Arial"/>
          <w:b/>
          <w:color w:val="000000" w:themeColor="text1"/>
          <w:sz w:val="24"/>
          <w:szCs w:val="24"/>
        </w:rPr>
        <w:t xml:space="preserve"> with GC</w:t>
      </w:r>
    </w:p>
    <w:tbl>
      <w:tblPr>
        <w:tblpPr w:leftFromText="142" w:rightFromText="142" w:vertAnchor="text" w:horzAnchor="margin" w:tblpY="87"/>
        <w:tblOverlap w:val="never"/>
        <w:tblW w:w="8505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4"/>
        <w:gridCol w:w="2293"/>
        <w:gridCol w:w="2242"/>
        <w:gridCol w:w="1306"/>
      </w:tblGrid>
      <w:tr w:rsidR="00AC5536" w:rsidRPr="00AC5536" w14:paraId="54D17CFE" w14:textId="77777777" w:rsidTr="00F63DB1">
        <w:trPr>
          <w:trHeight w:val="62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12B29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Hlk98955636"/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1AC33" w14:textId="30A68A7D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Stroma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-h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igh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group</w:t>
            </w:r>
          </w:p>
          <w:p w14:paraId="3677CE02" w14:textId="3F32C7E0" w:rsidR="00F63DB1" w:rsidRPr="00AC5536" w:rsidRDefault="00226BDA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360E4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n=136</w:t>
            </w:r>
            <w:r w:rsidRPr="00AC553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70662" w14:textId="1A2AB086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Stroma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-low group</w:t>
            </w:r>
          </w:p>
          <w:p w14:paraId="4D2CA768" w14:textId="1AC56F70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(n=202)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F1766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AC5536" w:rsidRPr="00AC5536" w14:paraId="7F0C69D3" w14:textId="77777777" w:rsidTr="00F63DB1">
        <w:trPr>
          <w:trHeight w:val="673"/>
        </w:trPr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50D6B" w14:textId="76F003D8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Age, Year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  <w:p w14:paraId="53D07FFC" w14:textId="77777777" w:rsidR="00F63DB1" w:rsidRPr="00AC5536" w:rsidRDefault="00994136" w:rsidP="00F63DB1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 (IQR)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AD6A5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099213B" w14:textId="72C2C5DD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69.5 (62.5–77.3)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C8B23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926D41" w14:textId="352DB08A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71.0 (62.3–78.8)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63643" w14:textId="4712CD10" w:rsidR="00F63DB1" w:rsidRPr="00AC5536" w:rsidRDefault="00BC70CB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0.28</w:t>
            </w:r>
          </w:p>
        </w:tc>
      </w:tr>
      <w:tr w:rsidR="00AC5536" w:rsidRPr="00AC5536" w14:paraId="1EFF55BC" w14:textId="77777777" w:rsidTr="00F63DB1">
        <w:trPr>
          <w:trHeight w:val="92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4BA6B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Sex</w:t>
            </w:r>
          </w:p>
          <w:p w14:paraId="59B04A99" w14:textId="77777777" w:rsidR="00F63DB1" w:rsidRPr="00AC5536" w:rsidRDefault="00994136" w:rsidP="00F63DB1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Male (%)</w:t>
            </w:r>
          </w:p>
          <w:p w14:paraId="5B2AC478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Female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01739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47A133" w14:textId="646A43B2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99 (72.8)</w:t>
            </w:r>
          </w:p>
          <w:p w14:paraId="4D0003E8" w14:textId="7A9A1AF1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37 (27.2)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2C828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3E55716" w14:textId="632750CE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148 (73.3)</w:t>
            </w:r>
          </w:p>
          <w:p w14:paraId="504AB571" w14:textId="122C9250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54 (26.7)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F90B5" w14:textId="05E7401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1.00</w:t>
            </w:r>
          </w:p>
        </w:tc>
      </w:tr>
      <w:tr w:rsidR="00AC5536" w:rsidRPr="00AC5536" w14:paraId="7EC40B15" w14:textId="77777777" w:rsidTr="00F63DB1">
        <w:trPr>
          <w:trHeight w:val="30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8C8F1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T stage</w:t>
            </w:r>
          </w:p>
          <w:p w14:paraId="4E918F81" w14:textId="0439E695" w:rsidR="00F63DB1" w:rsidRPr="00AC5536" w:rsidRDefault="00994136" w:rsidP="00F63DB1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1,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 (%)</w:t>
            </w:r>
          </w:p>
          <w:p w14:paraId="413B2C6B" w14:textId="3D3B5DCD" w:rsidR="00F63DB1" w:rsidRPr="00AC5536" w:rsidRDefault="00994136" w:rsidP="00F63DB1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3,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3D592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C50D90" w14:textId="54B467AF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41 (30.1)</w:t>
            </w:r>
          </w:p>
          <w:p w14:paraId="5DA6511C" w14:textId="75D38492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95 (69.9)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28C7E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549823" w14:textId="4D6E45FC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122 (60.4)</w:t>
            </w:r>
          </w:p>
          <w:p w14:paraId="375D52CD" w14:textId="0951EA6B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80 (39.6)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E6562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AC5536" w:rsidRPr="00AC5536" w14:paraId="46E63146" w14:textId="77777777" w:rsidTr="00F63DB1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A2475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N stage</w:t>
            </w:r>
          </w:p>
          <w:p w14:paraId="4E8571D9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 (%)</w:t>
            </w:r>
          </w:p>
          <w:p w14:paraId="706D6766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1-3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49E87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E27F3B" w14:textId="6663F69A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59 (43.4)</w:t>
            </w:r>
          </w:p>
          <w:p w14:paraId="1737BA46" w14:textId="72C51A86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77 (56.6)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1DFFA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2A5DC7" w14:textId="2950D5B1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119 (58.9)</w:t>
            </w:r>
          </w:p>
          <w:p w14:paraId="2D5C5A9C" w14:textId="7E7A9B8E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83 (41.1)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CD8CE" w14:textId="2A7EFE60" w:rsidR="00F63DB1" w:rsidRPr="00AC5536" w:rsidRDefault="00360E4A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0.006</w:t>
            </w:r>
          </w:p>
        </w:tc>
      </w:tr>
      <w:tr w:rsidR="00AC5536" w:rsidRPr="00AC5536" w14:paraId="3C7A5B64" w14:textId="77777777" w:rsidTr="00F63DB1">
        <w:trPr>
          <w:trHeight w:val="70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D2D7D" w14:textId="29475ABD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Ve</w:t>
            </w:r>
            <w:r w:rsidR="00F7527F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nous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invasion</w:t>
            </w:r>
          </w:p>
          <w:p w14:paraId="16C6CCD6" w14:textId="77777777" w:rsidR="00F63DB1" w:rsidRPr="00AC5536" w:rsidRDefault="00994136" w:rsidP="00F63DB1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positive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CD899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FE61E3" w14:textId="72AA6074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104 (76.5)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E286A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615A87" w14:textId="344DA476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108 (53.5)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B5BA" w14:textId="1BC45B7F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AC5536" w:rsidRPr="00AC5536" w14:paraId="2D9FB829" w14:textId="77777777" w:rsidTr="00F63DB1">
        <w:trPr>
          <w:trHeight w:val="28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0D55C" w14:textId="34DA5E59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Lymph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atic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invasion</w:t>
            </w:r>
          </w:p>
          <w:p w14:paraId="49D5EF95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positive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4F3B5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91632A7" w14:textId="67BA8146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59 (43.4)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230F3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3C8C8E" w14:textId="4D47544C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77 (38.1)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8F8DB" w14:textId="2DD98DFF" w:rsidR="00F63DB1" w:rsidRPr="00AC5536" w:rsidRDefault="007F506A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0.37</w:t>
            </w:r>
          </w:p>
        </w:tc>
      </w:tr>
      <w:tr w:rsidR="00AC5536" w:rsidRPr="00AC5536" w14:paraId="51702090" w14:textId="77777777" w:rsidTr="00F63DB1">
        <w:trPr>
          <w:trHeight w:val="26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68C520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Stage</w:t>
            </w:r>
          </w:p>
          <w:p w14:paraId="455F3A5C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I, II (%)</w:t>
            </w:r>
          </w:p>
          <w:p w14:paraId="714EBE2D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III, IV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2AD9E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2B8E8B" w14:textId="4FF6DBAA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78 (57.4)</w:t>
            </w:r>
          </w:p>
          <w:p w14:paraId="1D0845FC" w14:textId="32FABE0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58 (42.6)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1A611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FCCBFD" w14:textId="658D0B3B" w:rsidR="00F63DB1" w:rsidRPr="00AC5536" w:rsidRDefault="00A1500A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160</w:t>
            </w:r>
            <w:r w:rsidR="00994136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(79.2)</w:t>
            </w:r>
          </w:p>
          <w:p w14:paraId="002AA5BF" w14:textId="5DDCB99E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42 (20.8)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53506" w14:textId="6C827800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AC5536" w:rsidRPr="00AC5536" w14:paraId="28484C1A" w14:textId="77777777" w:rsidTr="00F63DB1">
        <w:trPr>
          <w:trHeight w:val="52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E266D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Recurrence after curative resection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515F1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2977912" w14:textId="37078B0F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45 (33.1)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C7C0F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002119" w14:textId="296A99D5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32 (15.8)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260CC" w14:textId="5E9CB8AD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bookmarkEnd w:id="0"/>
    </w:tbl>
    <w:p w14:paraId="74CD9EAB" w14:textId="0EB0A1D0" w:rsidR="00E53254" w:rsidRDefault="00E53254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3C6375" w14:textId="0CC05081" w:rsidR="008220F2" w:rsidRDefault="008220F2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DD25E7" w14:textId="6703DBDE" w:rsidR="008220F2" w:rsidRDefault="008220F2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16C265" w14:textId="762C61FF" w:rsidR="008220F2" w:rsidRDefault="008220F2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B87484" w14:textId="025AAF9E" w:rsidR="008220F2" w:rsidRDefault="008220F2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0FF4B2" w14:textId="3B2B48A1" w:rsidR="008220F2" w:rsidRDefault="008220F2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8E0B8E" w14:textId="125DE981" w:rsidR="008220F2" w:rsidRDefault="008220F2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D3C611" w14:textId="52624999" w:rsidR="008220F2" w:rsidRDefault="008220F2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AE611B" w14:textId="77777777" w:rsidR="008220F2" w:rsidRPr="00AC5536" w:rsidRDefault="008220F2" w:rsidP="009E5A49">
      <w:pPr>
        <w:ind w:right="400"/>
        <w:rPr>
          <w:rFonts w:ascii="Arial" w:hAnsi="Arial" w:cs="Arial" w:hint="eastAsia"/>
          <w:b/>
          <w:color w:val="000000" w:themeColor="text1"/>
          <w:sz w:val="24"/>
          <w:szCs w:val="24"/>
        </w:rPr>
      </w:pPr>
    </w:p>
    <w:p w14:paraId="1657CED5" w14:textId="6C14F3C3" w:rsidR="009E5A49" w:rsidRPr="00AC5536" w:rsidRDefault="00994136" w:rsidP="009E5A49">
      <w:pPr>
        <w:ind w:right="400"/>
        <w:rPr>
          <w:rFonts w:ascii="Arial" w:hAnsi="Arial" w:cs="Arial"/>
          <w:b/>
          <w:color w:val="000000" w:themeColor="text1"/>
          <w:sz w:val="24"/>
        </w:rPr>
      </w:pP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Table S</w:t>
      </w:r>
      <w:r w:rsidR="00985FCA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t>. Clinicopathological characteristics of patients</w:t>
      </w:r>
      <w:r w:rsidR="00226BDA" w:rsidRPr="00AC5536">
        <w:rPr>
          <w:rFonts w:ascii="Arial" w:hAnsi="Arial" w:cs="Arial"/>
          <w:b/>
          <w:color w:val="000000" w:themeColor="text1"/>
          <w:sz w:val="24"/>
          <w:szCs w:val="24"/>
        </w:rPr>
        <w:t xml:space="preserve"> with IGC</w:t>
      </w:r>
    </w:p>
    <w:tbl>
      <w:tblPr>
        <w:tblpPr w:leftFromText="142" w:rightFromText="142" w:vertAnchor="text" w:horzAnchor="margin" w:tblpY="7"/>
        <w:tblOverlap w:val="never"/>
        <w:tblW w:w="8505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4"/>
        <w:gridCol w:w="2293"/>
        <w:gridCol w:w="2242"/>
        <w:gridCol w:w="1306"/>
      </w:tblGrid>
      <w:tr w:rsidR="00AC5536" w:rsidRPr="00AC5536" w14:paraId="21811206" w14:textId="77777777" w:rsidTr="00F63DB1">
        <w:trPr>
          <w:trHeight w:val="62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950BB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AE0C9" w14:textId="374BBA75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Stroma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-h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igh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group</w:t>
            </w:r>
          </w:p>
          <w:p w14:paraId="1B9E6A78" w14:textId="10A78372" w:rsidR="00F63DB1" w:rsidRPr="00AC5536" w:rsidRDefault="00226BDA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994136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n=75</w:t>
            </w:r>
            <w:r w:rsidRPr="00AC553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74334" w14:textId="056A6630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Stroma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-low group</w:t>
            </w:r>
          </w:p>
          <w:p w14:paraId="3F89F1EA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(n=126)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2778C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AC5536" w:rsidRPr="00AC5536" w14:paraId="0190571B" w14:textId="77777777" w:rsidTr="00F63DB1">
        <w:trPr>
          <w:trHeight w:val="673"/>
        </w:trPr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D33B0" w14:textId="6A58184A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Age, Year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  <w:p w14:paraId="7CD4DA06" w14:textId="77777777" w:rsidR="00F63DB1" w:rsidRPr="00AC5536" w:rsidRDefault="00994136" w:rsidP="00F63DB1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 (IQR)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D1863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5D3959" w14:textId="5DDEF4A3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70.0 (63.5–78.0)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DEBB1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FF7AF67" w14:textId="4D5BE9B4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73.0 (64.0–79.8)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0F4E9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0.23</w:t>
            </w:r>
          </w:p>
        </w:tc>
      </w:tr>
      <w:tr w:rsidR="00AC5536" w:rsidRPr="00AC5536" w14:paraId="0FE69B17" w14:textId="77777777" w:rsidTr="00F63DB1">
        <w:trPr>
          <w:trHeight w:val="92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A4CBA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Sex</w:t>
            </w:r>
          </w:p>
          <w:p w14:paraId="1E0E2B9A" w14:textId="77777777" w:rsidR="00F63DB1" w:rsidRPr="00AC5536" w:rsidRDefault="00994136" w:rsidP="00F63DB1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Male (%)</w:t>
            </w:r>
          </w:p>
          <w:p w14:paraId="20AB827C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Female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98E79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9B9BB9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57 (76.0)</w:t>
            </w:r>
          </w:p>
          <w:p w14:paraId="6FB1EFAE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18 (24.0)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4E07F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5652C66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101 (80.2)</w:t>
            </w:r>
          </w:p>
          <w:p w14:paraId="35650ABD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25 (19.8)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9CBA8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0.61</w:t>
            </w:r>
          </w:p>
        </w:tc>
      </w:tr>
      <w:tr w:rsidR="00AC5536" w:rsidRPr="00AC5536" w14:paraId="0EFB8B09" w14:textId="77777777" w:rsidTr="00F63DB1">
        <w:trPr>
          <w:trHeight w:val="30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87788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T stage</w:t>
            </w:r>
          </w:p>
          <w:p w14:paraId="376E6AC3" w14:textId="1EF17A0E" w:rsidR="00F63DB1" w:rsidRPr="00AC5536" w:rsidRDefault="00994136" w:rsidP="00F63DB1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1,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 (%)</w:t>
            </w:r>
          </w:p>
          <w:p w14:paraId="22029C66" w14:textId="17363ECD" w:rsidR="00F63DB1" w:rsidRPr="00AC5536" w:rsidRDefault="00994136" w:rsidP="00F63DB1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3,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6BB90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3C65A3B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28 (37.3)</w:t>
            </w:r>
          </w:p>
          <w:p w14:paraId="0B8057E3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47 (62.7)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859C2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584D75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82 (65.1)</w:t>
            </w:r>
          </w:p>
          <w:p w14:paraId="02A03D27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44 (34.9)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6A4C2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AC5536" w:rsidRPr="00AC5536" w14:paraId="7CFF3B4F" w14:textId="77777777" w:rsidTr="00F63DB1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1999B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N stage</w:t>
            </w:r>
          </w:p>
          <w:p w14:paraId="353EB822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 (%)</w:t>
            </w:r>
          </w:p>
          <w:p w14:paraId="422ACE9D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1-3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523D7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7CE1E6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34 (45.3)</w:t>
            </w:r>
          </w:p>
          <w:p w14:paraId="43F2F285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41 (54.7)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EBA79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548BDA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81 (64.3)</w:t>
            </w:r>
          </w:p>
          <w:p w14:paraId="5B85E024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45 (35.7)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4BCE4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0.013</w:t>
            </w:r>
          </w:p>
        </w:tc>
      </w:tr>
      <w:tr w:rsidR="00AC5536" w:rsidRPr="00AC5536" w14:paraId="12C8B3BE" w14:textId="77777777" w:rsidTr="00F63DB1">
        <w:trPr>
          <w:trHeight w:val="70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346A6" w14:textId="5407FED5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Ve</w:t>
            </w:r>
            <w:r w:rsidR="00F7527F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nous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invasion</w:t>
            </w:r>
          </w:p>
          <w:p w14:paraId="3B0A3F5F" w14:textId="77777777" w:rsidR="00F63DB1" w:rsidRPr="00AC5536" w:rsidRDefault="00994136" w:rsidP="00F63DB1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positive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DFD06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509D07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56 (74.7)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50B2E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AAC44A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65 (51.6)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95041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0.003</w:t>
            </w:r>
          </w:p>
        </w:tc>
      </w:tr>
      <w:tr w:rsidR="00AC5536" w:rsidRPr="00AC5536" w14:paraId="46E9FF01" w14:textId="77777777" w:rsidTr="00F63DB1">
        <w:trPr>
          <w:trHeight w:val="28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4499B" w14:textId="0562B27D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Lymph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atic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invasion</w:t>
            </w:r>
          </w:p>
          <w:p w14:paraId="11A88106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positive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A8220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90EA8EA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29 (38.7)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3080D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08BC0E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43 (34.1)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33D0E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0.68</w:t>
            </w:r>
          </w:p>
        </w:tc>
      </w:tr>
      <w:tr w:rsidR="00AC5536" w:rsidRPr="00AC5536" w14:paraId="56FA5E82" w14:textId="77777777" w:rsidTr="00F63DB1">
        <w:trPr>
          <w:trHeight w:val="26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896B1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Stage</w:t>
            </w:r>
          </w:p>
          <w:p w14:paraId="0AE9C92A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I, II (%)</w:t>
            </w:r>
          </w:p>
          <w:p w14:paraId="45D700F6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III, IV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CB9C0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7EF987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51 (68.0)</w:t>
            </w:r>
          </w:p>
          <w:p w14:paraId="183796C6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24 (32.0)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FDE9B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2BAE62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107 (84.9)</w:t>
            </w:r>
          </w:p>
          <w:p w14:paraId="15CDC9C9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19 (15.1)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2D1E1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0.008</w:t>
            </w:r>
          </w:p>
        </w:tc>
      </w:tr>
      <w:tr w:rsidR="00AC5536" w:rsidRPr="00AC5536" w14:paraId="379D8A5A" w14:textId="77777777" w:rsidTr="00F63DB1">
        <w:trPr>
          <w:trHeight w:val="52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87CCA" w14:textId="77777777" w:rsidR="00F63DB1" w:rsidRPr="00AC5536" w:rsidRDefault="00994136" w:rsidP="00F63DB1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Recurrence after curative resection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829E0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C5B3DB4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18 (24.0)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B1F98" w14:textId="77777777" w:rsidR="00F63DB1" w:rsidRPr="00AC5536" w:rsidRDefault="00F63DB1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9D7F823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20 (15.9)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74277" w14:textId="77777777" w:rsidR="00F63DB1" w:rsidRPr="00AC5536" w:rsidRDefault="00994136" w:rsidP="00F63DB1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0.22</w:t>
            </w:r>
          </w:p>
        </w:tc>
      </w:tr>
    </w:tbl>
    <w:p w14:paraId="09191E75" w14:textId="23B22B46" w:rsidR="00A87983" w:rsidRPr="00AC5536" w:rsidRDefault="00A87983" w:rsidP="006647E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BE33AB" w14:textId="77777777" w:rsidR="00E53254" w:rsidRPr="00AC5536" w:rsidRDefault="00E53254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DC6681" w14:textId="77777777" w:rsidR="00E53254" w:rsidRPr="00AC5536" w:rsidRDefault="00E53254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711DC9" w14:textId="77777777" w:rsidR="00E53254" w:rsidRPr="00AC5536" w:rsidRDefault="00E53254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258051" w14:textId="77777777" w:rsidR="00E53254" w:rsidRPr="00AC5536" w:rsidRDefault="00E53254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0A20A9" w14:textId="57812025" w:rsidR="00E53254" w:rsidRDefault="00E53254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BB0E3D" w14:textId="161DED6A" w:rsidR="008220F2" w:rsidRDefault="008220F2" w:rsidP="009E5A4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29B847" w14:textId="77777777" w:rsidR="008220F2" w:rsidRPr="00AC5536" w:rsidRDefault="008220F2" w:rsidP="009E5A49">
      <w:pPr>
        <w:ind w:right="400"/>
        <w:rPr>
          <w:rFonts w:ascii="Arial" w:hAnsi="Arial" w:cs="Arial" w:hint="eastAsia"/>
          <w:b/>
          <w:color w:val="000000" w:themeColor="text1"/>
          <w:sz w:val="24"/>
          <w:szCs w:val="24"/>
        </w:rPr>
      </w:pPr>
    </w:p>
    <w:p w14:paraId="36C62169" w14:textId="77777777" w:rsidR="00E53254" w:rsidRPr="00AC5536" w:rsidRDefault="00E53254" w:rsidP="009E5A49">
      <w:pPr>
        <w:ind w:right="400"/>
        <w:rPr>
          <w:rFonts w:ascii="Arial" w:hAnsi="Arial" w:cs="Arial" w:hint="eastAsia"/>
          <w:b/>
          <w:color w:val="000000" w:themeColor="text1"/>
          <w:sz w:val="24"/>
          <w:szCs w:val="24"/>
        </w:rPr>
      </w:pPr>
    </w:p>
    <w:p w14:paraId="6ACF4F6F" w14:textId="086769F0" w:rsidR="009E5A49" w:rsidRPr="00AC5536" w:rsidRDefault="00994136" w:rsidP="009E5A49">
      <w:pPr>
        <w:ind w:right="400"/>
        <w:rPr>
          <w:rFonts w:ascii="Arial" w:hAnsi="Arial" w:cs="Arial"/>
          <w:b/>
          <w:color w:val="000000" w:themeColor="text1"/>
          <w:sz w:val="24"/>
        </w:rPr>
      </w:pP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Table S</w:t>
      </w:r>
      <w:r w:rsidR="00985FCA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t>. Clinicopathological characteristics of patients</w:t>
      </w:r>
      <w:r w:rsidR="00226BDA" w:rsidRPr="00AC5536">
        <w:rPr>
          <w:rFonts w:ascii="Arial" w:hAnsi="Arial" w:cs="Arial"/>
          <w:b/>
          <w:color w:val="000000" w:themeColor="text1"/>
          <w:sz w:val="24"/>
          <w:szCs w:val="24"/>
        </w:rPr>
        <w:t xml:space="preserve"> with DGC</w:t>
      </w:r>
    </w:p>
    <w:tbl>
      <w:tblPr>
        <w:tblpPr w:leftFromText="142" w:rightFromText="142" w:vertAnchor="text" w:horzAnchor="margin" w:tblpY="187"/>
        <w:tblOverlap w:val="never"/>
        <w:tblW w:w="8505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4"/>
        <w:gridCol w:w="2293"/>
        <w:gridCol w:w="2242"/>
        <w:gridCol w:w="1306"/>
      </w:tblGrid>
      <w:tr w:rsidR="00AC5536" w:rsidRPr="00AC5536" w14:paraId="05512ACC" w14:textId="77777777" w:rsidTr="00B174B5">
        <w:trPr>
          <w:trHeight w:val="62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18930" w14:textId="46D570F8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8CEA1" w14:textId="2828BB78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Stroma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-high group</w:t>
            </w:r>
          </w:p>
          <w:p w14:paraId="274BC850" w14:textId="271B51F5" w:rsidR="001C6D43" w:rsidRPr="00AC5536" w:rsidRDefault="00226BDA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BF4AAE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n=61</w:t>
            </w:r>
            <w:r w:rsidRPr="00AC553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06607" w14:textId="5E23E172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Stroma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-low group</w:t>
            </w:r>
          </w:p>
          <w:p w14:paraId="2466E087" w14:textId="5C21C636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(n=76)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0678C" w14:textId="77777777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</w:tr>
      <w:tr w:rsidR="00AC5536" w:rsidRPr="00AC5536" w14:paraId="18DF6A68" w14:textId="77777777" w:rsidTr="00B174B5">
        <w:trPr>
          <w:trHeight w:val="673"/>
        </w:trPr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38BC9" w14:textId="0647C6A3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Age, Year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  <w:p w14:paraId="55764FEC" w14:textId="77777777" w:rsidR="001C6D43" w:rsidRPr="00AC5536" w:rsidRDefault="00994136" w:rsidP="001C6D43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 (IQR)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4E986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DF9CE3" w14:textId="218CAA28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68.0 (60.0–77.0)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276D2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E545A2" w14:textId="2C688EE8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68.0 (60.0–76.3)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D2E8C" w14:textId="568F0473" w:rsidR="001C6D43" w:rsidRPr="00AC5536" w:rsidRDefault="00BF4AAE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0.99</w:t>
            </w:r>
          </w:p>
        </w:tc>
      </w:tr>
      <w:tr w:rsidR="00AC5536" w:rsidRPr="00AC5536" w14:paraId="1FD8507B" w14:textId="77777777" w:rsidTr="00B174B5">
        <w:trPr>
          <w:trHeight w:val="92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1DE70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Sex</w:t>
            </w:r>
          </w:p>
          <w:p w14:paraId="38BF538B" w14:textId="77777777" w:rsidR="001C6D43" w:rsidRPr="00AC5536" w:rsidRDefault="00994136" w:rsidP="001C6D43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Male (%)</w:t>
            </w:r>
          </w:p>
          <w:p w14:paraId="1EF4C1B5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Female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7F7CC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AA2C0B" w14:textId="65895EDD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42 (68.9)</w:t>
            </w:r>
          </w:p>
          <w:p w14:paraId="35688128" w14:textId="04931609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19 (31.1)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FA93C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7C2423" w14:textId="3F6A3291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47 (61.8)</w:t>
            </w:r>
          </w:p>
          <w:p w14:paraId="0583152E" w14:textId="32C06695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29 (38.2)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03D9C" w14:textId="5E612EB0" w:rsidR="001C6D43" w:rsidRPr="00AC5536" w:rsidRDefault="00BF4AAE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0.47</w:t>
            </w:r>
          </w:p>
        </w:tc>
      </w:tr>
      <w:tr w:rsidR="00AC5536" w:rsidRPr="00AC5536" w14:paraId="784AE98B" w14:textId="77777777" w:rsidTr="00B174B5">
        <w:trPr>
          <w:trHeight w:val="30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44B1C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T stage</w:t>
            </w:r>
          </w:p>
          <w:p w14:paraId="7C12557F" w14:textId="76503D73" w:rsidR="001C6D43" w:rsidRPr="00AC5536" w:rsidRDefault="00994136" w:rsidP="001C6D43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1,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 (%)</w:t>
            </w:r>
          </w:p>
          <w:p w14:paraId="6666F1A7" w14:textId="6D37CA8D" w:rsidR="001C6D43" w:rsidRPr="00AC5536" w:rsidRDefault="00994136" w:rsidP="001C6D43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3,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19213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5DA6C9" w14:textId="650F2D4B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13 (21.3)</w:t>
            </w:r>
          </w:p>
          <w:p w14:paraId="6DD45C96" w14:textId="1CEDA6DB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48 (78.7)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0D218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B88FE6" w14:textId="38CC67AA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40 (52.6)</w:t>
            </w:r>
          </w:p>
          <w:p w14:paraId="467558B3" w14:textId="12678B1A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36 (47.4)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8A551" w14:textId="77777777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AC5536" w:rsidRPr="00AC5536" w14:paraId="5E3D7EEC" w14:textId="77777777" w:rsidTr="00B174B5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E6085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N stage</w:t>
            </w:r>
          </w:p>
          <w:p w14:paraId="0FF9C53B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 (%)</w:t>
            </w:r>
          </w:p>
          <w:p w14:paraId="7C102619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1-3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279BB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54BD19" w14:textId="3F5B456B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25 (41.0)</w:t>
            </w:r>
          </w:p>
          <w:p w14:paraId="05E72A79" w14:textId="089476A3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36 (59.0)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514E3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0F1365" w14:textId="7A1F7941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38 (50.0)</w:t>
            </w:r>
          </w:p>
          <w:p w14:paraId="7C67D5BE" w14:textId="30924E8E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38 (50.0)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FC1E0" w14:textId="7A4ECAFC" w:rsidR="001C6D43" w:rsidRPr="00AC5536" w:rsidRDefault="00CE4702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0.31</w:t>
            </w:r>
          </w:p>
        </w:tc>
      </w:tr>
      <w:tr w:rsidR="00AC5536" w:rsidRPr="00AC5536" w14:paraId="520135FF" w14:textId="77777777" w:rsidTr="00B174B5">
        <w:trPr>
          <w:trHeight w:val="70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B07B0" w14:textId="0DB99B32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Ve</w:t>
            </w:r>
            <w:r w:rsidR="00F7527F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nous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invasion</w:t>
            </w:r>
          </w:p>
          <w:p w14:paraId="0BA2D09E" w14:textId="77777777" w:rsidR="001C6D43" w:rsidRPr="00AC5536" w:rsidRDefault="00994136" w:rsidP="001C6D43">
            <w:pPr>
              <w:ind w:right="400" w:firstLineChars="50" w:firstLine="9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positive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A039C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D932B7" w14:textId="2A8D1270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48 (78.7)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B756B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54510D" w14:textId="4ECF06F8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43 (56.6)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64EFE" w14:textId="1C489E2B" w:rsidR="001C6D43" w:rsidRPr="00AC5536" w:rsidRDefault="00CE4702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0.008</w:t>
            </w:r>
          </w:p>
        </w:tc>
      </w:tr>
      <w:tr w:rsidR="00AC5536" w:rsidRPr="00AC5536" w14:paraId="030A1FB3" w14:textId="77777777" w:rsidTr="00B174B5">
        <w:trPr>
          <w:trHeight w:val="28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15BAB" w14:textId="2483886F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Lymph</w:t>
            </w:r>
            <w:r w:rsidR="00226BDA"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atic </w:t>
            </w: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invasion</w:t>
            </w:r>
          </w:p>
          <w:p w14:paraId="64A67567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positive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2D8CB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73BE8F" w14:textId="282E886F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30 (49.2)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2537B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29863A" w14:textId="74D43376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34 (44.7)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0F3252" w14:textId="605721ED" w:rsidR="001C6D43" w:rsidRPr="00AC5536" w:rsidRDefault="00CE4702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0.11</w:t>
            </w:r>
          </w:p>
        </w:tc>
      </w:tr>
      <w:tr w:rsidR="00AC5536" w:rsidRPr="00AC5536" w14:paraId="7A8FD159" w14:textId="77777777" w:rsidTr="00B174B5">
        <w:trPr>
          <w:trHeight w:val="26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EDA70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Stage</w:t>
            </w:r>
          </w:p>
          <w:p w14:paraId="55BECE4F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I, II (%)</w:t>
            </w:r>
          </w:p>
          <w:p w14:paraId="13FD9274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III, IV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8393F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E8D5D7" w14:textId="4166CBD3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27 (44.3)</w:t>
            </w:r>
          </w:p>
          <w:p w14:paraId="33607C8A" w14:textId="1E65524F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34 (55.7)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6860A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A0E130" w14:textId="16498BA6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53 (69.7)</w:t>
            </w:r>
          </w:p>
          <w:p w14:paraId="2AEBA0B7" w14:textId="7C034FBD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23 (30.3)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161C0" w14:textId="5C15035C" w:rsidR="001C6D43" w:rsidRPr="00AC5536" w:rsidRDefault="00CE4702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0.003</w:t>
            </w:r>
          </w:p>
        </w:tc>
      </w:tr>
      <w:tr w:rsidR="00AC5536" w:rsidRPr="00AC5536" w14:paraId="52C163B2" w14:textId="77777777" w:rsidTr="00B174B5">
        <w:trPr>
          <w:trHeight w:val="52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F31EC" w14:textId="77777777" w:rsidR="001C6D43" w:rsidRPr="00AC5536" w:rsidRDefault="00994136" w:rsidP="001C6D43">
            <w:pPr>
              <w:ind w:right="40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Recurrence after curative resection (%)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B2ED6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108436" w14:textId="23FDD865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27 (44.3)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CD57F" w14:textId="77777777" w:rsidR="001C6D43" w:rsidRPr="00AC5536" w:rsidRDefault="001C6D43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8746B9" w14:textId="3FB9A0A0" w:rsidR="001C6D43" w:rsidRPr="00AC5536" w:rsidRDefault="00994136" w:rsidP="001C6D43">
            <w:pPr>
              <w:ind w:right="40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12 (15.8)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0FC06" w14:textId="6521B1FC" w:rsidR="001C6D43" w:rsidRPr="00AC5536" w:rsidRDefault="00994136" w:rsidP="009C78A9">
            <w:pPr>
              <w:ind w:right="4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5536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</w:tbl>
    <w:p w14:paraId="668A83EA" w14:textId="34F0F2BB" w:rsidR="009E5A49" w:rsidRPr="00AC5536" w:rsidRDefault="009E5A49" w:rsidP="006647E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9CBFBC" w14:textId="77777777" w:rsidR="001C6D43" w:rsidRPr="00AC5536" w:rsidRDefault="001C6D43" w:rsidP="006647E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C4B9FD" w14:textId="77777777" w:rsidR="001C6D43" w:rsidRPr="00AC5536" w:rsidRDefault="001C6D43" w:rsidP="006647E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12F7E7" w14:textId="77777777" w:rsidR="001C6D43" w:rsidRPr="00AC5536" w:rsidRDefault="001C6D43" w:rsidP="006647E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81507E2" w14:textId="77777777" w:rsidR="001C6D43" w:rsidRPr="00AC5536" w:rsidRDefault="001C6D43" w:rsidP="006647E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1A710A" w14:textId="77777777" w:rsidR="001C6D43" w:rsidRPr="00AC5536" w:rsidRDefault="001C6D43" w:rsidP="006647E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286839" w14:textId="77777777" w:rsidR="001C6D43" w:rsidRPr="00AC5536" w:rsidRDefault="001C6D43" w:rsidP="006647E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EFC9C6" w14:textId="77777777" w:rsidR="001C6D43" w:rsidRPr="00AC5536" w:rsidRDefault="001C6D43" w:rsidP="006647E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2A2E93" w14:textId="77777777" w:rsidR="001C6D43" w:rsidRPr="00AC5536" w:rsidRDefault="001C6D43" w:rsidP="006647E9">
      <w:pPr>
        <w:ind w:right="40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0355EC" w14:textId="7823E969" w:rsidR="00FD349F" w:rsidRPr="00AC5536" w:rsidRDefault="00994136" w:rsidP="001D7C1A">
      <w:pPr>
        <w:ind w:right="400"/>
        <w:rPr>
          <w:rFonts w:ascii="Arial" w:hAnsi="Arial" w:cs="Arial"/>
          <w:b/>
          <w:color w:val="000000" w:themeColor="text1"/>
          <w:sz w:val="24"/>
        </w:rPr>
      </w:pPr>
      <w:r w:rsidRPr="00AC553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Supplementary Figure legends</w:t>
      </w:r>
    </w:p>
    <w:p w14:paraId="2E7DDACF" w14:textId="77777777" w:rsidR="00FD349F" w:rsidRPr="00AC5536" w:rsidRDefault="00994136" w:rsidP="001D7C1A">
      <w:pPr>
        <w:rPr>
          <w:rFonts w:ascii="Arial" w:hAnsi="Arial" w:cs="Arial"/>
          <w:b/>
          <w:color w:val="000000" w:themeColor="text1"/>
          <w:sz w:val="24"/>
        </w:rPr>
      </w:pP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Supplementary Figure 1 Assessment of the amount of stroma</w:t>
      </w:r>
      <w:r w:rsidRPr="00AC5536">
        <w:rPr>
          <w:rFonts w:ascii="Arial" w:hAnsi="Arial" w:cs="Arial"/>
          <w:b/>
          <w:color w:val="000000" w:themeColor="text1"/>
          <w:sz w:val="24"/>
        </w:rPr>
        <w:t>.</w:t>
      </w:r>
    </w:p>
    <w:p w14:paraId="2D4013E3" w14:textId="1D9A78D4" w:rsidR="00FD349F" w:rsidRPr="00AC5536" w:rsidRDefault="00994136" w:rsidP="001D7C1A">
      <w:pPr>
        <w:jc w:val="left"/>
        <w:rPr>
          <w:rFonts w:ascii="Arial" w:hAnsi="Arial" w:cs="Arial"/>
          <w:color w:val="000000" w:themeColor="text1"/>
          <w:sz w:val="24"/>
        </w:rPr>
      </w:pP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5536">
        <w:rPr>
          <w:rFonts w:ascii="Arial" w:hAnsi="Arial" w:cs="Arial"/>
          <w:color w:val="000000" w:themeColor="text1"/>
          <w:sz w:val="24"/>
        </w:rPr>
        <w:t xml:space="preserve">(A) Workflow to evaluate the tumor stroma. (B) </w:t>
      </w:r>
      <w:r w:rsidR="000D2967" w:rsidRPr="00AC5536">
        <w:rPr>
          <w:rFonts w:ascii="Arial" w:hAnsi="Arial" w:cs="Arial"/>
          <w:color w:val="000000" w:themeColor="text1"/>
          <w:sz w:val="24"/>
        </w:rPr>
        <w:t>Comparison of OS</w:t>
      </w:r>
      <w:r w:rsidRPr="00AC5536">
        <w:rPr>
          <w:rFonts w:ascii="Arial" w:hAnsi="Arial" w:cs="Arial"/>
          <w:color w:val="000000" w:themeColor="text1"/>
          <w:sz w:val="24"/>
        </w:rPr>
        <w:t xml:space="preserve"> between the stroma-high and stroma-low groups of all patients 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with GC </w:t>
      </w:r>
      <w:r w:rsidRPr="00AC5536">
        <w:rPr>
          <w:rFonts w:ascii="Arial" w:hAnsi="Arial" w:cs="Arial"/>
          <w:color w:val="000000" w:themeColor="text1"/>
          <w:sz w:val="24"/>
        </w:rPr>
        <w:t>in the Kumamoto cohort.</w:t>
      </w:r>
    </w:p>
    <w:p w14:paraId="0E47B965" w14:textId="77777777" w:rsidR="00FD349F" w:rsidRPr="00AC5536" w:rsidRDefault="00FD349F" w:rsidP="001D7C1A">
      <w:pPr>
        <w:jc w:val="left"/>
        <w:rPr>
          <w:rFonts w:ascii="Arial" w:hAnsi="Arial" w:cs="Arial"/>
          <w:color w:val="000000" w:themeColor="text1"/>
          <w:sz w:val="24"/>
        </w:rPr>
      </w:pPr>
    </w:p>
    <w:p w14:paraId="70A00791" w14:textId="7D3803B7" w:rsidR="00FD349F" w:rsidRPr="00AC5536" w:rsidRDefault="00994136" w:rsidP="001D7C1A">
      <w:pPr>
        <w:rPr>
          <w:rFonts w:ascii="Arial" w:hAnsi="Arial" w:cs="Arial"/>
          <w:color w:val="000000" w:themeColor="text1"/>
          <w:sz w:val="24"/>
        </w:rPr>
      </w:pP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Supplementary F</w:t>
      </w:r>
      <w:r w:rsidRPr="00AC5536">
        <w:rPr>
          <w:rFonts w:ascii="Arial" w:hAnsi="Arial" w:cs="Arial"/>
          <w:b/>
          <w:bCs/>
          <w:color w:val="000000" w:themeColor="text1"/>
          <w:sz w:val="24"/>
        </w:rPr>
        <w:t xml:space="preserve">igure 2 </w:t>
      </w:r>
      <w:r w:rsidR="000D2967" w:rsidRPr="00AC5536">
        <w:rPr>
          <w:rFonts w:ascii="Arial" w:hAnsi="Arial" w:cs="Arial"/>
          <w:b/>
          <w:bCs/>
          <w:color w:val="000000" w:themeColor="text1"/>
          <w:sz w:val="24"/>
        </w:rPr>
        <w:t>OS</w:t>
      </w:r>
      <w:r w:rsidRPr="00AC5536">
        <w:rPr>
          <w:rFonts w:ascii="Arial" w:hAnsi="Arial" w:cs="Arial"/>
          <w:b/>
          <w:bCs/>
          <w:color w:val="000000" w:themeColor="text1"/>
          <w:sz w:val="24"/>
        </w:rPr>
        <w:t xml:space="preserve"> curves </w:t>
      </w:r>
      <w:r w:rsidR="000D2967" w:rsidRPr="00AC5536">
        <w:rPr>
          <w:rFonts w:ascii="Arial" w:hAnsi="Arial" w:cs="Arial"/>
          <w:b/>
          <w:bCs/>
          <w:color w:val="000000" w:themeColor="text1"/>
          <w:sz w:val="24"/>
        </w:rPr>
        <w:t xml:space="preserve">for patients with </w:t>
      </w:r>
      <w:r w:rsidRPr="00AC5536">
        <w:rPr>
          <w:rFonts w:ascii="Arial" w:hAnsi="Arial" w:cs="Arial"/>
          <w:b/>
          <w:bCs/>
          <w:color w:val="000000" w:themeColor="text1"/>
          <w:sz w:val="24"/>
        </w:rPr>
        <w:t xml:space="preserve">DGC and IGC from TCGA database based on their PDGF </w:t>
      </w:r>
      <w:r w:rsidR="000D2967" w:rsidRPr="00AC5536">
        <w:rPr>
          <w:rFonts w:ascii="Arial" w:hAnsi="Arial" w:cs="Arial"/>
          <w:b/>
          <w:bCs/>
          <w:color w:val="000000" w:themeColor="text1"/>
          <w:sz w:val="24"/>
        </w:rPr>
        <w:t>m</w:t>
      </w:r>
      <w:r w:rsidRPr="00AC5536">
        <w:rPr>
          <w:rFonts w:ascii="Arial" w:hAnsi="Arial" w:cs="Arial"/>
          <w:b/>
          <w:bCs/>
          <w:color w:val="000000" w:themeColor="text1"/>
          <w:sz w:val="24"/>
        </w:rPr>
        <w:t>RNA expression level</w:t>
      </w:r>
      <w:r w:rsidR="000D2967" w:rsidRPr="00AC5536">
        <w:rPr>
          <w:rFonts w:ascii="Arial" w:hAnsi="Arial" w:cs="Arial"/>
          <w:b/>
          <w:bCs/>
          <w:color w:val="000000" w:themeColor="text1"/>
          <w:sz w:val="24"/>
        </w:rPr>
        <w:t>s</w:t>
      </w:r>
      <w:r w:rsidRPr="00AC5536">
        <w:rPr>
          <w:rFonts w:ascii="Arial" w:hAnsi="Arial" w:cs="Arial"/>
          <w:b/>
          <w:bCs/>
          <w:color w:val="000000" w:themeColor="text1"/>
          <w:sz w:val="24"/>
        </w:rPr>
        <w:t>.</w:t>
      </w:r>
    </w:p>
    <w:p w14:paraId="464F4880" w14:textId="720AF6A9" w:rsidR="00FD349F" w:rsidRPr="00AC5536" w:rsidRDefault="00994136" w:rsidP="001D7C1A">
      <w:pPr>
        <w:jc w:val="left"/>
        <w:rPr>
          <w:rFonts w:ascii="Arial" w:hAnsi="Arial" w:cs="Arial"/>
          <w:color w:val="000000" w:themeColor="text1"/>
          <w:sz w:val="24"/>
        </w:rPr>
      </w:pPr>
      <w:r w:rsidRPr="00AC5536">
        <w:rPr>
          <w:rFonts w:ascii="Arial" w:hAnsi="Arial" w:cs="Arial"/>
          <w:color w:val="000000" w:themeColor="text1"/>
          <w:sz w:val="24"/>
        </w:rPr>
        <w:t xml:space="preserve">(A) </w:t>
      </w:r>
      <w:r w:rsidR="000D2967" w:rsidRPr="00AC5536">
        <w:rPr>
          <w:rFonts w:ascii="Arial" w:hAnsi="Arial" w:cs="Arial"/>
          <w:color w:val="000000" w:themeColor="text1"/>
          <w:sz w:val="24"/>
        </w:rPr>
        <w:t>Comparison of OS</w:t>
      </w:r>
      <w:r w:rsidRPr="00AC5536">
        <w:rPr>
          <w:rFonts w:ascii="Arial" w:hAnsi="Arial" w:cs="Arial"/>
          <w:color w:val="000000" w:themeColor="text1"/>
          <w:sz w:val="24"/>
        </w:rPr>
        <w:t xml:space="preserve"> between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 patients with</w:t>
      </w:r>
      <w:r w:rsidRPr="00AC5536">
        <w:rPr>
          <w:rFonts w:ascii="Arial" w:hAnsi="Arial" w:cs="Arial"/>
          <w:color w:val="000000" w:themeColor="text1"/>
          <w:sz w:val="24"/>
        </w:rPr>
        <w:t xml:space="preserve"> DGC and IGC </w:t>
      </w:r>
      <w:r w:rsidR="000D2967" w:rsidRPr="00AC5536">
        <w:rPr>
          <w:rFonts w:ascii="Arial" w:hAnsi="Arial" w:cs="Arial"/>
          <w:color w:val="000000" w:themeColor="text1"/>
          <w:sz w:val="24"/>
        </w:rPr>
        <w:t>presenting</w:t>
      </w:r>
      <w:r w:rsidRPr="00AC5536">
        <w:rPr>
          <w:rFonts w:ascii="Arial" w:hAnsi="Arial" w:cs="Arial"/>
          <w:color w:val="000000" w:themeColor="text1"/>
          <w:sz w:val="24"/>
        </w:rPr>
        <w:t xml:space="preserve"> PDGFC- or D-high tumors in the Kumamoto cohort. (B) </w:t>
      </w:r>
      <w:r w:rsidR="000D2967" w:rsidRPr="00AC5536">
        <w:rPr>
          <w:rFonts w:ascii="Arial" w:hAnsi="Arial" w:cs="Arial"/>
          <w:color w:val="000000" w:themeColor="text1"/>
          <w:sz w:val="24"/>
        </w:rPr>
        <w:t>Comparison of OS</w:t>
      </w:r>
      <w:r w:rsidRPr="00AC5536">
        <w:rPr>
          <w:rFonts w:ascii="Arial" w:hAnsi="Arial" w:cs="Arial"/>
          <w:color w:val="000000" w:themeColor="text1"/>
          <w:sz w:val="24"/>
        </w:rPr>
        <w:t xml:space="preserve"> between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 patients with</w:t>
      </w:r>
      <w:r w:rsidRPr="00AC5536">
        <w:rPr>
          <w:rFonts w:ascii="Arial" w:hAnsi="Arial" w:cs="Arial"/>
          <w:color w:val="000000" w:themeColor="text1"/>
          <w:sz w:val="24"/>
        </w:rPr>
        <w:t xml:space="preserve"> DGC and IGC </w:t>
      </w:r>
      <w:r w:rsidR="000D2967" w:rsidRPr="00AC5536">
        <w:rPr>
          <w:rFonts w:ascii="Arial" w:hAnsi="Arial" w:cs="Arial"/>
          <w:color w:val="000000" w:themeColor="text1"/>
          <w:sz w:val="24"/>
        </w:rPr>
        <w:t>presenting</w:t>
      </w:r>
      <w:r w:rsidRPr="00AC5536">
        <w:rPr>
          <w:rFonts w:ascii="Arial" w:hAnsi="Arial" w:cs="Arial"/>
          <w:color w:val="000000" w:themeColor="text1"/>
          <w:sz w:val="24"/>
        </w:rPr>
        <w:t xml:space="preserve"> PDGFC- or D-low tumors in the Kumamoto cohort.</w:t>
      </w:r>
    </w:p>
    <w:p w14:paraId="6A9D3608" w14:textId="45A4FC27" w:rsidR="00FD349F" w:rsidRPr="00AC5536" w:rsidRDefault="00FD349F" w:rsidP="001D7C1A">
      <w:pPr>
        <w:jc w:val="left"/>
        <w:rPr>
          <w:rFonts w:ascii="Arial" w:hAnsi="Arial" w:cs="Arial"/>
          <w:color w:val="000000" w:themeColor="text1"/>
          <w:sz w:val="24"/>
        </w:rPr>
      </w:pPr>
    </w:p>
    <w:p w14:paraId="464E6357" w14:textId="7B01AF33" w:rsidR="00311FA0" w:rsidRPr="00AC5536" w:rsidRDefault="00994136" w:rsidP="00311FA0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Supplementary Figure 3 Chemotaxis assay of PMN-MDSCs.</w:t>
      </w:r>
    </w:p>
    <w:p w14:paraId="656A4F04" w14:textId="53C375F4" w:rsidR="00311FA0" w:rsidRPr="00AC5536" w:rsidRDefault="00994136" w:rsidP="001D7C1A">
      <w:pPr>
        <w:jc w:val="left"/>
        <w:rPr>
          <w:rFonts w:ascii="Arial" w:hAnsi="Arial" w:cs="Arial"/>
          <w:color w:val="000000" w:themeColor="text1"/>
          <w:sz w:val="24"/>
        </w:rPr>
      </w:pPr>
      <w:bookmarkStart w:id="1" w:name="_Hlk115706216"/>
      <w:r w:rsidRPr="00AC5536">
        <w:rPr>
          <w:rFonts w:ascii="Arial" w:hAnsi="Arial" w:cs="Arial"/>
          <w:color w:val="000000" w:themeColor="text1"/>
          <w:sz w:val="24"/>
        </w:rPr>
        <w:t>Chemotaxis of PMN-MDSCs</w:t>
      </w:r>
      <w:bookmarkEnd w:id="1"/>
      <w:r w:rsidRPr="00AC5536">
        <w:rPr>
          <w:rFonts w:ascii="Arial" w:hAnsi="Arial" w:cs="Arial"/>
          <w:color w:val="000000" w:themeColor="text1"/>
          <w:sz w:val="24"/>
        </w:rPr>
        <w:t xml:space="preserve"> using CM from cocultured fibroblasts 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treated </w:t>
      </w:r>
      <w:r w:rsidRPr="00AC5536">
        <w:rPr>
          <w:rFonts w:ascii="Arial" w:hAnsi="Arial" w:cs="Arial"/>
          <w:color w:val="000000" w:themeColor="text1"/>
          <w:sz w:val="24"/>
        </w:rPr>
        <w:t>with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 the</w:t>
      </w:r>
      <w:r w:rsidRPr="00AC5536">
        <w:rPr>
          <w:rFonts w:ascii="Arial" w:hAnsi="Arial" w:cs="Arial"/>
          <w:color w:val="000000" w:themeColor="text1"/>
          <w:sz w:val="24"/>
        </w:rPr>
        <w:t xml:space="preserve"> anti-CXCL1 or anti-CXCL3 antibody. All data 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presented </w:t>
      </w:r>
      <w:r w:rsidRPr="00AC5536">
        <w:rPr>
          <w:rFonts w:ascii="Arial" w:hAnsi="Arial" w:cs="Arial"/>
          <w:color w:val="000000" w:themeColor="text1"/>
          <w:sz w:val="24"/>
        </w:rPr>
        <w:t>in this figure are shown as the mean</w:t>
      </w:r>
      <w:r w:rsidR="000D2967" w:rsidRPr="00AC5536">
        <w:rPr>
          <w:rFonts w:ascii="Arial" w:hAnsi="Arial" w:cs="Arial"/>
          <w:color w:val="000000" w:themeColor="text1"/>
          <w:sz w:val="24"/>
        </w:rPr>
        <w:t>s</w:t>
      </w:r>
      <w:r w:rsidRPr="00AC5536">
        <w:rPr>
          <w:rFonts w:ascii="Arial" w:hAnsi="Arial" w:cs="Arial"/>
          <w:color w:val="000000" w:themeColor="text1"/>
          <w:sz w:val="24"/>
        </w:rPr>
        <w:t xml:space="preserve"> ± SD. n=3 replicates per group. **p &lt; 0.01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 and</w:t>
      </w:r>
      <w:r w:rsidRPr="00AC5536">
        <w:rPr>
          <w:rFonts w:ascii="Arial" w:hAnsi="Arial" w:cs="Arial"/>
          <w:color w:val="000000" w:themeColor="text1"/>
          <w:sz w:val="24"/>
        </w:rPr>
        <w:t xml:space="preserve"> ***p &lt; 0.001.</w:t>
      </w:r>
    </w:p>
    <w:p w14:paraId="7BF49B9F" w14:textId="77777777" w:rsidR="00311FA0" w:rsidRPr="00AC5536" w:rsidRDefault="00311FA0" w:rsidP="001D7C1A">
      <w:pPr>
        <w:jc w:val="left"/>
        <w:rPr>
          <w:rFonts w:ascii="Arial" w:hAnsi="Arial" w:cs="Arial"/>
          <w:color w:val="000000" w:themeColor="text1"/>
          <w:sz w:val="24"/>
        </w:rPr>
      </w:pPr>
    </w:p>
    <w:p w14:paraId="2C2EC173" w14:textId="1F52B3C8" w:rsidR="00FD349F" w:rsidRPr="00AC5536" w:rsidRDefault="00994136" w:rsidP="001D7C1A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Supplementary Figure 4 The protocol of serial transplantation.</w:t>
      </w:r>
    </w:p>
    <w:p w14:paraId="18C02BE0" w14:textId="0C90ED35" w:rsidR="00FD349F" w:rsidRPr="00AC5536" w:rsidRDefault="00994136" w:rsidP="001D7C1A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C5536">
        <w:rPr>
          <w:rFonts w:ascii="Arial" w:hAnsi="Arial"/>
          <w:color w:val="000000" w:themeColor="text1"/>
          <w:sz w:val="24"/>
        </w:rPr>
        <w:t>KP cells (5.0×10⁵cells) were implanted subcutaneously into the flanks of eight-</w:t>
      </w:r>
      <w:r w:rsidRPr="00AC5536">
        <w:rPr>
          <w:rFonts w:ascii="Arial" w:hAnsi="Arial"/>
          <w:color w:val="000000" w:themeColor="text1"/>
          <w:sz w:val="24"/>
          <w:shd w:val="clear" w:color="auto" w:fill="FFFFFF"/>
        </w:rPr>
        <w:t xml:space="preserve"> to ten-week-old male C57BL/6N mice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. The mice were sacrificed 3 weeks after tumor cell inoculation. The tumor was dissociated and cultured for 1 week and 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 xml:space="preserve">then 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>implanted subcutaneously into the mouse flank. The mice were sacrificed 3 weeks after tumor cell inoculation. This process was repeated as the serial transplantation method.</w:t>
      </w:r>
    </w:p>
    <w:p w14:paraId="1F5FF4B6" w14:textId="77777777" w:rsidR="00FD349F" w:rsidRPr="00AC5536" w:rsidRDefault="00FD349F" w:rsidP="001D7C1A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F3BB6C5" w14:textId="2EE8BC62" w:rsidR="00FD349F" w:rsidRPr="00AC5536" w:rsidRDefault="00994136" w:rsidP="001D7C1A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Figure 5 Evaluation of the </w:t>
      </w:r>
      <w:r w:rsidR="000D2967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amount of </w:t>
      </w: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stroma in serially transplanted GAN-KP tumors</w:t>
      </w:r>
      <w:r w:rsidRPr="00AC5536">
        <w:rPr>
          <w:rFonts w:ascii="Arial" w:hAnsi="Arial" w:cs="Arial"/>
          <w:b/>
          <w:color w:val="000000" w:themeColor="text1"/>
          <w:sz w:val="24"/>
        </w:rPr>
        <w:t>.</w:t>
      </w:r>
    </w:p>
    <w:p w14:paraId="70DF766F" w14:textId="7EB66499" w:rsidR="00FD349F" w:rsidRPr="00AC5536" w:rsidRDefault="00994136" w:rsidP="001D7C1A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color w:val="000000" w:themeColor="text1"/>
          <w:sz w:val="24"/>
        </w:rPr>
        <w:t xml:space="preserve">Representative 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images </w:t>
      </w:r>
      <w:r w:rsidRPr="00AC5536">
        <w:rPr>
          <w:rFonts w:ascii="Arial" w:hAnsi="Arial" w:cs="Arial"/>
          <w:color w:val="000000" w:themeColor="text1"/>
          <w:sz w:val="24"/>
        </w:rPr>
        <w:t xml:space="preserve">of Sirius red staining of S0, S3 and S5 tumors. Scale bars, 100 </w:t>
      </w:r>
      <w:proofErr w:type="spellStart"/>
      <w:r w:rsidRPr="00AC5536">
        <w:rPr>
          <w:rFonts w:ascii="Arial" w:hAnsi="Arial" w:cs="Arial"/>
          <w:color w:val="000000" w:themeColor="text1"/>
          <w:sz w:val="24"/>
        </w:rPr>
        <w:t>μm</w:t>
      </w:r>
      <w:proofErr w:type="spellEnd"/>
      <w:r w:rsidRPr="00AC5536">
        <w:rPr>
          <w:rFonts w:ascii="Arial" w:hAnsi="Arial" w:cs="Arial"/>
          <w:color w:val="000000" w:themeColor="text1"/>
          <w:sz w:val="24"/>
        </w:rPr>
        <w:t xml:space="preserve"> (upper </w:t>
      </w:r>
      <w:r w:rsidR="000D2967" w:rsidRPr="00AC5536">
        <w:rPr>
          <w:rFonts w:ascii="Arial" w:hAnsi="Arial" w:cs="Arial"/>
          <w:color w:val="000000" w:themeColor="text1"/>
          <w:sz w:val="24"/>
        </w:rPr>
        <w:t>panels</w:t>
      </w:r>
      <w:r w:rsidRPr="00AC5536">
        <w:rPr>
          <w:rFonts w:ascii="Arial" w:hAnsi="Arial" w:cs="Arial"/>
          <w:color w:val="000000" w:themeColor="text1"/>
          <w:sz w:val="24"/>
        </w:rPr>
        <w:t xml:space="preserve">) and 50 µm (lower </w:t>
      </w:r>
      <w:r w:rsidR="000D2967" w:rsidRPr="00AC5536">
        <w:rPr>
          <w:rFonts w:ascii="Arial" w:hAnsi="Arial" w:cs="Arial"/>
          <w:color w:val="000000" w:themeColor="text1"/>
          <w:sz w:val="24"/>
        </w:rPr>
        <w:t>panels</w:t>
      </w:r>
      <w:r w:rsidRPr="00AC5536">
        <w:rPr>
          <w:rFonts w:ascii="Arial" w:hAnsi="Arial" w:cs="Arial"/>
          <w:color w:val="000000" w:themeColor="text1"/>
          <w:sz w:val="24"/>
        </w:rPr>
        <w:t>).</w:t>
      </w:r>
    </w:p>
    <w:p w14:paraId="47CF7C7B" w14:textId="547DB237" w:rsidR="00FD349F" w:rsidRPr="00AC5536" w:rsidRDefault="00FD349F" w:rsidP="001D7C1A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2956A8" w14:textId="25F6B062" w:rsidR="00311FA0" w:rsidRPr="00AC5536" w:rsidRDefault="00994136" w:rsidP="00311FA0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Supplementary F</w:t>
      </w:r>
      <w:r w:rsidR="00DD7BA8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igure 6 Flow cytometry evaluation of </w:t>
      </w:r>
      <w:r w:rsidR="009A0409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474F48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ultured cells </w:t>
      </w:r>
      <w:r w:rsidR="000D2967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immediately </w:t>
      </w:r>
      <w:r w:rsidR="00474F48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before serial </w:t>
      </w: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transplantation</w:t>
      </w:r>
      <w:r w:rsidR="00474F48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52AD453" w14:textId="471FB2CF" w:rsidR="00311FA0" w:rsidRPr="00AC5536" w:rsidRDefault="00994136" w:rsidP="001D7C1A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A representative flow cytometry evaluation of 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suspension 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cultured cells 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 xml:space="preserve">immediately 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>before serial transplant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>ation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 after one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>week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 xml:space="preserve"> of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 in vitro culture. 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Forward- and side-scatter were used to eliminate debris, and 7AAD staining was 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 xml:space="preserve">performed 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to eliminate dead cells. CD90 was used as a fibroblast marker, and </w:t>
      </w:r>
      <w:proofErr w:type="spellStart"/>
      <w:r w:rsidRPr="00AC5536">
        <w:rPr>
          <w:rFonts w:ascii="Arial" w:hAnsi="Arial" w:cs="Arial"/>
          <w:color w:val="000000" w:themeColor="text1"/>
          <w:sz w:val="24"/>
          <w:szCs w:val="24"/>
        </w:rPr>
        <w:t>EpCAM</w:t>
      </w:r>
      <w:proofErr w:type="spellEnd"/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 was used as an epithelial cell marker.</w:t>
      </w:r>
    </w:p>
    <w:p w14:paraId="011CEFD4" w14:textId="77777777" w:rsidR="00311FA0" w:rsidRPr="00AC5536" w:rsidRDefault="00311FA0" w:rsidP="001D7C1A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E753C5" w14:textId="261B8EE2" w:rsidR="00FD349F" w:rsidRPr="00AC5536" w:rsidRDefault="00994136" w:rsidP="001D7C1A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Figure 7 The protocol </w:t>
      </w:r>
      <w:r w:rsidR="000D2967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for </w:t>
      </w: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anti-PD-1 immunotherapy.</w:t>
      </w:r>
    </w:p>
    <w:p w14:paraId="2E85ABA5" w14:textId="77777777" w:rsidR="00FD349F" w:rsidRPr="00AC5536" w:rsidRDefault="00994136" w:rsidP="001D7C1A">
      <w:pPr>
        <w:jc w:val="left"/>
        <w:rPr>
          <w:rFonts w:ascii="Arial" w:hAnsi="Arial" w:cs="Arial"/>
          <w:color w:val="000000" w:themeColor="text1"/>
          <w:sz w:val="24"/>
        </w:rPr>
      </w:pPr>
      <w:r w:rsidRPr="00AC5536">
        <w:rPr>
          <w:rFonts w:ascii="Arial" w:hAnsi="Arial" w:cs="Arial"/>
          <w:color w:val="000000" w:themeColor="text1"/>
          <w:sz w:val="24"/>
        </w:rPr>
        <w:t>S0 and S5 KP cells were subcutaneously transplanted into C57BL/6 mice. After 7 days, the mice were administered an anti-PD1 antibody (n=7) or IgG control (n=5) five times every other day. The mice were euthanized on day 21.</w:t>
      </w:r>
    </w:p>
    <w:p w14:paraId="5916B52D" w14:textId="3816B551" w:rsidR="00FD349F" w:rsidRPr="00AC5536" w:rsidRDefault="00FD349F" w:rsidP="001D7C1A">
      <w:pPr>
        <w:jc w:val="left"/>
        <w:rPr>
          <w:rFonts w:ascii="Arial" w:hAnsi="Arial" w:cs="Arial"/>
          <w:color w:val="000000" w:themeColor="text1"/>
          <w:sz w:val="24"/>
        </w:rPr>
      </w:pPr>
    </w:p>
    <w:p w14:paraId="48B805F7" w14:textId="0A454C39" w:rsidR="00BA2CA3" w:rsidRPr="00AC5536" w:rsidRDefault="00994136" w:rsidP="001D7C1A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Supplementary Figure 8 H&amp;E staining and spatial clustering of the control group.</w:t>
      </w:r>
    </w:p>
    <w:p w14:paraId="5A36AF47" w14:textId="0445289D" w:rsidR="00BF7AE3" w:rsidRPr="00AC5536" w:rsidRDefault="00994136" w:rsidP="001D7C1A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H&amp;E staining of the </w:t>
      </w:r>
      <w:proofErr w:type="spellStart"/>
      <w:r w:rsidRPr="00AC5536">
        <w:rPr>
          <w:rFonts w:ascii="Arial" w:hAnsi="Arial" w:cs="Arial"/>
          <w:color w:val="000000" w:themeColor="text1"/>
          <w:sz w:val="24"/>
          <w:szCs w:val="24"/>
        </w:rPr>
        <w:t>cryosectioned</w:t>
      </w:r>
      <w:proofErr w:type="spellEnd"/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 tumor from the control group (left panel) and UMAP embedding of all </w:t>
      </w:r>
      <w:proofErr w:type="spellStart"/>
      <w:r w:rsidRPr="00AC5536">
        <w:rPr>
          <w:rFonts w:ascii="Arial" w:hAnsi="Arial" w:cs="Arial"/>
          <w:color w:val="000000" w:themeColor="text1"/>
          <w:sz w:val="24"/>
          <w:szCs w:val="24"/>
        </w:rPr>
        <w:t>Visium</w:t>
      </w:r>
      <w:proofErr w:type="spellEnd"/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 spots from 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two samples colored by cluster assignments (right panel). The clustering 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 xml:space="preserve">result 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 xml:space="preserve">was overlaid as colored spots on the </w:t>
      </w:r>
      <w:r w:rsidR="000D2967" w:rsidRPr="00AC5536">
        <w:rPr>
          <w:rFonts w:ascii="Arial" w:hAnsi="Arial" w:cs="Arial"/>
          <w:color w:val="000000" w:themeColor="text1"/>
          <w:sz w:val="24"/>
          <w:szCs w:val="24"/>
        </w:rPr>
        <w:t xml:space="preserve">images of </w:t>
      </w:r>
      <w:r w:rsidRPr="00AC5536">
        <w:rPr>
          <w:rFonts w:ascii="Arial" w:hAnsi="Arial" w:cs="Arial"/>
          <w:color w:val="000000" w:themeColor="text1"/>
          <w:sz w:val="24"/>
          <w:szCs w:val="24"/>
        </w:rPr>
        <w:t>H&amp;E staining (middle panel). Scale bar, 2 mm.</w:t>
      </w:r>
    </w:p>
    <w:p w14:paraId="37016A22" w14:textId="77777777" w:rsidR="00BF7AE3" w:rsidRPr="00AC5536" w:rsidRDefault="00BF7AE3" w:rsidP="001D7C1A">
      <w:pPr>
        <w:jc w:val="left"/>
        <w:rPr>
          <w:rFonts w:ascii="Arial" w:hAnsi="Arial" w:cs="Arial"/>
          <w:color w:val="000000" w:themeColor="text1"/>
          <w:sz w:val="24"/>
        </w:rPr>
      </w:pPr>
    </w:p>
    <w:p w14:paraId="57317030" w14:textId="6C33D4A4" w:rsidR="00FD349F" w:rsidRPr="00AC5536" w:rsidRDefault="00994136" w:rsidP="001D7C1A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Figure 9 </w:t>
      </w:r>
      <w:r w:rsidRPr="00AC5536">
        <w:rPr>
          <w:rFonts w:ascii="Arial" w:hAnsi="Arial" w:cs="Arial"/>
          <w:b/>
          <w:color w:val="000000" w:themeColor="text1"/>
          <w:sz w:val="24"/>
          <w:szCs w:val="27"/>
          <w:shd w:val="clear" w:color="auto" w:fill="FFFFFF"/>
        </w:rPr>
        <w:t xml:space="preserve">Clustering analysis of cells within the tumor using </w:t>
      </w:r>
      <w:r w:rsidRPr="00AC5536">
        <w:rPr>
          <w:rFonts w:ascii="Arial" w:hAnsi="Arial" w:cs="Arial"/>
          <w:b/>
          <w:color w:val="000000" w:themeColor="text1"/>
          <w:sz w:val="24"/>
        </w:rPr>
        <w:t>cell-type specific canonical markers</w:t>
      </w:r>
      <w:r w:rsidR="000D2967" w:rsidRPr="00AC5536">
        <w:rPr>
          <w:rFonts w:ascii="Arial" w:hAnsi="Arial" w:cs="Arial"/>
          <w:b/>
          <w:color w:val="000000" w:themeColor="text1"/>
          <w:sz w:val="24"/>
        </w:rPr>
        <w:t>.</w:t>
      </w:r>
    </w:p>
    <w:p w14:paraId="1EA9D069" w14:textId="77777777" w:rsidR="00FD349F" w:rsidRPr="00AC5536" w:rsidRDefault="00994136" w:rsidP="001D7C1A">
      <w:pPr>
        <w:jc w:val="left"/>
        <w:rPr>
          <w:rFonts w:ascii="Arial" w:hAnsi="Arial" w:cs="Arial"/>
          <w:color w:val="000000" w:themeColor="text1"/>
          <w:sz w:val="24"/>
        </w:rPr>
      </w:pPr>
      <w:r w:rsidRPr="00AC5536">
        <w:rPr>
          <w:rFonts w:ascii="Arial" w:hAnsi="Arial" w:cs="Arial"/>
          <w:color w:val="000000" w:themeColor="text1"/>
          <w:sz w:val="24"/>
          <w:szCs w:val="24"/>
        </w:rPr>
        <w:t>UMAP plots show S5 KP cell subpopulations marked by gene modules specific for each subpopulation. Genes used to assign module scores are listed beneath each subpopulation.</w:t>
      </w:r>
    </w:p>
    <w:p w14:paraId="37C7D07A" w14:textId="2A197E7D" w:rsidR="005328BF" w:rsidRPr="00AC5536" w:rsidRDefault="005328BF" w:rsidP="001D7C1A">
      <w:pPr>
        <w:contextualSpacing/>
        <w:jc w:val="left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F164320" w14:textId="6E601644" w:rsidR="005328BF" w:rsidRPr="00AC5536" w:rsidRDefault="00994136" w:rsidP="001D7C1A">
      <w:pPr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Supplementary F</w:t>
      </w:r>
      <w:r w:rsidR="00F60205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igure 10 Evaluation of PDGFRβ and COL1A1 expression in serially transplanted GAN-KP tumors </w:t>
      </w:r>
      <w:r w:rsidR="000D2967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after </w:t>
      </w:r>
      <w:r w:rsidR="00F60205" w:rsidRPr="00AC5536">
        <w:rPr>
          <w:rFonts w:ascii="Arial" w:hAnsi="Arial" w:cs="Arial"/>
          <w:b/>
          <w:bCs/>
          <w:color w:val="000000" w:themeColor="text1"/>
          <w:sz w:val="24"/>
          <w:szCs w:val="24"/>
        </w:rPr>
        <w:t>treatment.</w:t>
      </w:r>
    </w:p>
    <w:p w14:paraId="4599CEDB" w14:textId="1A88F102" w:rsidR="00F60205" w:rsidRPr="00AC5536" w:rsidRDefault="00994136" w:rsidP="00F60205">
      <w:pPr>
        <w:jc w:val="left"/>
        <w:rPr>
          <w:rFonts w:ascii="Arial" w:hAnsi="Arial" w:cs="Arial"/>
          <w:color w:val="000000" w:themeColor="text1"/>
          <w:sz w:val="24"/>
        </w:rPr>
      </w:pPr>
      <w:r w:rsidRPr="00AC5536">
        <w:rPr>
          <w:rFonts w:ascii="Arial" w:hAnsi="Arial" w:cs="Arial"/>
          <w:color w:val="000000" w:themeColor="text1"/>
          <w:sz w:val="24"/>
        </w:rPr>
        <w:t xml:space="preserve">Immunofluorescence staining for PDGFRβ and COL1A1 and DAPI nuclear staining of serially transplanted GAN-KP tumors 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from animals </w:t>
      </w:r>
      <w:r w:rsidRPr="00AC5536">
        <w:rPr>
          <w:rFonts w:ascii="Arial" w:hAnsi="Arial" w:cs="Arial"/>
          <w:color w:val="000000" w:themeColor="text1"/>
          <w:sz w:val="24"/>
        </w:rPr>
        <w:t xml:space="preserve">administered 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the </w:t>
      </w:r>
      <w:r w:rsidRPr="00AC5536">
        <w:rPr>
          <w:rFonts w:ascii="Arial" w:hAnsi="Arial" w:cs="Arial"/>
          <w:color w:val="000000" w:themeColor="text1"/>
          <w:sz w:val="24"/>
        </w:rPr>
        <w:t xml:space="preserve">vehicle, anti-PD1 antibody, regorafenib or anti-PD1 </w:t>
      </w:r>
      <w:proofErr w:type="spellStart"/>
      <w:r w:rsidRPr="00AC5536">
        <w:rPr>
          <w:rFonts w:ascii="Arial" w:hAnsi="Arial" w:cs="Arial"/>
          <w:color w:val="000000" w:themeColor="text1"/>
          <w:sz w:val="24"/>
        </w:rPr>
        <w:t>antibody+regorafenib</w:t>
      </w:r>
      <w:proofErr w:type="spellEnd"/>
      <w:r w:rsidRPr="00AC5536">
        <w:rPr>
          <w:rFonts w:ascii="Arial" w:hAnsi="Arial" w:cs="Arial"/>
          <w:color w:val="000000" w:themeColor="text1"/>
          <w:sz w:val="24"/>
        </w:rPr>
        <w:t>. The graph shows the quantification of the PDGFRβ- or COL1A1-positive area</w:t>
      </w:r>
      <w:r w:rsidR="000D2967" w:rsidRPr="00AC5536">
        <w:rPr>
          <w:rFonts w:ascii="Arial" w:hAnsi="Arial" w:cs="Arial"/>
          <w:color w:val="000000" w:themeColor="text1"/>
          <w:sz w:val="24"/>
        </w:rPr>
        <w:t>s</w:t>
      </w:r>
      <w:r w:rsidRPr="00AC5536">
        <w:rPr>
          <w:rFonts w:ascii="Arial" w:hAnsi="Arial" w:cs="Arial"/>
          <w:color w:val="000000" w:themeColor="text1"/>
          <w:sz w:val="24"/>
        </w:rPr>
        <w:t xml:space="preserve">. Data are 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presented </w:t>
      </w:r>
      <w:r w:rsidRPr="00AC5536">
        <w:rPr>
          <w:rFonts w:ascii="Arial" w:hAnsi="Arial" w:cs="Arial"/>
          <w:color w:val="000000" w:themeColor="text1"/>
          <w:sz w:val="24"/>
        </w:rPr>
        <w:t>as the mean</w:t>
      </w:r>
      <w:r w:rsidR="000D2967" w:rsidRPr="00AC5536">
        <w:rPr>
          <w:rFonts w:ascii="Arial" w:hAnsi="Arial" w:cs="Arial"/>
          <w:color w:val="000000" w:themeColor="text1"/>
          <w:sz w:val="24"/>
        </w:rPr>
        <w:t>s</w:t>
      </w:r>
      <w:r w:rsidRPr="00AC5536">
        <w:rPr>
          <w:rFonts w:ascii="Arial" w:hAnsi="Arial" w:cs="Arial"/>
          <w:color w:val="000000" w:themeColor="text1"/>
          <w:sz w:val="24"/>
        </w:rPr>
        <w:t xml:space="preserve"> ± SD. </w:t>
      </w:r>
      <w:r w:rsidR="000D2967" w:rsidRPr="00AC5536">
        <w:rPr>
          <w:rFonts w:ascii="Arial" w:hAnsi="Arial" w:cs="Arial"/>
          <w:color w:val="000000" w:themeColor="text1"/>
          <w:sz w:val="24"/>
        </w:rPr>
        <w:t>Twelve</w:t>
      </w:r>
      <w:r w:rsidRPr="00AC5536">
        <w:rPr>
          <w:rFonts w:ascii="Arial" w:hAnsi="Arial" w:cs="Arial"/>
          <w:color w:val="000000" w:themeColor="text1"/>
          <w:sz w:val="24"/>
        </w:rPr>
        <w:t xml:space="preserve"> dots in each group were randomly selected from 4 fields of view </w:t>
      </w:r>
      <w:r w:rsidR="000D2967" w:rsidRPr="00AC5536">
        <w:rPr>
          <w:rFonts w:ascii="Arial" w:hAnsi="Arial" w:cs="Arial"/>
          <w:color w:val="000000" w:themeColor="text1"/>
          <w:sz w:val="24"/>
        </w:rPr>
        <w:t xml:space="preserve">in </w:t>
      </w:r>
      <w:r w:rsidRPr="00AC5536">
        <w:rPr>
          <w:rFonts w:ascii="Arial" w:hAnsi="Arial" w:cs="Arial"/>
          <w:color w:val="000000" w:themeColor="text1"/>
          <w:sz w:val="24"/>
        </w:rPr>
        <w:t xml:space="preserve">each of the 3 samples. Scale bars, 100 </w:t>
      </w:r>
      <w:proofErr w:type="spellStart"/>
      <w:r w:rsidRPr="00AC5536">
        <w:rPr>
          <w:rFonts w:ascii="Arial" w:hAnsi="Arial" w:cs="Arial"/>
          <w:color w:val="000000" w:themeColor="text1"/>
          <w:sz w:val="24"/>
        </w:rPr>
        <w:t>μm</w:t>
      </w:r>
      <w:proofErr w:type="spellEnd"/>
      <w:r w:rsidRPr="00AC5536">
        <w:rPr>
          <w:rFonts w:ascii="Arial" w:hAnsi="Arial" w:cs="Arial"/>
          <w:color w:val="000000" w:themeColor="text1"/>
          <w:sz w:val="24"/>
        </w:rPr>
        <w:t>.</w:t>
      </w:r>
    </w:p>
    <w:sectPr w:rsidR="00F60205" w:rsidRPr="00AC55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CE36" w14:textId="77777777" w:rsidR="0081734C" w:rsidRDefault="0081734C" w:rsidP="00985FCA">
      <w:r>
        <w:separator/>
      </w:r>
    </w:p>
  </w:endnote>
  <w:endnote w:type="continuationSeparator" w:id="0">
    <w:p w14:paraId="3861BE1F" w14:textId="77777777" w:rsidR="0081734C" w:rsidRDefault="0081734C" w:rsidP="0098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3347" w14:textId="77777777" w:rsidR="0081734C" w:rsidRDefault="0081734C" w:rsidP="00985FCA">
      <w:r>
        <w:separator/>
      </w:r>
    </w:p>
  </w:footnote>
  <w:footnote w:type="continuationSeparator" w:id="0">
    <w:p w14:paraId="6DF23352" w14:textId="77777777" w:rsidR="0081734C" w:rsidRDefault="0081734C" w:rsidP="0098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880"/>
    <w:multiLevelType w:val="hybridMultilevel"/>
    <w:tmpl w:val="3F38BEF6"/>
    <w:lvl w:ilvl="0" w:tplc="05724B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FD46D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80293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8CEA57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E875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D9036A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B90B3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93CF2B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A0AC5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711E3"/>
    <w:multiLevelType w:val="hybridMultilevel"/>
    <w:tmpl w:val="2D347BE4"/>
    <w:lvl w:ilvl="0" w:tplc="0BDE94F2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A490C738" w:tentative="1">
      <w:start w:val="1"/>
      <w:numFmt w:val="aiueoFullWidth"/>
      <w:lvlText w:val="(%2)"/>
      <w:lvlJc w:val="left"/>
      <w:pPr>
        <w:ind w:left="840" w:hanging="420"/>
      </w:pPr>
    </w:lvl>
    <w:lvl w:ilvl="2" w:tplc="6910E180" w:tentative="1">
      <w:start w:val="1"/>
      <w:numFmt w:val="decimalEnclosedCircle"/>
      <w:lvlText w:val="%3"/>
      <w:lvlJc w:val="left"/>
      <w:pPr>
        <w:ind w:left="1260" w:hanging="420"/>
      </w:pPr>
    </w:lvl>
    <w:lvl w:ilvl="3" w:tplc="A112CEA6" w:tentative="1">
      <w:start w:val="1"/>
      <w:numFmt w:val="decimal"/>
      <w:lvlText w:val="%4."/>
      <w:lvlJc w:val="left"/>
      <w:pPr>
        <w:ind w:left="1680" w:hanging="420"/>
      </w:pPr>
    </w:lvl>
    <w:lvl w:ilvl="4" w:tplc="4F108B8C" w:tentative="1">
      <w:start w:val="1"/>
      <w:numFmt w:val="aiueoFullWidth"/>
      <w:lvlText w:val="(%5)"/>
      <w:lvlJc w:val="left"/>
      <w:pPr>
        <w:ind w:left="2100" w:hanging="420"/>
      </w:pPr>
    </w:lvl>
    <w:lvl w:ilvl="5" w:tplc="236A0E36" w:tentative="1">
      <w:start w:val="1"/>
      <w:numFmt w:val="decimalEnclosedCircle"/>
      <w:lvlText w:val="%6"/>
      <w:lvlJc w:val="left"/>
      <w:pPr>
        <w:ind w:left="2520" w:hanging="420"/>
      </w:pPr>
    </w:lvl>
    <w:lvl w:ilvl="6" w:tplc="7C540B28" w:tentative="1">
      <w:start w:val="1"/>
      <w:numFmt w:val="decimal"/>
      <w:lvlText w:val="%7."/>
      <w:lvlJc w:val="left"/>
      <w:pPr>
        <w:ind w:left="2940" w:hanging="420"/>
      </w:pPr>
    </w:lvl>
    <w:lvl w:ilvl="7" w:tplc="442EF73A" w:tentative="1">
      <w:start w:val="1"/>
      <w:numFmt w:val="aiueoFullWidth"/>
      <w:lvlText w:val="(%8)"/>
      <w:lvlJc w:val="left"/>
      <w:pPr>
        <w:ind w:left="3360" w:hanging="420"/>
      </w:pPr>
    </w:lvl>
    <w:lvl w:ilvl="8" w:tplc="0F28AE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F10CE1"/>
    <w:multiLevelType w:val="hybridMultilevel"/>
    <w:tmpl w:val="A11C5190"/>
    <w:lvl w:ilvl="0" w:tplc="94AE4864">
      <w:start w:val="1"/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2EE1A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42B7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6561B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AE0E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E4E5DA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5586AD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8488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07A05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6478EA"/>
    <w:multiLevelType w:val="hybridMultilevel"/>
    <w:tmpl w:val="5B740960"/>
    <w:lvl w:ilvl="0" w:tplc="0534065A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16784F22" w:tentative="1">
      <w:start w:val="1"/>
      <w:numFmt w:val="lowerLetter"/>
      <w:lvlText w:val="%2."/>
      <w:lvlJc w:val="left"/>
      <w:pPr>
        <w:ind w:left="1440" w:hanging="360"/>
      </w:pPr>
    </w:lvl>
    <w:lvl w:ilvl="2" w:tplc="5A421B1E" w:tentative="1">
      <w:start w:val="1"/>
      <w:numFmt w:val="lowerRoman"/>
      <w:lvlText w:val="%3."/>
      <w:lvlJc w:val="right"/>
      <w:pPr>
        <w:ind w:left="2160" w:hanging="180"/>
      </w:pPr>
    </w:lvl>
    <w:lvl w:ilvl="3" w:tplc="AD66C478" w:tentative="1">
      <w:start w:val="1"/>
      <w:numFmt w:val="decimal"/>
      <w:lvlText w:val="%4."/>
      <w:lvlJc w:val="left"/>
      <w:pPr>
        <w:ind w:left="2880" w:hanging="360"/>
      </w:pPr>
    </w:lvl>
    <w:lvl w:ilvl="4" w:tplc="A8FA16C0" w:tentative="1">
      <w:start w:val="1"/>
      <w:numFmt w:val="lowerLetter"/>
      <w:lvlText w:val="%5."/>
      <w:lvlJc w:val="left"/>
      <w:pPr>
        <w:ind w:left="3600" w:hanging="360"/>
      </w:pPr>
    </w:lvl>
    <w:lvl w:ilvl="5" w:tplc="2AFC72D2" w:tentative="1">
      <w:start w:val="1"/>
      <w:numFmt w:val="lowerRoman"/>
      <w:lvlText w:val="%6."/>
      <w:lvlJc w:val="right"/>
      <w:pPr>
        <w:ind w:left="4320" w:hanging="180"/>
      </w:pPr>
    </w:lvl>
    <w:lvl w:ilvl="6" w:tplc="589CE06A" w:tentative="1">
      <w:start w:val="1"/>
      <w:numFmt w:val="decimal"/>
      <w:lvlText w:val="%7."/>
      <w:lvlJc w:val="left"/>
      <w:pPr>
        <w:ind w:left="5040" w:hanging="360"/>
      </w:pPr>
    </w:lvl>
    <w:lvl w:ilvl="7" w:tplc="CC964ED4" w:tentative="1">
      <w:start w:val="1"/>
      <w:numFmt w:val="lowerLetter"/>
      <w:lvlText w:val="%8."/>
      <w:lvlJc w:val="left"/>
      <w:pPr>
        <w:ind w:left="5760" w:hanging="360"/>
      </w:pPr>
    </w:lvl>
    <w:lvl w:ilvl="8" w:tplc="87903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7692"/>
    <w:multiLevelType w:val="hybridMultilevel"/>
    <w:tmpl w:val="38961B7C"/>
    <w:lvl w:ilvl="0" w:tplc="5C6E4D02">
      <w:start w:val="1"/>
      <w:numFmt w:val="upperLetter"/>
      <w:lvlText w:val="(%1)"/>
      <w:lvlJc w:val="left"/>
      <w:pPr>
        <w:ind w:left="390" w:hanging="390"/>
      </w:pPr>
      <w:rPr>
        <w:rFonts w:hint="default"/>
        <w:color w:val="auto"/>
      </w:rPr>
    </w:lvl>
    <w:lvl w:ilvl="1" w:tplc="96FA642A" w:tentative="1">
      <w:start w:val="1"/>
      <w:numFmt w:val="aiueoFullWidth"/>
      <w:lvlText w:val="(%2)"/>
      <w:lvlJc w:val="left"/>
      <w:pPr>
        <w:ind w:left="840" w:hanging="420"/>
      </w:pPr>
    </w:lvl>
    <w:lvl w:ilvl="2" w:tplc="3E2EE4DE" w:tentative="1">
      <w:start w:val="1"/>
      <w:numFmt w:val="decimalEnclosedCircle"/>
      <w:lvlText w:val="%3"/>
      <w:lvlJc w:val="left"/>
      <w:pPr>
        <w:ind w:left="1260" w:hanging="420"/>
      </w:pPr>
    </w:lvl>
    <w:lvl w:ilvl="3" w:tplc="9D962862" w:tentative="1">
      <w:start w:val="1"/>
      <w:numFmt w:val="decimal"/>
      <w:lvlText w:val="%4."/>
      <w:lvlJc w:val="left"/>
      <w:pPr>
        <w:ind w:left="1680" w:hanging="420"/>
      </w:pPr>
    </w:lvl>
    <w:lvl w:ilvl="4" w:tplc="9248532A" w:tentative="1">
      <w:start w:val="1"/>
      <w:numFmt w:val="aiueoFullWidth"/>
      <w:lvlText w:val="(%5)"/>
      <w:lvlJc w:val="left"/>
      <w:pPr>
        <w:ind w:left="2100" w:hanging="420"/>
      </w:pPr>
    </w:lvl>
    <w:lvl w:ilvl="5" w:tplc="F420FF7C" w:tentative="1">
      <w:start w:val="1"/>
      <w:numFmt w:val="decimalEnclosedCircle"/>
      <w:lvlText w:val="%6"/>
      <w:lvlJc w:val="left"/>
      <w:pPr>
        <w:ind w:left="2520" w:hanging="420"/>
      </w:pPr>
    </w:lvl>
    <w:lvl w:ilvl="6" w:tplc="F5A0AC60" w:tentative="1">
      <w:start w:val="1"/>
      <w:numFmt w:val="decimal"/>
      <w:lvlText w:val="%7."/>
      <w:lvlJc w:val="left"/>
      <w:pPr>
        <w:ind w:left="2940" w:hanging="420"/>
      </w:pPr>
    </w:lvl>
    <w:lvl w:ilvl="7" w:tplc="56CC6782" w:tentative="1">
      <w:start w:val="1"/>
      <w:numFmt w:val="aiueoFullWidth"/>
      <w:lvlText w:val="(%8)"/>
      <w:lvlJc w:val="left"/>
      <w:pPr>
        <w:ind w:left="3360" w:hanging="420"/>
      </w:pPr>
    </w:lvl>
    <w:lvl w:ilvl="8" w:tplc="3C0E3F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F42E85"/>
    <w:multiLevelType w:val="hybridMultilevel"/>
    <w:tmpl w:val="227E8F34"/>
    <w:lvl w:ilvl="0" w:tplc="259A119C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CAB8A21E" w:tentative="1">
      <w:start w:val="1"/>
      <w:numFmt w:val="aiueoFullWidth"/>
      <w:lvlText w:val="(%2)"/>
      <w:lvlJc w:val="left"/>
      <w:pPr>
        <w:ind w:left="840" w:hanging="420"/>
      </w:pPr>
    </w:lvl>
    <w:lvl w:ilvl="2" w:tplc="CA3CD502" w:tentative="1">
      <w:start w:val="1"/>
      <w:numFmt w:val="decimalEnclosedCircle"/>
      <w:lvlText w:val="%3"/>
      <w:lvlJc w:val="left"/>
      <w:pPr>
        <w:ind w:left="1260" w:hanging="420"/>
      </w:pPr>
    </w:lvl>
    <w:lvl w:ilvl="3" w:tplc="65FCE1DC" w:tentative="1">
      <w:start w:val="1"/>
      <w:numFmt w:val="decimal"/>
      <w:lvlText w:val="%4."/>
      <w:lvlJc w:val="left"/>
      <w:pPr>
        <w:ind w:left="1680" w:hanging="420"/>
      </w:pPr>
    </w:lvl>
    <w:lvl w:ilvl="4" w:tplc="3AB807EA" w:tentative="1">
      <w:start w:val="1"/>
      <w:numFmt w:val="aiueoFullWidth"/>
      <w:lvlText w:val="(%5)"/>
      <w:lvlJc w:val="left"/>
      <w:pPr>
        <w:ind w:left="2100" w:hanging="420"/>
      </w:pPr>
    </w:lvl>
    <w:lvl w:ilvl="5" w:tplc="E33C1630" w:tentative="1">
      <w:start w:val="1"/>
      <w:numFmt w:val="decimalEnclosedCircle"/>
      <w:lvlText w:val="%6"/>
      <w:lvlJc w:val="left"/>
      <w:pPr>
        <w:ind w:left="2520" w:hanging="420"/>
      </w:pPr>
    </w:lvl>
    <w:lvl w:ilvl="6" w:tplc="877C49AA" w:tentative="1">
      <w:start w:val="1"/>
      <w:numFmt w:val="decimal"/>
      <w:lvlText w:val="%7."/>
      <w:lvlJc w:val="left"/>
      <w:pPr>
        <w:ind w:left="2940" w:hanging="420"/>
      </w:pPr>
    </w:lvl>
    <w:lvl w:ilvl="7" w:tplc="735AA152" w:tentative="1">
      <w:start w:val="1"/>
      <w:numFmt w:val="aiueoFullWidth"/>
      <w:lvlText w:val="(%8)"/>
      <w:lvlJc w:val="left"/>
      <w:pPr>
        <w:ind w:left="3360" w:hanging="420"/>
      </w:pPr>
    </w:lvl>
    <w:lvl w:ilvl="8" w:tplc="6EFAE4F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0213750">
    <w:abstractNumId w:val="3"/>
  </w:num>
  <w:num w:numId="2" w16cid:durableId="30540240">
    <w:abstractNumId w:val="5"/>
  </w:num>
  <w:num w:numId="3" w16cid:durableId="643702335">
    <w:abstractNumId w:val="1"/>
  </w:num>
  <w:num w:numId="4" w16cid:durableId="1045717304">
    <w:abstractNumId w:val="4"/>
  </w:num>
  <w:num w:numId="5" w16cid:durableId="838158408">
    <w:abstractNumId w:val="2"/>
  </w:num>
  <w:num w:numId="6" w16cid:durableId="35680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Cell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vfsf9a0re0x23etz9lxfas7asasper55vx9&quot;&gt;My EndNote Library&lt;record-ids&gt;&lt;item&gt;8&lt;/item&gt;&lt;item&gt;125&lt;/item&gt;&lt;item&gt;143&lt;/item&gt;&lt;item&gt;233&lt;/item&gt;&lt;/record-ids&gt;&lt;/item&gt;&lt;/Libraries&gt;"/>
    <w:docVar w:name="MachineID" w:val="190|207|197|190|203|197|188|202|197|188|207|197|205|200|197|199|189|"/>
    <w:docVar w:name="Username" w:val="Quality Control Editor"/>
    <w:docVar w:name="WordTimer" w:val="345"/>
  </w:docVars>
  <w:rsids>
    <w:rsidRoot w:val="00873993"/>
    <w:rsid w:val="000008BC"/>
    <w:rsid w:val="000008E1"/>
    <w:rsid w:val="00001769"/>
    <w:rsid w:val="00002210"/>
    <w:rsid w:val="00002FCD"/>
    <w:rsid w:val="000044A0"/>
    <w:rsid w:val="000049CB"/>
    <w:rsid w:val="00007DD6"/>
    <w:rsid w:val="00010A9E"/>
    <w:rsid w:val="0002001E"/>
    <w:rsid w:val="00024194"/>
    <w:rsid w:val="00024E71"/>
    <w:rsid w:val="000309A8"/>
    <w:rsid w:val="000346F8"/>
    <w:rsid w:val="00037044"/>
    <w:rsid w:val="0004620D"/>
    <w:rsid w:val="000573B5"/>
    <w:rsid w:val="00060BBE"/>
    <w:rsid w:val="00062A15"/>
    <w:rsid w:val="00063545"/>
    <w:rsid w:val="0006505C"/>
    <w:rsid w:val="0006530F"/>
    <w:rsid w:val="00066A70"/>
    <w:rsid w:val="000700B7"/>
    <w:rsid w:val="000707AE"/>
    <w:rsid w:val="00070D67"/>
    <w:rsid w:val="0007131E"/>
    <w:rsid w:val="0007412C"/>
    <w:rsid w:val="000752B2"/>
    <w:rsid w:val="00076590"/>
    <w:rsid w:val="00081F3C"/>
    <w:rsid w:val="000877F0"/>
    <w:rsid w:val="00091D3D"/>
    <w:rsid w:val="000922F9"/>
    <w:rsid w:val="000963E3"/>
    <w:rsid w:val="000964AC"/>
    <w:rsid w:val="000A3C7B"/>
    <w:rsid w:val="000A495B"/>
    <w:rsid w:val="000A4F08"/>
    <w:rsid w:val="000A52CB"/>
    <w:rsid w:val="000A7CD2"/>
    <w:rsid w:val="000B1241"/>
    <w:rsid w:val="000B3BA5"/>
    <w:rsid w:val="000B3D05"/>
    <w:rsid w:val="000B676A"/>
    <w:rsid w:val="000C1B6B"/>
    <w:rsid w:val="000C40E7"/>
    <w:rsid w:val="000C5B3B"/>
    <w:rsid w:val="000C7433"/>
    <w:rsid w:val="000C7508"/>
    <w:rsid w:val="000C7FE5"/>
    <w:rsid w:val="000D2967"/>
    <w:rsid w:val="000D35BB"/>
    <w:rsid w:val="000D663D"/>
    <w:rsid w:val="000D7CD1"/>
    <w:rsid w:val="000E0F0B"/>
    <w:rsid w:val="000E2E7D"/>
    <w:rsid w:val="000F03F2"/>
    <w:rsid w:val="000F3256"/>
    <w:rsid w:val="000F408E"/>
    <w:rsid w:val="0010209A"/>
    <w:rsid w:val="001035FE"/>
    <w:rsid w:val="001072C8"/>
    <w:rsid w:val="00110CAC"/>
    <w:rsid w:val="00114622"/>
    <w:rsid w:val="0011659A"/>
    <w:rsid w:val="00127E34"/>
    <w:rsid w:val="00130850"/>
    <w:rsid w:val="001309E4"/>
    <w:rsid w:val="00134F87"/>
    <w:rsid w:val="001352C7"/>
    <w:rsid w:val="00135675"/>
    <w:rsid w:val="00136163"/>
    <w:rsid w:val="00140E69"/>
    <w:rsid w:val="00144623"/>
    <w:rsid w:val="00145163"/>
    <w:rsid w:val="00145224"/>
    <w:rsid w:val="00146E4D"/>
    <w:rsid w:val="00153E41"/>
    <w:rsid w:val="0015526D"/>
    <w:rsid w:val="00157812"/>
    <w:rsid w:val="0015798A"/>
    <w:rsid w:val="00160B8D"/>
    <w:rsid w:val="001658D5"/>
    <w:rsid w:val="00165F3D"/>
    <w:rsid w:val="001723FE"/>
    <w:rsid w:val="00173126"/>
    <w:rsid w:val="001767F5"/>
    <w:rsid w:val="0018222E"/>
    <w:rsid w:val="001828AE"/>
    <w:rsid w:val="00194667"/>
    <w:rsid w:val="001A3EA8"/>
    <w:rsid w:val="001A7918"/>
    <w:rsid w:val="001A7DE7"/>
    <w:rsid w:val="001B00CC"/>
    <w:rsid w:val="001B4252"/>
    <w:rsid w:val="001B627C"/>
    <w:rsid w:val="001C0699"/>
    <w:rsid w:val="001C20AB"/>
    <w:rsid w:val="001C335F"/>
    <w:rsid w:val="001C4D6D"/>
    <w:rsid w:val="001C53B1"/>
    <w:rsid w:val="001C5E15"/>
    <w:rsid w:val="001C6D43"/>
    <w:rsid w:val="001C77E0"/>
    <w:rsid w:val="001C79D9"/>
    <w:rsid w:val="001C7F41"/>
    <w:rsid w:val="001D037E"/>
    <w:rsid w:val="001D4D3F"/>
    <w:rsid w:val="001D5BD9"/>
    <w:rsid w:val="001D7C1A"/>
    <w:rsid w:val="001E0440"/>
    <w:rsid w:val="001E3426"/>
    <w:rsid w:val="001F1086"/>
    <w:rsid w:val="001F2FCC"/>
    <w:rsid w:val="001F3B8E"/>
    <w:rsid w:val="001F42BB"/>
    <w:rsid w:val="001F58AE"/>
    <w:rsid w:val="00200540"/>
    <w:rsid w:val="00201B97"/>
    <w:rsid w:val="00204A84"/>
    <w:rsid w:val="00204C3E"/>
    <w:rsid w:val="00206C43"/>
    <w:rsid w:val="00207D76"/>
    <w:rsid w:val="0021132C"/>
    <w:rsid w:val="002116F4"/>
    <w:rsid w:val="00211754"/>
    <w:rsid w:val="00217CEC"/>
    <w:rsid w:val="00217CFE"/>
    <w:rsid w:val="0022619F"/>
    <w:rsid w:val="00226BDA"/>
    <w:rsid w:val="00231440"/>
    <w:rsid w:val="002314E0"/>
    <w:rsid w:val="002321AC"/>
    <w:rsid w:val="00233C0E"/>
    <w:rsid w:val="00234952"/>
    <w:rsid w:val="002371ED"/>
    <w:rsid w:val="00246CB9"/>
    <w:rsid w:val="002501F4"/>
    <w:rsid w:val="0025132C"/>
    <w:rsid w:val="002550BD"/>
    <w:rsid w:val="00261217"/>
    <w:rsid w:val="00261C34"/>
    <w:rsid w:val="00263502"/>
    <w:rsid w:val="00265080"/>
    <w:rsid w:val="002755F0"/>
    <w:rsid w:val="002914DE"/>
    <w:rsid w:val="00296D7E"/>
    <w:rsid w:val="002A1CA2"/>
    <w:rsid w:val="002A1E93"/>
    <w:rsid w:val="002A2D9E"/>
    <w:rsid w:val="002A35BB"/>
    <w:rsid w:val="002B2A50"/>
    <w:rsid w:val="002B3188"/>
    <w:rsid w:val="002B39D6"/>
    <w:rsid w:val="002C4513"/>
    <w:rsid w:val="002C5884"/>
    <w:rsid w:val="002D0B99"/>
    <w:rsid w:val="002D50B8"/>
    <w:rsid w:val="002E0300"/>
    <w:rsid w:val="002E414E"/>
    <w:rsid w:val="002E60D1"/>
    <w:rsid w:val="002E6BCB"/>
    <w:rsid w:val="002F3E89"/>
    <w:rsid w:val="00303B1D"/>
    <w:rsid w:val="00305285"/>
    <w:rsid w:val="00307139"/>
    <w:rsid w:val="003072E5"/>
    <w:rsid w:val="003108D3"/>
    <w:rsid w:val="00310D5C"/>
    <w:rsid w:val="00311055"/>
    <w:rsid w:val="003113F8"/>
    <w:rsid w:val="00311FA0"/>
    <w:rsid w:val="00312F5A"/>
    <w:rsid w:val="00315604"/>
    <w:rsid w:val="00316E7D"/>
    <w:rsid w:val="00316E92"/>
    <w:rsid w:val="00324B62"/>
    <w:rsid w:val="00324C43"/>
    <w:rsid w:val="00324D84"/>
    <w:rsid w:val="00331441"/>
    <w:rsid w:val="00332900"/>
    <w:rsid w:val="00333877"/>
    <w:rsid w:val="00334295"/>
    <w:rsid w:val="003402D7"/>
    <w:rsid w:val="00352D64"/>
    <w:rsid w:val="00353E22"/>
    <w:rsid w:val="0035547E"/>
    <w:rsid w:val="003564BD"/>
    <w:rsid w:val="00356EC4"/>
    <w:rsid w:val="003608F3"/>
    <w:rsid w:val="00360D71"/>
    <w:rsid w:val="00360E4A"/>
    <w:rsid w:val="00364806"/>
    <w:rsid w:val="00364D77"/>
    <w:rsid w:val="00365F37"/>
    <w:rsid w:val="00366426"/>
    <w:rsid w:val="00367A94"/>
    <w:rsid w:val="00375773"/>
    <w:rsid w:val="00376566"/>
    <w:rsid w:val="00382D02"/>
    <w:rsid w:val="003862C9"/>
    <w:rsid w:val="003936D5"/>
    <w:rsid w:val="003937D7"/>
    <w:rsid w:val="00395248"/>
    <w:rsid w:val="0039758D"/>
    <w:rsid w:val="00397B9C"/>
    <w:rsid w:val="003A13F8"/>
    <w:rsid w:val="003A4809"/>
    <w:rsid w:val="003A5A9D"/>
    <w:rsid w:val="003C2344"/>
    <w:rsid w:val="003C48FE"/>
    <w:rsid w:val="003C71D6"/>
    <w:rsid w:val="003D125A"/>
    <w:rsid w:val="003D568F"/>
    <w:rsid w:val="003E24E6"/>
    <w:rsid w:val="003E432C"/>
    <w:rsid w:val="003E6975"/>
    <w:rsid w:val="003F501F"/>
    <w:rsid w:val="003F5E03"/>
    <w:rsid w:val="0040100F"/>
    <w:rsid w:val="00401303"/>
    <w:rsid w:val="004032E1"/>
    <w:rsid w:val="00404D98"/>
    <w:rsid w:val="00411031"/>
    <w:rsid w:val="004113DF"/>
    <w:rsid w:val="004123E9"/>
    <w:rsid w:val="00412B40"/>
    <w:rsid w:val="00414C73"/>
    <w:rsid w:val="00421085"/>
    <w:rsid w:val="00422F10"/>
    <w:rsid w:val="004238C0"/>
    <w:rsid w:val="00425FDB"/>
    <w:rsid w:val="00430CDC"/>
    <w:rsid w:val="00436E02"/>
    <w:rsid w:val="0043794F"/>
    <w:rsid w:val="00440F35"/>
    <w:rsid w:val="0044210C"/>
    <w:rsid w:val="004426C8"/>
    <w:rsid w:val="00443172"/>
    <w:rsid w:val="004447DC"/>
    <w:rsid w:val="00444ABC"/>
    <w:rsid w:val="00456942"/>
    <w:rsid w:val="00461730"/>
    <w:rsid w:val="00462693"/>
    <w:rsid w:val="0046291F"/>
    <w:rsid w:val="004645ED"/>
    <w:rsid w:val="00465874"/>
    <w:rsid w:val="004666BD"/>
    <w:rsid w:val="00471FC8"/>
    <w:rsid w:val="00474F48"/>
    <w:rsid w:val="0048401C"/>
    <w:rsid w:val="00485AF5"/>
    <w:rsid w:val="00487140"/>
    <w:rsid w:val="004871B7"/>
    <w:rsid w:val="00493127"/>
    <w:rsid w:val="004944C8"/>
    <w:rsid w:val="00494883"/>
    <w:rsid w:val="004A0151"/>
    <w:rsid w:val="004A1FDB"/>
    <w:rsid w:val="004A56C4"/>
    <w:rsid w:val="004A6FD5"/>
    <w:rsid w:val="004B1934"/>
    <w:rsid w:val="004B4766"/>
    <w:rsid w:val="004B4A78"/>
    <w:rsid w:val="004B6263"/>
    <w:rsid w:val="004B77B0"/>
    <w:rsid w:val="004C00FF"/>
    <w:rsid w:val="004C1529"/>
    <w:rsid w:val="004C2A13"/>
    <w:rsid w:val="004C50CF"/>
    <w:rsid w:val="004C7AFF"/>
    <w:rsid w:val="004D25B6"/>
    <w:rsid w:val="004D3E3D"/>
    <w:rsid w:val="004D55A6"/>
    <w:rsid w:val="004D6080"/>
    <w:rsid w:val="004D7ABB"/>
    <w:rsid w:val="004E15DC"/>
    <w:rsid w:val="004E2245"/>
    <w:rsid w:val="004E6933"/>
    <w:rsid w:val="004F4D48"/>
    <w:rsid w:val="00500424"/>
    <w:rsid w:val="00500A56"/>
    <w:rsid w:val="00504183"/>
    <w:rsid w:val="005077CE"/>
    <w:rsid w:val="00511CF8"/>
    <w:rsid w:val="0051398B"/>
    <w:rsid w:val="005154F5"/>
    <w:rsid w:val="00517259"/>
    <w:rsid w:val="00517CE5"/>
    <w:rsid w:val="00520D57"/>
    <w:rsid w:val="00521700"/>
    <w:rsid w:val="00524B18"/>
    <w:rsid w:val="00527B0E"/>
    <w:rsid w:val="005328BF"/>
    <w:rsid w:val="00540384"/>
    <w:rsid w:val="005413B5"/>
    <w:rsid w:val="00543462"/>
    <w:rsid w:val="00543492"/>
    <w:rsid w:val="00546193"/>
    <w:rsid w:val="005502C3"/>
    <w:rsid w:val="0055347D"/>
    <w:rsid w:val="00556E8F"/>
    <w:rsid w:val="00562029"/>
    <w:rsid w:val="00572849"/>
    <w:rsid w:val="00573E2E"/>
    <w:rsid w:val="0059278E"/>
    <w:rsid w:val="005A05CD"/>
    <w:rsid w:val="005A5F4E"/>
    <w:rsid w:val="005A6FE3"/>
    <w:rsid w:val="005A7383"/>
    <w:rsid w:val="005B079C"/>
    <w:rsid w:val="005B5FCA"/>
    <w:rsid w:val="005B7C01"/>
    <w:rsid w:val="005C1980"/>
    <w:rsid w:val="005C1AD3"/>
    <w:rsid w:val="005C6395"/>
    <w:rsid w:val="005C7FA5"/>
    <w:rsid w:val="005D2B0D"/>
    <w:rsid w:val="005D341D"/>
    <w:rsid w:val="005D5612"/>
    <w:rsid w:val="005D7B20"/>
    <w:rsid w:val="005E0905"/>
    <w:rsid w:val="005E0BD0"/>
    <w:rsid w:val="005E2177"/>
    <w:rsid w:val="005E2BC5"/>
    <w:rsid w:val="005E44D5"/>
    <w:rsid w:val="005E5222"/>
    <w:rsid w:val="005E6835"/>
    <w:rsid w:val="005E7E51"/>
    <w:rsid w:val="005F3206"/>
    <w:rsid w:val="005F3505"/>
    <w:rsid w:val="005F5223"/>
    <w:rsid w:val="005F697C"/>
    <w:rsid w:val="005F7BDB"/>
    <w:rsid w:val="005F7CD0"/>
    <w:rsid w:val="00600CFC"/>
    <w:rsid w:val="00603F4A"/>
    <w:rsid w:val="00613924"/>
    <w:rsid w:val="00614A97"/>
    <w:rsid w:val="006166F9"/>
    <w:rsid w:val="00620414"/>
    <w:rsid w:val="00621F3C"/>
    <w:rsid w:val="00627F18"/>
    <w:rsid w:val="00631D91"/>
    <w:rsid w:val="006324E8"/>
    <w:rsid w:val="00634082"/>
    <w:rsid w:val="00635E19"/>
    <w:rsid w:val="006426DA"/>
    <w:rsid w:val="006459BC"/>
    <w:rsid w:val="00650F2D"/>
    <w:rsid w:val="00653724"/>
    <w:rsid w:val="00653CC8"/>
    <w:rsid w:val="00660850"/>
    <w:rsid w:val="0066324E"/>
    <w:rsid w:val="006647E9"/>
    <w:rsid w:val="00666A4D"/>
    <w:rsid w:val="00671D5A"/>
    <w:rsid w:val="00672F7B"/>
    <w:rsid w:val="00673C4A"/>
    <w:rsid w:val="006806B7"/>
    <w:rsid w:val="00683F5B"/>
    <w:rsid w:val="006862AE"/>
    <w:rsid w:val="00690AB1"/>
    <w:rsid w:val="00696CDA"/>
    <w:rsid w:val="00697F4F"/>
    <w:rsid w:val="006A02A2"/>
    <w:rsid w:val="006A19A6"/>
    <w:rsid w:val="006A3567"/>
    <w:rsid w:val="006A4265"/>
    <w:rsid w:val="006B1189"/>
    <w:rsid w:val="006B13C8"/>
    <w:rsid w:val="006B1EC5"/>
    <w:rsid w:val="006B25E1"/>
    <w:rsid w:val="006B34D9"/>
    <w:rsid w:val="006B73DF"/>
    <w:rsid w:val="006C32A7"/>
    <w:rsid w:val="006D30B7"/>
    <w:rsid w:val="006D317F"/>
    <w:rsid w:val="006D4A72"/>
    <w:rsid w:val="006D6209"/>
    <w:rsid w:val="006E03D1"/>
    <w:rsid w:val="006E38C1"/>
    <w:rsid w:val="006E65EA"/>
    <w:rsid w:val="006E7E18"/>
    <w:rsid w:val="006F10DC"/>
    <w:rsid w:val="006F1338"/>
    <w:rsid w:val="006F18E3"/>
    <w:rsid w:val="006F590C"/>
    <w:rsid w:val="006F6C99"/>
    <w:rsid w:val="006F77E2"/>
    <w:rsid w:val="0070076B"/>
    <w:rsid w:val="00701A8A"/>
    <w:rsid w:val="00704B83"/>
    <w:rsid w:val="00706A7F"/>
    <w:rsid w:val="00721932"/>
    <w:rsid w:val="00723494"/>
    <w:rsid w:val="007238DF"/>
    <w:rsid w:val="007263D0"/>
    <w:rsid w:val="007267CF"/>
    <w:rsid w:val="007267F6"/>
    <w:rsid w:val="00732C5B"/>
    <w:rsid w:val="00734F3A"/>
    <w:rsid w:val="00737C8F"/>
    <w:rsid w:val="00741835"/>
    <w:rsid w:val="0074189F"/>
    <w:rsid w:val="00744816"/>
    <w:rsid w:val="00746750"/>
    <w:rsid w:val="00746E9F"/>
    <w:rsid w:val="00747672"/>
    <w:rsid w:val="00747B22"/>
    <w:rsid w:val="00747E13"/>
    <w:rsid w:val="00751D50"/>
    <w:rsid w:val="00755B7D"/>
    <w:rsid w:val="00763F35"/>
    <w:rsid w:val="00764D8F"/>
    <w:rsid w:val="007707D9"/>
    <w:rsid w:val="00777FDA"/>
    <w:rsid w:val="0078081B"/>
    <w:rsid w:val="00781C68"/>
    <w:rsid w:val="007874B0"/>
    <w:rsid w:val="007877FF"/>
    <w:rsid w:val="007906DF"/>
    <w:rsid w:val="0079072C"/>
    <w:rsid w:val="00791CC4"/>
    <w:rsid w:val="00793D4F"/>
    <w:rsid w:val="007A1C25"/>
    <w:rsid w:val="007A355E"/>
    <w:rsid w:val="007A4DE9"/>
    <w:rsid w:val="007A55EA"/>
    <w:rsid w:val="007B7676"/>
    <w:rsid w:val="007C0BEC"/>
    <w:rsid w:val="007C229E"/>
    <w:rsid w:val="007C2397"/>
    <w:rsid w:val="007D0746"/>
    <w:rsid w:val="007D6A05"/>
    <w:rsid w:val="007E0F67"/>
    <w:rsid w:val="007E1BDB"/>
    <w:rsid w:val="007E2BE3"/>
    <w:rsid w:val="007E38C8"/>
    <w:rsid w:val="007E59E0"/>
    <w:rsid w:val="007E6EC4"/>
    <w:rsid w:val="007F506A"/>
    <w:rsid w:val="007F5EBE"/>
    <w:rsid w:val="008000FF"/>
    <w:rsid w:val="00800A2D"/>
    <w:rsid w:val="00800BFD"/>
    <w:rsid w:val="00801E0F"/>
    <w:rsid w:val="008024D2"/>
    <w:rsid w:val="008051B8"/>
    <w:rsid w:val="00806817"/>
    <w:rsid w:val="00810477"/>
    <w:rsid w:val="008106AB"/>
    <w:rsid w:val="00812027"/>
    <w:rsid w:val="00812856"/>
    <w:rsid w:val="00815464"/>
    <w:rsid w:val="00816735"/>
    <w:rsid w:val="0081734C"/>
    <w:rsid w:val="008178C6"/>
    <w:rsid w:val="00817AF4"/>
    <w:rsid w:val="008220F2"/>
    <w:rsid w:val="00825C7D"/>
    <w:rsid w:val="00827141"/>
    <w:rsid w:val="00840C6B"/>
    <w:rsid w:val="00841787"/>
    <w:rsid w:val="00841AC3"/>
    <w:rsid w:val="008542FA"/>
    <w:rsid w:val="00854784"/>
    <w:rsid w:val="00855FB5"/>
    <w:rsid w:val="008560A4"/>
    <w:rsid w:val="00856A60"/>
    <w:rsid w:val="008640E4"/>
    <w:rsid w:val="00864133"/>
    <w:rsid w:val="00865B4C"/>
    <w:rsid w:val="008726D5"/>
    <w:rsid w:val="00873993"/>
    <w:rsid w:val="00875296"/>
    <w:rsid w:val="008757D2"/>
    <w:rsid w:val="00884294"/>
    <w:rsid w:val="008863FE"/>
    <w:rsid w:val="00892806"/>
    <w:rsid w:val="00893DE8"/>
    <w:rsid w:val="00894AEF"/>
    <w:rsid w:val="00895480"/>
    <w:rsid w:val="00895C1C"/>
    <w:rsid w:val="00895D03"/>
    <w:rsid w:val="008A0994"/>
    <w:rsid w:val="008A2677"/>
    <w:rsid w:val="008A43E2"/>
    <w:rsid w:val="008B2F50"/>
    <w:rsid w:val="008B59F0"/>
    <w:rsid w:val="008B776E"/>
    <w:rsid w:val="008B79CB"/>
    <w:rsid w:val="008C1514"/>
    <w:rsid w:val="008C3031"/>
    <w:rsid w:val="008C46B2"/>
    <w:rsid w:val="008C6220"/>
    <w:rsid w:val="008C6775"/>
    <w:rsid w:val="008D0281"/>
    <w:rsid w:val="008D06B3"/>
    <w:rsid w:val="008D0C86"/>
    <w:rsid w:val="008E1614"/>
    <w:rsid w:val="008E3D21"/>
    <w:rsid w:val="008E5742"/>
    <w:rsid w:val="008F1791"/>
    <w:rsid w:val="008F3429"/>
    <w:rsid w:val="008F39F1"/>
    <w:rsid w:val="008F7CAF"/>
    <w:rsid w:val="00901A47"/>
    <w:rsid w:val="00902A1B"/>
    <w:rsid w:val="00911831"/>
    <w:rsid w:val="00915EDC"/>
    <w:rsid w:val="0092483F"/>
    <w:rsid w:val="0092553A"/>
    <w:rsid w:val="00933823"/>
    <w:rsid w:val="00934DCB"/>
    <w:rsid w:val="00937410"/>
    <w:rsid w:val="009377F1"/>
    <w:rsid w:val="00941BA8"/>
    <w:rsid w:val="0094589D"/>
    <w:rsid w:val="00947A5B"/>
    <w:rsid w:val="00951C39"/>
    <w:rsid w:val="00952ABF"/>
    <w:rsid w:val="0095519F"/>
    <w:rsid w:val="00956948"/>
    <w:rsid w:val="00963D78"/>
    <w:rsid w:val="00964FDE"/>
    <w:rsid w:val="00965E1D"/>
    <w:rsid w:val="00971F62"/>
    <w:rsid w:val="009748AA"/>
    <w:rsid w:val="009756FB"/>
    <w:rsid w:val="00975A3E"/>
    <w:rsid w:val="00977ED9"/>
    <w:rsid w:val="00983733"/>
    <w:rsid w:val="00985FCA"/>
    <w:rsid w:val="00986AC4"/>
    <w:rsid w:val="00990D41"/>
    <w:rsid w:val="00991C93"/>
    <w:rsid w:val="00994136"/>
    <w:rsid w:val="009947F7"/>
    <w:rsid w:val="009952C8"/>
    <w:rsid w:val="0099716C"/>
    <w:rsid w:val="00997C17"/>
    <w:rsid w:val="009A0409"/>
    <w:rsid w:val="009A0504"/>
    <w:rsid w:val="009A1C97"/>
    <w:rsid w:val="009A4FBD"/>
    <w:rsid w:val="009A556F"/>
    <w:rsid w:val="009B081A"/>
    <w:rsid w:val="009B453E"/>
    <w:rsid w:val="009B5C95"/>
    <w:rsid w:val="009C1CD5"/>
    <w:rsid w:val="009C2EE5"/>
    <w:rsid w:val="009C411C"/>
    <w:rsid w:val="009C449A"/>
    <w:rsid w:val="009C6FD7"/>
    <w:rsid w:val="009C78A9"/>
    <w:rsid w:val="009D01F7"/>
    <w:rsid w:val="009D133A"/>
    <w:rsid w:val="009D4AAB"/>
    <w:rsid w:val="009D534B"/>
    <w:rsid w:val="009D55A0"/>
    <w:rsid w:val="009D752B"/>
    <w:rsid w:val="009E0D11"/>
    <w:rsid w:val="009E202D"/>
    <w:rsid w:val="009E501B"/>
    <w:rsid w:val="009E53D3"/>
    <w:rsid w:val="009E5A49"/>
    <w:rsid w:val="009F0304"/>
    <w:rsid w:val="009F04EE"/>
    <w:rsid w:val="009F1A25"/>
    <w:rsid w:val="009F1C55"/>
    <w:rsid w:val="009F3102"/>
    <w:rsid w:val="009F6BA6"/>
    <w:rsid w:val="009F7D7F"/>
    <w:rsid w:val="00A01665"/>
    <w:rsid w:val="00A017D1"/>
    <w:rsid w:val="00A0232D"/>
    <w:rsid w:val="00A03685"/>
    <w:rsid w:val="00A04B2A"/>
    <w:rsid w:val="00A0668B"/>
    <w:rsid w:val="00A073F2"/>
    <w:rsid w:val="00A10A00"/>
    <w:rsid w:val="00A1184E"/>
    <w:rsid w:val="00A1500A"/>
    <w:rsid w:val="00A154AE"/>
    <w:rsid w:val="00A202FF"/>
    <w:rsid w:val="00A25DAF"/>
    <w:rsid w:val="00A27495"/>
    <w:rsid w:val="00A30FB8"/>
    <w:rsid w:val="00A3319D"/>
    <w:rsid w:val="00A3392A"/>
    <w:rsid w:val="00A354C1"/>
    <w:rsid w:val="00A362B0"/>
    <w:rsid w:val="00A37CAC"/>
    <w:rsid w:val="00A4365C"/>
    <w:rsid w:val="00A5555B"/>
    <w:rsid w:val="00A55C75"/>
    <w:rsid w:val="00A5723F"/>
    <w:rsid w:val="00A6130E"/>
    <w:rsid w:val="00A62BC2"/>
    <w:rsid w:val="00A63076"/>
    <w:rsid w:val="00A63C7E"/>
    <w:rsid w:val="00A64179"/>
    <w:rsid w:val="00A65F45"/>
    <w:rsid w:val="00A661F1"/>
    <w:rsid w:val="00A66D64"/>
    <w:rsid w:val="00A7224A"/>
    <w:rsid w:val="00A7385D"/>
    <w:rsid w:val="00A749E1"/>
    <w:rsid w:val="00A77DCD"/>
    <w:rsid w:val="00A865D4"/>
    <w:rsid w:val="00A87663"/>
    <w:rsid w:val="00A87983"/>
    <w:rsid w:val="00A87A79"/>
    <w:rsid w:val="00A91348"/>
    <w:rsid w:val="00A92EB8"/>
    <w:rsid w:val="00A961BE"/>
    <w:rsid w:val="00AA47E7"/>
    <w:rsid w:val="00AB45F4"/>
    <w:rsid w:val="00AB7E8E"/>
    <w:rsid w:val="00AC16B0"/>
    <w:rsid w:val="00AC16CC"/>
    <w:rsid w:val="00AC2880"/>
    <w:rsid w:val="00AC2E34"/>
    <w:rsid w:val="00AC3C82"/>
    <w:rsid w:val="00AC4978"/>
    <w:rsid w:val="00AC5536"/>
    <w:rsid w:val="00AC5579"/>
    <w:rsid w:val="00AC74EF"/>
    <w:rsid w:val="00AD1A5D"/>
    <w:rsid w:val="00AD1B76"/>
    <w:rsid w:val="00AD2E20"/>
    <w:rsid w:val="00AD3A6D"/>
    <w:rsid w:val="00AD5EF6"/>
    <w:rsid w:val="00AE164B"/>
    <w:rsid w:val="00AE2A75"/>
    <w:rsid w:val="00AE5164"/>
    <w:rsid w:val="00AF0951"/>
    <w:rsid w:val="00AF1C0A"/>
    <w:rsid w:val="00AF30A4"/>
    <w:rsid w:val="00AF5C24"/>
    <w:rsid w:val="00B0624B"/>
    <w:rsid w:val="00B1088D"/>
    <w:rsid w:val="00B12ED8"/>
    <w:rsid w:val="00B13211"/>
    <w:rsid w:val="00B137A8"/>
    <w:rsid w:val="00B17181"/>
    <w:rsid w:val="00B174B5"/>
    <w:rsid w:val="00B1770F"/>
    <w:rsid w:val="00B17D92"/>
    <w:rsid w:val="00B20B2C"/>
    <w:rsid w:val="00B25757"/>
    <w:rsid w:val="00B31BEF"/>
    <w:rsid w:val="00B33EEE"/>
    <w:rsid w:val="00B344FB"/>
    <w:rsid w:val="00B427AF"/>
    <w:rsid w:val="00B438D6"/>
    <w:rsid w:val="00B44549"/>
    <w:rsid w:val="00B44BC2"/>
    <w:rsid w:val="00B5217A"/>
    <w:rsid w:val="00B53A0D"/>
    <w:rsid w:val="00B549D5"/>
    <w:rsid w:val="00B56CC9"/>
    <w:rsid w:val="00B56F4C"/>
    <w:rsid w:val="00B5735A"/>
    <w:rsid w:val="00B62302"/>
    <w:rsid w:val="00B628DA"/>
    <w:rsid w:val="00B62A95"/>
    <w:rsid w:val="00B67522"/>
    <w:rsid w:val="00B72682"/>
    <w:rsid w:val="00B77C96"/>
    <w:rsid w:val="00B826F1"/>
    <w:rsid w:val="00B8365D"/>
    <w:rsid w:val="00B83DC2"/>
    <w:rsid w:val="00B855B3"/>
    <w:rsid w:val="00B96564"/>
    <w:rsid w:val="00BA2BAF"/>
    <w:rsid w:val="00BA2CA3"/>
    <w:rsid w:val="00BA369A"/>
    <w:rsid w:val="00BA67F0"/>
    <w:rsid w:val="00BA6E65"/>
    <w:rsid w:val="00BB0EFB"/>
    <w:rsid w:val="00BB458A"/>
    <w:rsid w:val="00BB6E42"/>
    <w:rsid w:val="00BB798B"/>
    <w:rsid w:val="00BC0AB5"/>
    <w:rsid w:val="00BC529F"/>
    <w:rsid w:val="00BC70CB"/>
    <w:rsid w:val="00BD05BF"/>
    <w:rsid w:val="00BE0CFC"/>
    <w:rsid w:val="00BE2022"/>
    <w:rsid w:val="00BE220C"/>
    <w:rsid w:val="00BE253C"/>
    <w:rsid w:val="00BE53AB"/>
    <w:rsid w:val="00BE6372"/>
    <w:rsid w:val="00BE7679"/>
    <w:rsid w:val="00BE791F"/>
    <w:rsid w:val="00BF1C73"/>
    <w:rsid w:val="00BF2413"/>
    <w:rsid w:val="00BF4AAE"/>
    <w:rsid w:val="00BF569B"/>
    <w:rsid w:val="00BF5DC6"/>
    <w:rsid w:val="00BF69CA"/>
    <w:rsid w:val="00BF7AE3"/>
    <w:rsid w:val="00C00C2C"/>
    <w:rsid w:val="00C02CAA"/>
    <w:rsid w:val="00C02D5F"/>
    <w:rsid w:val="00C04D85"/>
    <w:rsid w:val="00C06F6B"/>
    <w:rsid w:val="00C0728F"/>
    <w:rsid w:val="00C10164"/>
    <w:rsid w:val="00C12195"/>
    <w:rsid w:val="00C163F2"/>
    <w:rsid w:val="00C16512"/>
    <w:rsid w:val="00C17C17"/>
    <w:rsid w:val="00C23A2A"/>
    <w:rsid w:val="00C30A74"/>
    <w:rsid w:val="00C30DA2"/>
    <w:rsid w:val="00C310A6"/>
    <w:rsid w:val="00C33883"/>
    <w:rsid w:val="00C40062"/>
    <w:rsid w:val="00C5028D"/>
    <w:rsid w:val="00C50343"/>
    <w:rsid w:val="00C51941"/>
    <w:rsid w:val="00C52365"/>
    <w:rsid w:val="00C53D26"/>
    <w:rsid w:val="00C53EE4"/>
    <w:rsid w:val="00C55ED8"/>
    <w:rsid w:val="00C56470"/>
    <w:rsid w:val="00C6036B"/>
    <w:rsid w:val="00C60925"/>
    <w:rsid w:val="00C644D7"/>
    <w:rsid w:val="00C7138A"/>
    <w:rsid w:val="00C7266B"/>
    <w:rsid w:val="00C72A6C"/>
    <w:rsid w:val="00C7469D"/>
    <w:rsid w:val="00C74DB9"/>
    <w:rsid w:val="00C8585F"/>
    <w:rsid w:val="00C93E28"/>
    <w:rsid w:val="00C9576B"/>
    <w:rsid w:val="00C960E4"/>
    <w:rsid w:val="00CA1F27"/>
    <w:rsid w:val="00CA3882"/>
    <w:rsid w:val="00CA7D0B"/>
    <w:rsid w:val="00CB56D8"/>
    <w:rsid w:val="00CB65BE"/>
    <w:rsid w:val="00CB77A9"/>
    <w:rsid w:val="00CB78F4"/>
    <w:rsid w:val="00CC114A"/>
    <w:rsid w:val="00CC28EA"/>
    <w:rsid w:val="00CC5342"/>
    <w:rsid w:val="00CC6C5E"/>
    <w:rsid w:val="00CC77AF"/>
    <w:rsid w:val="00CD33D6"/>
    <w:rsid w:val="00CD4B69"/>
    <w:rsid w:val="00CD4F7A"/>
    <w:rsid w:val="00CE045A"/>
    <w:rsid w:val="00CE4702"/>
    <w:rsid w:val="00CF0335"/>
    <w:rsid w:val="00CF0BBA"/>
    <w:rsid w:val="00CF18A9"/>
    <w:rsid w:val="00CF1A9E"/>
    <w:rsid w:val="00CF5B5B"/>
    <w:rsid w:val="00CF6BB7"/>
    <w:rsid w:val="00CF7F7B"/>
    <w:rsid w:val="00D06542"/>
    <w:rsid w:val="00D06E30"/>
    <w:rsid w:val="00D11F0E"/>
    <w:rsid w:val="00D12197"/>
    <w:rsid w:val="00D12597"/>
    <w:rsid w:val="00D15767"/>
    <w:rsid w:val="00D17E2F"/>
    <w:rsid w:val="00D20EA2"/>
    <w:rsid w:val="00D21971"/>
    <w:rsid w:val="00D31821"/>
    <w:rsid w:val="00D31E4E"/>
    <w:rsid w:val="00D32DAD"/>
    <w:rsid w:val="00D416D0"/>
    <w:rsid w:val="00D452B0"/>
    <w:rsid w:val="00D45E56"/>
    <w:rsid w:val="00D46F86"/>
    <w:rsid w:val="00D52831"/>
    <w:rsid w:val="00D547D0"/>
    <w:rsid w:val="00D613F9"/>
    <w:rsid w:val="00D66FE0"/>
    <w:rsid w:val="00D7605C"/>
    <w:rsid w:val="00D80F1E"/>
    <w:rsid w:val="00D86BF0"/>
    <w:rsid w:val="00D87CFD"/>
    <w:rsid w:val="00D9292B"/>
    <w:rsid w:val="00D96260"/>
    <w:rsid w:val="00D969CD"/>
    <w:rsid w:val="00D97666"/>
    <w:rsid w:val="00DA23BF"/>
    <w:rsid w:val="00DA3139"/>
    <w:rsid w:val="00DA32DC"/>
    <w:rsid w:val="00DA39F2"/>
    <w:rsid w:val="00DB1F9B"/>
    <w:rsid w:val="00DB50EE"/>
    <w:rsid w:val="00DB5B97"/>
    <w:rsid w:val="00DB5D54"/>
    <w:rsid w:val="00DB7D22"/>
    <w:rsid w:val="00DC2679"/>
    <w:rsid w:val="00DC2C46"/>
    <w:rsid w:val="00DD01C4"/>
    <w:rsid w:val="00DD0D74"/>
    <w:rsid w:val="00DD153F"/>
    <w:rsid w:val="00DD29BD"/>
    <w:rsid w:val="00DD321A"/>
    <w:rsid w:val="00DD5F3F"/>
    <w:rsid w:val="00DD7BA8"/>
    <w:rsid w:val="00DE1ED9"/>
    <w:rsid w:val="00DE1FCE"/>
    <w:rsid w:val="00DE2510"/>
    <w:rsid w:val="00DE4C8E"/>
    <w:rsid w:val="00DE5D19"/>
    <w:rsid w:val="00DE7429"/>
    <w:rsid w:val="00DF1641"/>
    <w:rsid w:val="00DF31CE"/>
    <w:rsid w:val="00DF39DD"/>
    <w:rsid w:val="00DF5777"/>
    <w:rsid w:val="00DF6641"/>
    <w:rsid w:val="00E0195F"/>
    <w:rsid w:val="00E04B7D"/>
    <w:rsid w:val="00E05954"/>
    <w:rsid w:val="00E06007"/>
    <w:rsid w:val="00E0698A"/>
    <w:rsid w:val="00E06D19"/>
    <w:rsid w:val="00E071C8"/>
    <w:rsid w:val="00E07749"/>
    <w:rsid w:val="00E07ECC"/>
    <w:rsid w:val="00E22F24"/>
    <w:rsid w:val="00E230F1"/>
    <w:rsid w:val="00E2710A"/>
    <w:rsid w:val="00E27A7E"/>
    <w:rsid w:val="00E32244"/>
    <w:rsid w:val="00E3410D"/>
    <w:rsid w:val="00E34900"/>
    <w:rsid w:val="00E377A2"/>
    <w:rsid w:val="00E406EC"/>
    <w:rsid w:val="00E42E21"/>
    <w:rsid w:val="00E4466D"/>
    <w:rsid w:val="00E45067"/>
    <w:rsid w:val="00E45A59"/>
    <w:rsid w:val="00E50AD6"/>
    <w:rsid w:val="00E521AC"/>
    <w:rsid w:val="00E530D6"/>
    <w:rsid w:val="00E53254"/>
    <w:rsid w:val="00E549F5"/>
    <w:rsid w:val="00E55630"/>
    <w:rsid w:val="00E55AC1"/>
    <w:rsid w:val="00E55C0E"/>
    <w:rsid w:val="00E56DE4"/>
    <w:rsid w:val="00E60551"/>
    <w:rsid w:val="00E60E29"/>
    <w:rsid w:val="00E71482"/>
    <w:rsid w:val="00E73C73"/>
    <w:rsid w:val="00E7478A"/>
    <w:rsid w:val="00E84282"/>
    <w:rsid w:val="00E90DC7"/>
    <w:rsid w:val="00E91A42"/>
    <w:rsid w:val="00E92AA3"/>
    <w:rsid w:val="00E93960"/>
    <w:rsid w:val="00E9474E"/>
    <w:rsid w:val="00E97C0A"/>
    <w:rsid w:val="00EA0375"/>
    <w:rsid w:val="00EA33EF"/>
    <w:rsid w:val="00EA522C"/>
    <w:rsid w:val="00EA586B"/>
    <w:rsid w:val="00EA7060"/>
    <w:rsid w:val="00EB261D"/>
    <w:rsid w:val="00EB36FA"/>
    <w:rsid w:val="00EB47A0"/>
    <w:rsid w:val="00EB60AD"/>
    <w:rsid w:val="00EC1366"/>
    <w:rsid w:val="00EC742C"/>
    <w:rsid w:val="00ED28DE"/>
    <w:rsid w:val="00ED4B43"/>
    <w:rsid w:val="00ED550C"/>
    <w:rsid w:val="00EE0C0F"/>
    <w:rsid w:val="00EE22FE"/>
    <w:rsid w:val="00EE2C14"/>
    <w:rsid w:val="00EE616F"/>
    <w:rsid w:val="00EE7820"/>
    <w:rsid w:val="00EF2469"/>
    <w:rsid w:val="00EF3790"/>
    <w:rsid w:val="00EF5F79"/>
    <w:rsid w:val="00F00498"/>
    <w:rsid w:val="00F01119"/>
    <w:rsid w:val="00F013A8"/>
    <w:rsid w:val="00F03219"/>
    <w:rsid w:val="00F0322D"/>
    <w:rsid w:val="00F03877"/>
    <w:rsid w:val="00F057B3"/>
    <w:rsid w:val="00F05B38"/>
    <w:rsid w:val="00F0734F"/>
    <w:rsid w:val="00F11BB9"/>
    <w:rsid w:val="00F1690B"/>
    <w:rsid w:val="00F1700A"/>
    <w:rsid w:val="00F24FF4"/>
    <w:rsid w:val="00F30034"/>
    <w:rsid w:val="00F313E1"/>
    <w:rsid w:val="00F3200A"/>
    <w:rsid w:val="00F40D30"/>
    <w:rsid w:val="00F40E32"/>
    <w:rsid w:val="00F41B4D"/>
    <w:rsid w:val="00F43E4D"/>
    <w:rsid w:val="00F44AFD"/>
    <w:rsid w:val="00F50205"/>
    <w:rsid w:val="00F52213"/>
    <w:rsid w:val="00F571AE"/>
    <w:rsid w:val="00F60205"/>
    <w:rsid w:val="00F63C6E"/>
    <w:rsid w:val="00F63DB1"/>
    <w:rsid w:val="00F65208"/>
    <w:rsid w:val="00F710A8"/>
    <w:rsid w:val="00F7527F"/>
    <w:rsid w:val="00F8736D"/>
    <w:rsid w:val="00F90DD5"/>
    <w:rsid w:val="00F920FB"/>
    <w:rsid w:val="00F92BCD"/>
    <w:rsid w:val="00F934FC"/>
    <w:rsid w:val="00F973EF"/>
    <w:rsid w:val="00FA3F63"/>
    <w:rsid w:val="00FA5814"/>
    <w:rsid w:val="00FA64C0"/>
    <w:rsid w:val="00FB2953"/>
    <w:rsid w:val="00FB2DCD"/>
    <w:rsid w:val="00FB40E4"/>
    <w:rsid w:val="00FB6B44"/>
    <w:rsid w:val="00FC05EB"/>
    <w:rsid w:val="00FC0E65"/>
    <w:rsid w:val="00FC3496"/>
    <w:rsid w:val="00FC6132"/>
    <w:rsid w:val="00FC65FD"/>
    <w:rsid w:val="00FD0F32"/>
    <w:rsid w:val="00FD20C1"/>
    <w:rsid w:val="00FD349F"/>
    <w:rsid w:val="00FD38A4"/>
    <w:rsid w:val="00FE126F"/>
    <w:rsid w:val="00FE229B"/>
    <w:rsid w:val="00FF42C4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1556C"/>
  <w15:chartTrackingRefBased/>
  <w15:docId w15:val="{50A649B3-6D21-4E6A-9472-A2B51B9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80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189"/>
  </w:style>
  <w:style w:type="paragraph" w:styleId="a5">
    <w:name w:val="footer"/>
    <w:basedOn w:val="a"/>
    <w:link w:val="a6"/>
    <w:uiPriority w:val="99"/>
    <w:unhideWhenUsed/>
    <w:rsid w:val="006B1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189"/>
  </w:style>
  <w:style w:type="table" w:styleId="a7">
    <w:name w:val="Table Grid"/>
    <w:basedOn w:val="a1"/>
    <w:uiPriority w:val="39"/>
    <w:rsid w:val="006B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B1189"/>
  </w:style>
  <w:style w:type="character" w:styleId="a8">
    <w:name w:val="Hyperlink"/>
    <w:basedOn w:val="a0"/>
    <w:uiPriority w:val="99"/>
    <w:unhideWhenUsed/>
    <w:rsid w:val="001035FE"/>
    <w:rPr>
      <w:color w:val="0563C1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2F3E89"/>
    <w:pPr>
      <w:jc w:val="left"/>
    </w:pPr>
    <w:rPr>
      <w:rFonts w:ascii="Tahoma" w:hAnsi="Tahoma" w:cs="Tahoma"/>
      <w:color w:val="000000"/>
      <w:sz w:val="16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2F3E89"/>
    <w:rPr>
      <w:rFonts w:ascii="Tahoma" w:eastAsia="ＭＳ 明朝" w:hAnsi="Tahoma" w:cs="Tahoma"/>
      <w:color w:val="000000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D66FE0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D66FE0"/>
    <w:pPr>
      <w:jc w:val="both"/>
    </w:pPr>
    <w:rPr>
      <w:rFonts w:ascii="Century" w:hAnsi="Century" w:cs="Century"/>
      <w:b/>
      <w:bCs/>
      <w:color w:val="auto"/>
      <w:sz w:val="20"/>
    </w:rPr>
  </w:style>
  <w:style w:type="character" w:customStyle="1" w:styleId="ad">
    <w:name w:val="コメント内容 (文字)"/>
    <w:basedOn w:val="aa"/>
    <w:link w:val="ac"/>
    <w:uiPriority w:val="99"/>
    <w:semiHidden/>
    <w:rsid w:val="00D66FE0"/>
    <w:rPr>
      <w:rFonts w:ascii="Century" w:eastAsia="ＭＳ 明朝" w:hAnsi="Century" w:cs="Century"/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66FE0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66FE0"/>
    <w:rPr>
      <w:rFonts w:ascii="Segoe UI" w:eastAsia="ＭＳ 明朝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4365C"/>
    <w:pPr>
      <w:ind w:left="720"/>
      <w:contextualSpacing/>
    </w:pPr>
  </w:style>
  <w:style w:type="paragraph" w:customStyle="1" w:styleId="Default">
    <w:name w:val="Default"/>
    <w:rsid w:val="00A354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8B2F50"/>
    <w:pPr>
      <w:jc w:val="left"/>
    </w:pPr>
    <w:rPr>
      <w:rFonts w:eastAsiaTheme="minorEastAsia" w:cs="Times New Roman"/>
      <w:noProof/>
      <w:sz w:val="20"/>
      <w:szCs w:val="22"/>
    </w:rPr>
  </w:style>
  <w:style w:type="character" w:customStyle="1" w:styleId="EndNoteBibliography0">
    <w:name w:val="EndNote Bibliography (文字)"/>
    <w:basedOn w:val="a0"/>
    <w:link w:val="EndNoteBibliography"/>
    <w:rsid w:val="008B2F50"/>
    <w:rPr>
      <w:rFonts w:ascii="Century" w:hAnsi="Century" w:cs="Times New Roman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8B2F50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B2F50"/>
    <w:rPr>
      <w:rFonts w:ascii="Century" w:eastAsia="ＭＳ 明朝" w:hAnsi="Century" w:cs="Century"/>
      <w:noProof/>
      <w:sz w:val="20"/>
      <w:szCs w:val="21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230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rsid w:val="006C32A7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C32A7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571AE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6C32A7"/>
    <w:rPr>
      <w:rFonts w:ascii="Century" w:eastAsia="ＭＳ 明朝" w:hAnsi="Century" w:cs="Century"/>
      <w:szCs w:val="21"/>
    </w:rPr>
  </w:style>
  <w:style w:type="character" w:customStyle="1" w:styleId="UnresolvedMention2">
    <w:name w:val="Unresolved Mention2"/>
    <w:basedOn w:val="a0"/>
    <w:uiPriority w:val="99"/>
    <w:semiHidden/>
    <w:unhideWhenUsed/>
    <w:rsid w:val="00983733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9E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52D2-C80B-4908-8ADA-83D1CB5A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1878</Words>
  <Characters>10710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石本崇胤</dc:creator>
  <cp:lastModifiedBy>安田 忠仁</cp:lastModifiedBy>
  <cp:revision>9</cp:revision>
  <cp:lastPrinted>2020-12-07T01:09:00Z</cp:lastPrinted>
  <dcterms:created xsi:type="dcterms:W3CDTF">2022-10-07T17:24:00Z</dcterms:created>
  <dcterms:modified xsi:type="dcterms:W3CDTF">2022-12-05T00:21:00Z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3545</vt:i4>
  </property>
  <property fmtid="{D5CDD505-2E9C-101B-9397-08002B2CF9AE}" pid="3" name="EditTotal">
    <vt:i4>227</vt:i4>
  </property>
  <property fmtid="{D5CDD505-2E9C-101B-9397-08002B2CF9AE}" pid="4" name="LastTick">
    <vt:r8>44168.9940162037</vt:r8>
  </property>
  <property fmtid="{D5CDD505-2E9C-101B-9397-08002B2CF9AE}" pid="5" name="LE1">
    <vt:filetime>2022-10-06T02:45:22Z</vt:filetime>
  </property>
  <property fmtid="{D5CDD505-2E9C-101B-9397-08002B2CF9AE}" pid="6" name="ReminderText">
    <vt:lpwstr>_S8DMV5YN</vt:lpwstr>
  </property>
  <property fmtid="{D5CDD505-2E9C-101B-9397-08002B2CF9AE}" pid="7" name="UseTimer">
    <vt:bool>true</vt:bool>
  </property>
</Properties>
</file>