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88D7E" w14:textId="75578473" w:rsidR="00B375B9" w:rsidRDefault="00B375B9" w:rsidP="00C014FB">
      <w:pPr>
        <w:rPr>
          <w:rFonts w:cstheme="minorHAnsi"/>
          <w:b/>
        </w:rPr>
      </w:pPr>
      <w:r>
        <w:rPr>
          <w:rFonts w:cstheme="minorHAnsi"/>
          <w:b/>
        </w:rPr>
        <w:t>SUPPLEMENTARY METHODS</w:t>
      </w:r>
    </w:p>
    <w:p w14:paraId="525D7860" w14:textId="77777777" w:rsidR="007523B9" w:rsidRDefault="007523B9" w:rsidP="007523B9">
      <w:pPr>
        <w:spacing w:line="360" w:lineRule="auto"/>
        <w:jc w:val="both"/>
        <w:rPr>
          <w:rFonts w:cstheme="minorHAnsi"/>
          <w:b/>
          <w:bCs/>
          <w:lang w:val="it-IT" w:bidi="en-US"/>
        </w:rPr>
      </w:pPr>
    </w:p>
    <w:p w14:paraId="0603EC23" w14:textId="0DFDD70B" w:rsidR="007523B9" w:rsidRPr="007523B9" w:rsidRDefault="007523B9" w:rsidP="007523B9">
      <w:pPr>
        <w:spacing w:line="360" w:lineRule="auto"/>
        <w:jc w:val="both"/>
        <w:rPr>
          <w:rFonts w:cstheme="minorHAnsi"/>
          <w:bCs/>
          <w:lang w:val="en-US" w:bidi="en-US"/>
        </w:rPr>
      </w:pPr>
      <w:r w:rsidRPr="007523B9">
        <w:rPr>
          <w:rFonts w:cstheme="minorHAnsi"/>
          <w:b/>
          <w:bCs/>
          <w:lang w:val="en-US" w:bidi="en-US"/>
        </w:rPr>
        <w:t>Immunohistochemical analysis of mouse samples</w:t>
      </w:r>
    </w:p>
    <w:p w14:paraId="5F86BC6D" w14:textId="726B39DD" w:rsidR="007523B9" w:rsidRPr="007523B9" w:rsidRDefault="007523B9" w:rsidP="007523B9">
      <w:pPr>
        <w:spacing w:line="360" w:lineRule="auto"/>
        <w:jc w:val="both"/>
        <w:rPr>
          <w:rFonts w:cstheme="minorHAnsi"/>
          <w:bCs/>
          <w:lang w:bidi="en-US"/>
        </w:rPr>
      </w:pPr>
      <w:r>
        <w:rPr>
          <w:rFonts w:cstheme="minorHAnsi"/>
          <w:bCs/>
          <w:lang w:val="en-US" w:bidi="en-US"/>
        </w:rPr>
        <w:t>Lungs</w:t>
      </w:r>
      <w:r w:rsidRPr="007523B9">
        <w:rPr>
          <w:rFonts w:cstheme="minorHAnsi"/>
          <w:bCs/>
          <w:lang w:val="en-US" w:bidi="en-US"/>
        </w:rPr>
        <w:t xml:space="preserve"> were fixed in 4% formalin for 24 hours, transferred into 70% ethanol and embedded in paraffin blocks (FFPE). Lung sections were cut and stained with an anti-cleaved caspase-3 antibody (</w:t>
      </w:r>
      <w:r w:rsidR="00FF5279" w:rsidRPr="0095650D">
        <w:rPr>
          <w:rFonts w:cstheme="minorHAnsi"/>
        </w:rPr>
        <w:t>Cell Signaling Technology</w:t>
      </w:r>
      <w:r w:rsidR="00FF5279">
        <w:rPr>
          <w:rFonts w:cstheme="minorHAnsi"/>
          <w:bCs/>
          <w:lang w:val="en-US" w:bidi="en-US"/>
        </w:rPr>
        <w:t xml:space="preserve">, </w:t>
      </w:r>
      <w:r w:rsidRPr="007523B9">
        <w:rPr>
          <w:rFonts w:cstheme="minorHAnsi"/>
          <w:bCs/>
          <w:lang w:val="en-US" w:bidi="en-US"/>
        </w:rPr>
        <w:t>9661) at 1</w:t>
      </w:r>
      <w:r w:rsidR="00FF5279">
        <w:rPr>
          <w:rFonts w:cstheme="minorHAnsi"/>
          <w:bCs/>
          <w:lang w:val="en-US" w:bidi="en-US"/>
        </w:rPr>
        <w:t>:</w:t>
      </w:r>
      <w:r w:rsidRPr="007523B9">
        <w:rPr>
          <w:rFonts w:cstheme="minorHAnsi"/>
          <w:bCs/>
          <w:lang w:val="en-US" w:bidi="en-US"/>
        </w:rPr>
        <w:t>100 dilution</w:t>
      </w:r>
      <w:r w:rsidR="00FF5279">
        <w:rPr>
          <w:rFonts w:cstheme="minorHAnsi"/>
          <w:bCs/>
          <w:lang w:val="en-US" w:bidi="en-US"/>
        </w:rPr>
        <w:t xml:space="preserve"> and </w:t>
      </w:r>
      <w:r w:rsidR="00FF5279" w:rsidRPr="00FF5279">
        <w:rPr>
          <w:rFonts w:cstheme="minorHAnsi"/>
          <w:bCs/>
          <w:lang w:val="en-US" w:bidi="en-US"/>
        </w:rPr>
        <w:t xml:space="preserve">ki67 </w:t>
      </w:r>
      <w:r w:rsidR="00FF5279">
        <w:rPr>
          <w:rFonts w:cstheme="minorHAnsi"/>
          <w:bCs/>
          <w:lang w:val="en-US" w:bidi="en-US"/>
        </w:rPr>
        <w:t>(</w:t>
      </w:r>
      <w:r w:rsidR="00FF5279" w:rsidRPr="00FF5279">
        <w:rPr>
          <w:rFonts w:cstheme="minorHAnsi"/>
          <w:bCs/>
          <w:lang w:val="en-US" w:bidi="en-US"/>
        </w:rPr>
        <w:t>Abcam</w:t>
      </w:r>
      <w:r w:rsidR="00FF5279">
        <w:rPr>
          <w:rFonts w:cstheme="minorHAnsi"/>
          <w:bCs/>
          <w:lang w:val="en-US" w:bidi="en-US"/>
        </w:rPr>
        <w:t xml:space="preserve">, </w:t>
      </w:r>
      <w:r w:rsidR="00FF5279" w:rsidRPr="00FF5279">
        <w:rPr>
          <w:rFonts w:cstheme="minorHAnsi"/>
          <w:bCs/>
          <w:lang w:val="en-US" w:bidi="en-US"/>
        </w:rPr>
        <w:t>ab1558</w:t>
      </w:r>
      <w:r w:rsidR="00FF5279">
        <w:rPr>
          <w:rFonts w:cstheme="minorHAnsi"/>
          <w:bCs/>
          <w:lang w:val="en-US" w:bidi="en-US"/>
        </w:rPr>
        <w:t>) at</w:t>
      </w:r>
      <w:r w:rsidR="00FF5279" w:rsidRPr="00FF5279">
        <w:rPr>
          <w:rFonts w:cstheme="minorHAnsi"/>
          <w:bCs/>
          <w:lang w:val="en-US" w:bidi="en-US"/>
        </w:rPr>
        <w:t xml:space="preserve"> 1:500 </w:t>
      </w:r>
      <w:r w:rsidR="00FF5279">
        <w:rPr>
          <w:rFonts w:cstheme="minorHAnsi"/>
          <w:bCs/>
          <w:lang w:val="en-US" w:bidi="en-US"/>
        </w:rPr>
        <w:t>dilution</w:t>
      </w:r>
      <w:r w:rsidRPr="007523B9">
        <w:rPr>
          <w:rFonts w:cstheme="minorHAnsi"/>
          <w:bCs/>
          <w:lang w:val="en-US" w:bidi="en-US"/>
        </w:rPr>
        <w:t xml:space="preserve">. Immunohistochemistry (IHC) was run on the Leica bond Rx using the Refine Kit and including a </w:t>
      </w:r>
      <w:proofErr w:type="spellStart"/>
      <w:r w:rsidRPr="007523B9">
        <w:rPr>
          <w:rFonts w:cstheme="minorHAnsi"/>
          <w:bCs/>
          <w:lang w:val="en-US" w:bidi="en-US"/>
        </w:rPr>
        <w:t>casein</w:t>
      </w:r>
      <w:proofErr w:type="spellEnd"/>
      <w:r w:rsidRPr="007523B9">
        <w:rPr>
          <w:rFonts w:cstheme="minorHAnsi"/>
          <w:bCs/>
          <w:lang w:val="en-US" w:bidi="en-US"/>
        </w:rPr>
        <w:t xml:space="preserve"> blocking step with the antigen retrieval ER1 at pH 6 for 20 minutes. Slides were scanned on the </w:t>
      </w:r>
      <w:r w:rsidR="00FF5279" w:rsidRPr="00FF5279">
        <w:rPr>
          <w:rFonts w:cstheme="minorHAnsi"/>
          <w:bCs/>
          <w:lang w:val="en-US" w:bidi="en-US"/>
        </w:rPr>
        <w:t xml:space="preserve">Olympus VS120-L100-W-12 </w:t>
      </w:r>
      <w:r w:rsidRPr="007523B9">
        <w:rPr>
          <w:rFonts w:cstheme="minorHAnsi"/>
          <w:bCs/>
          <w:lang w:val="en-US" w:bidi="en-US"/>
        </w:rPr>
        <w:t xml:space="preserve">and the staining quantified with </w:t>
      </w:r>
      <w:r w:rsidR="00FF5279" w:rsidRPr="00FF5279">
        <w:rPr>
          <w:rFonts w:cstheme="minorHAnsi"/>
          <w:bCs/>
          <w:lang w:val="en-US" w:bidi="en-US"/>
        </w:rPr>
        <w:t>HALO 3.0.331.299</w:t>
      </w:r>
      <w:r w:rsidRPr="007523B9">
        <w:rPr>
          <w:rFonts w:cstheme="minorHAnsi"/>
          <w:bCs/>
          <w:lang w:val="en-US" w:bidi="en-US"/>
        </w:rPr>
        <w:t>. Briefly, cells were segmented and the staining intensity was calculated using the</w:t>
      </w:r>
      <w:r w:rsidR="00FF5279">
        <w:rPr>
          <w:rFonts w:cstheme="minorHAnsi"/>
          <w:bCs/>
          <w:lang w:val="en-US" w:bidi="en-US"/>
        </w:rPr>
        <w:t xml:space="preserve"> </w:t>
      </w:r>
      <w:r w:rsidR="00FF5279" w:rsidRPr="00FF5279">
        <w:rPr>
          <w:rFonts w:cstheme="minorHAnsi"/>
          <w:bCs/>
          <w:lang w:val="en-US" w:bidi="en-US"/>
        </w:rPr>
        <w:t>Multiplex IHC v2.3.4 module</w:t>
      </w:r>
      <w:r w:rsidRPr="007523B9">
        <w:rPr>
          <w:rFonts w:cstheme="minorHAnsi"/>
          <w:bCs/>
          <w:lang w:val="en-US" w:bidi="en-US"/>
        </w:rPr>
        <w:t xml:space="preserve">. </w:t>
      </w:r>
      <w:proofErr w:type="spellStart"/>
      <w:r w:rsidRPr="007523B9">
        <w:rPr>
          <w:rFonts w:cstheme="minorHAnsi"/>
          <w:bCs/>
          <w:lang w:val="en-US" w:bidi="en-US"/>
        </w:rPr>
        <w:t>Haematoxylin</w:t>
      </w:r>
      <w:proofErr w:type="spellEnd"/>
      <w:r w:rsidRPr="007523B9">
        <w:rPr>
          <w:rFonts w:cstheme="minorHAnsi"/>
          <w:bCs/>
          <w:lang w:val="en-US" w:bidi="en-US"/>
        </w:rPr>
        <w:t xml:space="preserve">-stained nuclei were identified to generate a total cell count. A ratio between the number of stained-positive cells and the total cell number was used to calculate the percentage of </w:t>
      </w:r>
      <w:r>
        <w:rPr>
          <w:rFonts w:cstheme="minorHAnsi"/>
          <w:bCs/>
          <w:lang w:val="en-US" w:bidi="en-US"/>
        </w:rPr>
        <w:t xml:space="preserve">cleaved </w:t>
      </w:r>
      <w:r w:rsidRPr="007523B9">
        <w:rPr>
          <w:rFonts w:cstheme="minorHAnsi"/>
          <w:bCs/>
          <w:lang w:val="en-US" w:bidi="en-US"/>
        </w:rPr>
        <w:t>caspase-3 positive cells.</w:t>
      </w:r>
      <w:r w:rsidRPr="007523B9">
        <w:rPr>
          <w:rFonts w:cstheme="minorHAnsi"/>
          <w:bCs/>
          <w:lang w:bidi="en-US"/>
        </w:rPr>
        <w:t xml:space="preserve"> The analysis was performed on individual slides and all lung sections were analysed by the same algorithm simultaneously. </w:t>
      </w:r>
    </w:p>
    <w:p w14:paraId="6DBE1B1B" w14:textId="77777777" w:rsidR="004C011E" w:rsidRPr="004C011E" w:rsidRDefault="004C011E" w:rsidP="004C011E">
      <w:pPr>
        <w:spacing w:line="360" w:lineRule="auto"/>
        <w:jc w:val="both"/>
        <w:rPr>
          <w:rFonts w:cstheme="minorHAnsi"/>
          <w:bCs/>
          <w:lang w:val="en-US" w:bidi="en-US"/>
        </w:rPr>
      </w:pPr>
    </w:p>
    <w:p w14:paraId="016FD411" w14:textId="77777777" w:rsidR="004C011E" w:rsidRPr="0095650D" w:rsidRDefault="004C011E" w:rsidP="004C011E">
      <w:pPr>
        <w:spacing w:line="360" w:lineRule="auto"/>
        <w:jc w:val="both"/>
        <w:rPr>
          <w:rFonts w:cstheme="minorHAnsi"/>
          <w:b/>
        </w:rPr>
      </w:pPr>
      <w:r w:rsidRPr="0095650D">
        <w:rPr>
          <w:rFonts w:cstheme="minorHAnsi"/>
          <w:b/>
          <w:bCs/>
        </w:rPr>
        <w:t>Co-immunoprecipitation</w:t>
      </w:r>
    </w:p>
    <w:p w14:paraId="7916F988" w14:textId="25CE6176" w:rsidR="004C011E" w:rsidRPr="00B56C29" w:rsidRDefault="004C011E" w:rsidP="00B56C29">
      <w:pPr>
        <w:spacing w:line="360" w:lineRule="auto"/>
        <w:jc w:val="both"/>
        <w:rPr>
          <w:rFonts w:cstheme="minorHAnsi"/>
        </w:rPr>
      </w:pPr>
      <w:r w:rsidRPr="0095650D">
        <w:rPr>
          <w:rFonts w:cstheme="minorHAnsi"/>
        </w:rPr>
        <w:t xml:space="preserve">Cells were washed twice with ice-cold PBS and lysed </w:t>
      </w:r>
      <w:r w:rsidRPr="0095650D">
        <w:rPr>
          <w:rFonts w:cstheme="minorHAnsi"/>
          <w:i/>
        </w:rPr>
        <w:t>in situ</w:t>
      </w:r>
      <w:r w:rsidRPr="0095650D">
        <w:rPr>
          <w:rFonts w:cstheme="minorHAnsi"/>
        </w:rPr>
        <w:t xml:space="preserve"> with lysis buffer (25 mM Tris-HCl pH 7.4, 150 mM NaCl, 1% NP-40, 1 mM EDTA, 5% glycerol) containing fresh </w:t>
      </w:r>
      <w:proofErr w:type="spellStart"/>
      <w:r w:rsidRPr="0095650D">
        <w:rPr>
          <w:rFonts w:cstheme="minorHAnsi"/>
        </w:rPr>
        <w:t>cOmplete</w:t>
      </w:r>
      <w:proofErr w:type="spellEnd"/>
      <w:r w:rsidRPr="0095650D">
        <w:rPr>
          <w:rFonts w:cstheme="minorHAnsi"/>
        </w:rPr>
        <w:t xml:space="preserve"> protease inhibitor cocktail (Roche). Lysates were incubated on ice for 20 minutes and then clarified by centrifugation at 13,000 rpm for 10 minutes at 4 °C. Protein concentrations were estimated by BCA protein assay kit (Pierce) and lysates were pre-cleared with 50 </w:t>
      </w:r>
      <w:r>
        <w:rPr>
          <w:rFonts w:cstheme="minorHAnsi"/>
        </w:rPr>
        <w:sym w:font="Symbol" w:char="F06D"/>
      </w:r>
      <w:r w:rsidRPr="0095650D">
        <w:rPr>
          <w:rFonts w:cstheme="minorHAnsi"/>
        </w:rPr>
        <w:t xml:space="preserve">l of </w:t>
      </w:r>
      <w:proofErr w:type="spellStart"/>
      <w:r w:rsidRPr="0095650D">
        <w:rPr>
          <w:rFonts w:cstheme="minorHAnsi"/>
        </w:rPr>
        <w:t>Dynabeads</w:t>
      </w:r>
      <w:proofErr w:type="spellEnd"/>
      <w:r w:rsidRPr="0095650D">
        <w:rPr>
          <w:rFonts w:cstheme="minorHAnsi"/>
        </w:rPr>
        <w:t xml:space="preserve"> (Thermo Fisher Scientific) for 1 hour at 4 °C with gentle rotation. </w:t>
      </w:r>
      <w:r>
        <w:rPr>
          <w:rFonts w:cstheme="minorHAnsi"/>
        </w:rPr>
        <w:t>Exogenous FLAG-CKAP2L was immunoprecipitated overnight by incubation of the protein lysates with a</w:t>
      </w:r>
      <w:r w:rsidRPr="008F2196">
        <w:rPr>
          <w:rFonts w:cstheme="minorHAnsi"/>
        </w:rPr>
        <w:t>nti-FLAG M2 Affinity gel</w:t>
      </w:r>
      <w:r>
        <w:rPr>
          <w:rFonts w:cstheme="minorHAnsi"/>
        </w:rPr>
        <w:t xml:space="preserve"> (</w:t>
      </w:r>
      <w:r w:rsidRPr="0095650D">
        <w:rPr>
          <w:rFonts w:cstheme="minorHAnsi"/>
        </w:rPr>
        <w:t>Sigma-Aldrich</w:t>
      </w:r>
      <w:r>
        <w:rPr>
          <w:rFonts w:cstheme="minorHAnsi"/>
        </w:rPr>
        <w:t xml:space="preserve">). Endogenous </w:t>
      </w:r>
      <w:r w:rsidRPr="0095650D">
        <w:rPr>
          <w:rFonts w:cstheme="minorHAnsi"/>
        </w:rPr>
        <w:t>CKAP2L was immunoprecipitated overnight at 4 °C from 1 mg total protein using anti-CKAP2L antibody (Thermo Fisher Scientific, PA5-58778) and normal rabbit IgG antibody (Cell Signaling Technology, 2729) was used as control. RPB1 was immunoprecipitated overnight at 4 °C from 3 mg total protein using anti-RPB1 antibody (Abcam</w:t>
      </w:r>
      <w:r w:rsidR="00941D15">
        <w:rPr>
          <w:rFonts w:cstheme="minorHAnsi"/>
        </w:rPr>
        <w:t xml:space="preserve"> #</w:t>
      </w:r>
      <w:r w:rsidR="00941D15" w:rsidRPr="00941D15">
        <w:rPr>
          <w:rFonts w:cstheme="minorHAnsi"/>
        </w:rPr>
        <w:t>ab31106</w:t>
      </w:r>
      <w:r w:rsidR="00941D15">
        <w:rPr>
          <w:rFonts w:cstheme="minorHAnsi"/>
        </w:rPr>
        <w:t xml:space="preserve"> or </w:t>
      </w:r>
      <w:r w:rsidR="00941D15" w:rsidRPr="0095650D">
        <w:rPr>
          <w:rFonts w:cstheme="minorHAnsi"/>
        </w:rPr>
        <w:t>Thermo Fisher Scientific</w:t>
      </w:r>
      <w:r w:rsidR="00941D15">
        <w:rPr>
          <w:rFonts w:cstheme="minorHAnsi"/>
        </w:rPr>
        <w:t xml:space="preserve"> #49-1033</w:t>
      </w:r>
      <w:r w:rsidRPr="0095650D">
        <w:rPr>
          <w:rFonts w:cstheme="minorHAnsi"/>
        </w:rPr>
        <w:t xml:space="preserve">). Immunocomplexes </w:t>
      </w:r>
      <w:r>
        <w:rPr>
          <w:rFonts w:cstheme="minorHAnsi"/>
        </w:rPr>
        <w:t xml:space="preserve">of endogenous proteins </w:t>
      </w:r>
      <w:r w:rsidRPr="0095650D">
        <w:rPr>
          <w:rFonts w:cstheme="minorHAnsi"/>
        </w:rPr>
        <w:t xml:space="preserve">were incubated with </w:t>
      </w:r>
      <w:proofErr w:type="spellStart"/>
      <w:r w:rsidRPr="0095650D">
        <w:rPr>
          <w:rFonts w:cstheme="minorHAnsi"/>
        </w:rPr>
        <w:t>Dynabeads</w:t>
      </w:r>
      <w:proofErr w:type="spellEnd"/>
      <w:r w:rsidRPr="0095650D">
        <w:rPr>
          <w:rFonts w:cstheme="minorHAnsi"/>
        </w:rPr>
        <w:t xml:space="preserve"> Protein G (Thermo Fisher Scientific) for 1 hour at 4 °C with gentle rotation and </w:t>
      </w:r>
      <w:r>
        <w:rPr>
          <w:rFonts w:cstheme="minorHAnsi"/>
        </w:rPr>
        <w:t xml:space="preserve">both exogenous and endogenous immunocomplexes were </w:t>
      </w:r>
      <w:r w:rsidRPr="0095650D">
        <w:rPr>
          <w:rFonts w:cstheme="minorHAnsi"/>
        </w:rPr>
        <w:t xml:space="preserve">then washed twice with Lysis Buffer containing 0.15 m NaCl, twice with 50 mm Tris-HCl </w:t>
      </w:r>
      <w:r w:rsidRPr="0095650D">
        <w:rPr>
          <w:rFonts w:cstheme="minorHAnsi"/>
        </w:rPr>
        <w:lastRenderedPageBreak/>
        <w:t>(pH 7.5).</w:t>
      </w:r>
      <w:r>
        <w:rPr>
          <w:rFonts w:cstheme="minorHAnsi"/>
        </w:rPr>
        <w:t xml:space="preserve"> Samples</w:t>
      </w:r>
      <w:r w:rsidRPr="0095650D">
        <w:rPr>
          <w:rFonts w:cstheme="minorHAnsi"/>
        </w:rPr>
        <w:t xml:space="preserve"> were </w:t>
      </w:r>
      <w:r>
        <w:rPr>
          <w:rFonts w:cstheme="minorHAnsi"/>
        </w:rPr>
        <w:t xml:space="preserve">finally </w:t>
      </w:r>
      <w:r w:rsidRPr="0095650D">
        <w:rPr>
          <w:rFonts w:cstheme="minorHAnsi"/>
        </w:rPr>
        <w:t xml:space="preserve">eluted in </w:t>
      </w:r>
      <w:proofErr w:type="spellStart"/>
      <w:r w:rsidRPr="0095650D">
        <w:rPr>
          <w:rFonts w:cstheme="minorHAnsi"/>
        </w:rPr>
        <w:t>Laemmli</w:t>
      </w:r>
      <w:proofErr w:type="spellEnd"/>
      <w:r w:rsidRPr="0095650D">
        <w:rPr>
          <w:rFonts w:cstheme="minorHAnsi"/>
        </w:rPr>
        <w:t xml:space="preserve"> sample buffer (</w:t>
      </w:r>
      <w:proofErr w:type="spellStart"/>
      <w:r w:rsidRPr="0095650D">
        <w:rPr>
          <w:rFonts w:cstheme="minorHAnsi"/>
        </w:rPr>
        <w:t>Biorad</w:t>
      </w:r>
      <w:proofErr w:type="spellEnd"/>
      <w:r w:rsidRPr="0095650D">
        <w:rPr>
          <w:rFonts w:cstheme="minorHAnsi"/>
        </w:rPr>
        <w:t>) and boiled at 95 °C for 10 minutes</w:t>
      </w:r>
      <w:r>
        <w:rPr>
          <w:rFonts w:cstheme="minorHAnsi"/>
        </w:rPr>
        <w:t xml:space="preserve"> for western blot analysis</w:t>
      </w:r>
      <w:r w:rsidRPr="0095650D">
        <w:rPr>
          <w:rFonts w:cstheme="minorHAnsi"/>
        </w:rPr>
        <w:t>.</w:t>
      </w:r>
    </w:p>
    <w:p w14:paraId="18D2075E" w14:textId="77777777" w:rsidR="0032658D" w:rsidRPr="00B375B9" w:rsidRDefault="0032658D" w:rsidP="00B375B9">
      <w:pPr>
        <w:spacing w:line="480" w:lineRule="auto"/>
        <w:rPr>
          <w:rFonts w:ascii="Arial" w:hAnsi="Arial" w:cs="Arial"/>
          <w:bCs/>
          <w:sz w:val="22"/>
          <w:szCs w:val="22"/>
          <w:lang w:val="en-US" w:bidi="en-US"/>
        </w:rPr>
      </w:pPr>
    </w:p>
    <w:p w14:paraId="323904DF" w14:textId="0D70C1CE" w:rsidR="00B375B9" w:rsidRPr="009516A6" w:rsidRDefault="00B375B9" w:rsidP="00B375B9">
      <w:pPr>
        <w:spacing w:line="480" w:lineRule="auto"/>
        <w:rPr>
          <w:rFonts w:ascii="Arial" w:hAnsi="Arial" w:cs="Arial"/>
          <w:b/>
          <w:sz w:val="22"/>
          <w:szCs w:val="22"/>
          <w:lang w:val="en-US" w:bidi="en-US"/>
        </w:rPr>
      </w:pPr>
      <w:r w:rsidRPr="009516A6">
        <w:rPr>
          <w:rFonts w:ascii="Arial" w:hAnsi="Arial" w:cs="Arial"/>
          <w:b/>
          <w:sz w:val="22"/>
          <w:szCs w:val="22"/>
          <w:lang w:val="en-US" w:bidi="en-US"/>
        </w:rPr>
        <w:t>LC-MS analysis</w:t>
      </w:r>
    </w:p>
    <w:p w14:paraId="507CB627" w14:textId="68705724" w:rsidR="00B375B9" w:rsidRDefault="00B375B9" w:rsidP="00B375B9">
      <w:pPr>
        <w:autoSpaceDE w:val="0"/>
        <w:autoSpaceDN w:val="0"/>
        <w:adjustRightInd w:val="0"/>
        <w:spacing w:line="360" w:lineRule="auto"/>
        <w:jc w:val="both"/>
        <w:rPr>
          <w:rFonts w:cs="Arial"/>
        </w:rPr>
      </w:pPr>
      <w:r>
        <w:rPr>
          <w:rFonts w:cs="Arial"/>
          <w:lang w:val="en-US" w:bidi="en-US"/>
        </w:rPr>
        <w:t xml:space="preserve">CKAP2L binding partners were identified by performing </w:t>
      </w:r>
      <w:r w:rsidRPr="0072460F">
        <w:rPr>
          <w:rFonts w:cs="Arial"/>
          <w:lang w:val="en-US" w:bidi="en-US"/>
        </w:rPr>
        <w:t xml:space="preserve">immunoprecipitation </w:t>
      </w:r>
      <w:r>
        <w:rPr>
          <w:rFonts w:cs="Arial"/>
          <w:lang w:val="en-US" w:bidi="en-US"/>
        </w:rPr>
        <w:t xml:space="preserve">of endogenous protein </w:t>
      </w:r>
      <w:r w:rsidRPr="0072460F">
        <w:rPr>
          <w:rFonts w:cs="Arial"/>
          <w:lang w:val="en-US" w:bidi="en-US"/>
        </w:rPr>
        <w:t>coupled to mass spectrometry</w:t>
      </w:r>
      <w:r>
        <w:rPr>
          <w:rFonts w:cs="Arial"/>
          <w:lang w:val="en-US" w:bidi="en-US"/>
        </w:rPr>
        <w:t xml:space="preserve">. </w:t>
      </w:r>
      <w:r w:rsidRPr="007E3119">
        <w:rPr>
          <w:rFonts w:cs="Arial"/>
          <w:lang w:val="en-US" w:bidi="en-US"/>
        </w:rPr>
        <w:t xml:space="preserve">Analysis of peptides </w:t>
      </w:r>
      <w:r>
        <w:rPr>
          <w:rFonts w:cs="Arial"/>
          <w:lang w:val="en-US" w:bidi="en-US"/>
        </w:rPr>
        <w:t>was performed on an LTQ Orbitrap Velos-Pro</w:t>
      </w:r>
      <w:r w:rsidRPr="007E3119">
        <w:rPr>
          <w:rFonts w:cs="Arial"/>
          <w:lang w:val="en-US" w:bidi="en-US"/>
        </w:rPr>
        <w:t xml:space="preserve"> (</w:t>
      </w:r>
      <w:r w:rsidRPr="007E3119">
        <w:rPr>
          <w:rFonts w:cs="Arial"/>
        </w:rPr>
        <w:t>Thermo Scientific</w:t>
      </w:r>
      <w:r w:rsidRPr="007E3119">
        <w:rPr>
          <w:rFonts w:cs="Arial"/>
          <w:lang w:val="en-US" w:bidi="en-US"/>
        </w:rPr>
        <w:t xml:space="preserve">) mass spectrometer coupled with a </w:t>
      </w:r>
      <w:proofErr w:type="spellStart"/>
      <w:r w:rsidRPr="007E3119">
        <w:rPr>
          <w:rFonts w:cs="Arial"/>
          <w:lang w:val="en-US" w:bidi="en-US"/>
        </w:rPr>
        <w:t>Dionex</w:t>
      </w:r>
      <w:proofErr w:type="spellEnd"/>
      <w:r w:rsidRPr="007E3119">
        <w:rPr>
          <w:rFonts w:cs="Arial"/>
          <w:lang w:val="en-US" w:bidi="en-US"/>
        </w:rPr>
        <w:t xml:space="preserve"> Ultimate 3000 RS (Thermo Scientific). LC buffers were the following: </w:t>
      </w:r>
      <w:r w:rsidRPr="007E3119">
        <w:rPr>
          <w:rFonts w:cs="Arial"/>
        </w:rPr>
        <w:t xml:space="preserve"> buffer A (2% acetonitrile and 0.1% formic acid in Milli-Q water (v/v)) and buffer B (80% acetonitrile and 0.08% formic acid in Milli-Q water (v/v). </w:t>
      </w:r>
      <w:r>
        <w:rPr>
          <w:rFonts w:cs="Arial"/>
        </w:rPr>
        <w:t xml:space="preserve"> </w:t>
      </w:r>
      <w:r w:rsidRPr="00902E91">
        <w:rPr>
          <w:rFonts w:cs="Arial"/>
        </w:rPr>
        <w:t xml:space="preserve">7 </w:t>
      </w:r>
      <w:proofErr w:type="spellStart"/>
      <w:r w:rsidRPr="007E3119">
        <w:rPr>
          <w:rFonts w:cs="Arial"/>
        </w:rPr>
        <w:t>μL</w:t>
      </w:r>
      <w:proofErr w:type="spellEnd"/>
      <w:r w:rsidRPr="007E3119">
        <w:rPr>
          <w:rFonts w:cs="Arial"/>
        </w:rPr>
        <w:t xml:space="preserve"> of </w:t>
      </w:r>
      <w:r>
        <w:rPr>
          <w:rFonts w:cs="Arial"/>
        </w:rPr>
        <w:t>each sample</w:t>
      </w:r>
      <w:r w:rsidRPr="007E3119">
        <w:rPr>
          <w:rFonts w:cs="Arial"/>
        </w:rPr>
        <w:t xml:space="preserve"> </w:t>
      </w:r>
      <w:r>
        <w:rPr>
          <w:rFonts w:cs="Arial"/>
        </w:rPr>
        <w:t xml:space="preserve">were </w:t>
      </w:r>
      <w:r w:rsidRPr="007E3119">
        <w:rPr>
          <w:rFonts w:cs="Arial"/>
        </w:rPr>
        <w:t xml:space="preserve">loaded at </w:t>
      </w:r>
      <w:r>
        <w:rPr>
          <w:rFonts w:cs="Arial"/>
        </w:rPr>
        <w:t>5</w:t>
      </w:r>
      <w:r w:rsidRPr="007E3119">
        <w:rPr>
          <w:rFonts w:cs="Arial"/>
        </w:rPr>
        <w:t xml:space="preserve"> </w:t>
      </w:r>
      <w:proofErr w:type="spellStart"/>
      <w:r w:rsidRPr="007E3119">
        <w:rPr>
          <w:rFonts w:cs="Arial"/>
        </w:rPr>
        <w:t>μL</w:t>
      </w:r>
      <w:proofErr w:type="spellEnd"/>
      <w:r w:rsidRPr="007E3119">
        <w:rPr>
          <w:rFonts w:cs="Arial"/>
        </w:rPr>
        <w:t xml:space="preserve">/min onto a trap column (100 </w:t>
      </w:r>
      <w:proofErr w:type="spellStart"/>
      <w:r w:rsidRPr="007E3119">
        <w:rPr>
          <w:rFonts w:cs="Arial"/>
        </w:rPr>
        <w:t>μm</w:t>
      </w:r>
      <w:proofErr w:type="spellEnd"/>
      <w:r w:rsidRPr="007E3119">
        <w:rPr>
          <w:rFonts w:cs="Arial"/>
        </w:rPr>
        <w:t xml:space="preserve"> × 2 cm, </w:t>
      </w:r>
      <w:proofErr w:type="spellStart"/>
      <w:r w:rsidRPr="007E3119">
        <w:rPr>
          <w:rFonts w:cs="Arial"/>
        </w:rPr>
        <w:t>PepMap</w:t>
      </w:r>
      <w:proofErr w:type="spellEnd"/>
      <w:r w:rsidRPr="007E3119">
        <w:rPr>
          <w:rFonts w:cs="Arial"/>
        </w:rPr>
        <w:t xml:space="preserve"> </w:t>
      </w:r>
      <w:proofErr w:type="spellStart"/>
      <w:r w:rsidRPr="007E3119">
        <w:rPr>
          <w:rFonts w:cs="Arial"/>
        </w:rPr>
        <w:t>nanoViper</w:t>
      </w:r>
      <w:proofErr w:type="spellEnd"/>
      <w:r w:rsidRPr="007E3119">
        <w:rPr>
          <w:rFonts w:cs="Arial"/>
        </w:rPr>
        <w:t xml:space="preserve"> C18 column, 5 </w:t>
      </w:r>
      <w:proofErr w:type="spellStart"/>
      <w:r w:rsidRPr="007E3119">
        <w:rPr>
          <w:rFonts w:cs="Arial"/>
        </w:rPr>
        <w:t>μm</w:t>
      </w:r>
      <w:proofErr w:type="spellEnd"/>
      <w:r w:rsidRPr="007E3119">
        <w:rPr>
          <w:rFonts w:cs="Arial"/>
        </w:rPr>
        <w:t xml:space="preserve">, 100 Å, Thermo Scientific) equilibrated in </w:t>
      </w:r>
      <w:r>
        <w:rPr>
          <w:rFonts w:cs="Arial"/>
        </w:rPr>
        <w:t>buffer A for 17</w:t>
      </w:r>
      <w:r w:rsidRPr="007E3119">
        <w:rPr>
          <w:rFonts w:cs="Arial"/>
        </w:rPr>
        <w:t xml:space="preserve"> min. The trap column was washed for 6 min</w:t>
      </w:r>
      <w:r>
        <w:rPr>
          <w:rFonts w:cs="Arial"/>
        </w:rPr>
        <w:t>utes</w:t>
      </w:r>
      <w:r w:rsidRPr="007E3119">
        <w:rPr>
          <w:rFonts w:cs="Arial"/>
        </w:rPr>
        <w:t xml:space="preserve"> at the same flow rate and then the trap column was switched in-line with a Thermo Scientific, resolving C18 column (75 </w:t>
      </w:r>
      <w:proofErr w:type="spellStart"/>
      <w:r w:rsidRPr="007E3119">
        <w:rPr>
          <w:rFonts w:cs="Arial"/>
        </w:rPr>
        <w:t>μm</w:t>
      </w:r>
      <w:proofErr w:type="spellEnd"/>
      <w:r w:rsidRPr="007E3119">
        <w:rPr>
          <w:rFonts w:cs="Arial"/>
        </w:rPr>
        <w:t xml:space="preserve"> × 50 cm, </w:t>
      </w:r>
      <w:proofErr w:type="spellStart"/>
      <w:r w:rsidRPr="007E3119">
        <w:rPr>
          <w:rFonts w:cs="Arial"/>
        </w:rPr>
        <w:t>PepMa</w:t>
      </w:r>
      <w:r>
        <w:rPr>
          <w:rFonts w:cs="Arial"/>
        </w:rPr>
        <w:t>p</w:t>
      </w:r>
      <w:proofErr w:type="spellEnd"/>
      <w:r>
        <w:rPr>
          <w:rFonts w:cs="Arial"/>
        </w:rPr>
        <w:t xml:space="preserve"> RSLC C18 column, 2 </w:t>
      </w:r>
      <w:proofErr w:type="spellStart"/>
      <w:r>
        <w:rPr>
          <w:rFonts w:cs="Arial"/>
        </w:rPr>
        <w:t>μm</w:t>
      </w:r>
      <w:proofErr w:type="spellEnd"/>
      <w:r>
        <w:rPr>
          <w:rFonts w:cs="Arial"/>
        </w:rPr>
        <w:t>, 100 Å) kept at a constant temperature of 50</w:t>
      </w:r>
      <w:r w:rsidRPr="007E3119">
        <w:rPr>
          <w:rFonts w:cs="Arial"/>
          <w:vertAlign w:val="superscript"/>
        </w:rPr>
        <w:t>o</w:t>
      </w:r>
      <w:r>
        <w:rPr>
          <w:rFonts w:cs="Arial"/>
        </w:rPr>
        <w:t>C. P</w:t>
      </w:r>
      <w:r w:rsidRPr="007E3119">
        <w:rPr>
          <w:rFonts w:cs="Arial"/>
        </w:rPr>
        <w:t xml:space="preserve">eptides were eluted from the column at a constant flow rate of 300 </w:t>
      </w:r>
      <w:proofErr w:type="spellStart"/>
      <w:r w:rsidRPr="007E3119">
        <w:rPr>
          <w:rFonts w:cs="Arial"/>
        </w:rPr>
        <w:t>n</w:t>
      </w:r>
      <w:r w:rsidR="00FA3CC6">
        <w:rPr>
          <w:rFonts w:cs="Arial"/>
        </w:rPr>
        <w:t>L</w:t>
      </w:r>
      <w:proofErr w:type="spellEnd"/>
      <w:r w:rsidRPr="007E3119">
        <w:rPr>
          <w:rFonts w:cs="Arial"/>
        </w:rPr>
        <w:t xml:space="preserve">/min with a linear gradient from </w:t>
      </w:r>
      <w:r>
        <w:rPr>
          <w:rFonts w:cs="Arial"/>
        </w:rPr>
        <w:t>5</w:t>
      </w:r>
      <w:r w:rsidRPr="007E3119">
        <w:rPr>
          <w:rFonts w:cs="Arial"/>
        </w:rPr>
        <w:t xml:space="preserve">% buffer </w:t>
      </w:r>
      <w:r>
        <w:rPr>
          <w:rFonts w:cs="Arial"/>
        </w:rPr>
        <w:t>B</w:t>
      </w:r>
      <w:r w:rsidRPr="007E3119">
        <w:rPr>
          <w:rFonts w:cs="Arial"/>
        </w:rPr>
        <w:t xml:space="preserve"> to 35% buffer B within </w:t>
      </w:r>
      <w:r w:rsidRPr="00D23068">
        <w:rPr>
          <w:rFonts w:cs="Arial"/>
        </w:rPr>
        <w:t>64</w:t>
      </w:r>
      <w:r>
        <w:rPr>
          <w:rFonts w:cs="Arial"/>
          <w:color w:val="FF0000"/>
        </w:rPr>
        <w:t xml:space="preserve"> </w:t>
      </w:r>
      <w:r>
        <w:rPr>
          <w:rFonts w:cs="Arial"/>
        </w:rPr>
        <w:t xml:space="preserve">min, and from 35% buffer B to 98% buffer B for 2 min. </w:t>
      </w:r>
      <w:r w:rsidRPr="007E3119">
        <w:rPr>
          <w:rFonts w:cs="Arial"/>
        </w:rPr>
        <w:t xml:space="preserve">The column was then washed for 20 min at 98% buffer B and re-equilibrated in </w:t>
      </w:r>
      <w:r>
        <w:rPr>
          <w:rFonts w:cs="Arial"/>
        </w:rPr>
        <w:t>2</w:t>
      </w:r>
      <w:r w:rsidRPr="007E3119">
        <w:rPr>
          <w:rFonts w:cs="Arial"/>
        </w:rPr>
        <w:t>% buffer</w:t>
      </w:r>
      <w:r>
        <w:rPr>
          <w:rFonts w:cs="Arial"/>
        </w:rPr>
        <w:t xml:space="preserve"> B</w:t>
      </w:r>
      <w:r w:rsidRPr="007E3119">
        <w:rPr>
          <w:rFonts w:cs="Arial"/>
        </w:rPr>
        <w:t xml:space="preserve"> for 1</w:t>
      </w:r>
      <w:r>
        <w:rPr>
          <w:rFonts w:cs="Arial"/>
        </w:rPr>
        <w:t>7</w:t>
      </w:r>
      <w:r w:rsidRPr="007E3119">
        <w:rPr>
          <w:rFonts w:cs="Arial"/>
        </w:rPr>
        <w:t xml:space="preserve"> min. LTQ-</w:t>
      </w:r>
      <w:proofErr w:type="spellStart"/>
      <w:r w:rsidRPr="007E3119">
        <w:rPr>
          <w:rFonts w:cs="Arial"/>
        </w:rPr>
        <w:t>Orbitap</w:t>
      </w:r>
      <w:proofErr w:type="spellEnd"/>
      <w:r w:rsidRPr="007E3119">
        <w:rPr>
          <w:rFonts w:cs="Arial"/>
        </w:rPr>
        <w:t xml:space="preserve"> Velos Pro </w:t>
      </w:r>
      <w:r w:rsidRPr="007E3119">
        <w:rPr>
          <w:lang w:val="en" w:eastAsia="en-GB"/>
        </w:rPr>
        <w:t xml:space="preserve">was operated in data dependent positive ionization mode. The source voltage was set to </w:t>
      </w:r>
      <w:r w:rsidRPr="00D23068">
        <w:rPr>
          <w:color w:val="000000" w:themeColor="text1"/>
          <w:lang w:val="en" w:eastAsia="en-GB"/>
        </w:rPr>
        <w:t xml:space="preserve">2.50 </w:t>
      </w:r>
      <w:proofErr w:type="spellStart"/>
      <w:r w:rsidRPr="007E3119">
        <w:rPr>
          <w:lang w:val="en" w:eastAsia="en-GB"/>
        </w:rPr>
        <w:t>Kv</w:t>
      </w:r>
      <w:proofErr w:type="spellEnd"/>
      <w:r w:rsidRPr="007E3119">
        <w:rPr>
          <w:lang w:val="en" w:eastAsia="en-GB"/>
        </w:rPr>
        <w:t xml:space="preserve"> and the capillary temperature was 250</w:t>
      </w:r>
      <w:r w:rsidRPr="007E3119">
        <w:rPr>
          <w:vertAlign w:val="superscript"/>
          <w:lang w:val="en" w:eastAsia="en-GB"/>
        </w:rPr>
        <w:t>o</w:t>
      </w:r>
      <w:r w:rsidRPr="007E3119">
        <w:rPr>
          <w:lang w:val="en" w:eastAsia="en-GB"/>
        </w:rPr>
        <w:t>C.</w:t>
      </w:r>
      <w:r>
        <w:rPr>
          <w:color w:val="FF0000"/>
          <w:lang w:val="en" w:eastAsia="en-GB"/>
        </w:rPr>
        <w:t xml:space="preserve"> </w:t>
      </w:r>
      <w:r w:rsidRPr="007E3119">
        <w:rPr>
          <w:rFonts w:cs="Arial"/>
        </w:rPr>
        <w:t>A scan cycle comprised MS1 scan (m/z range from 335-1800) in the velos pro-orbitrap followed by 15 sequential de</w:t>
      </w:r>
      <w:r>
        <w:rPr>
          <w:rFonts w:cs="Arial"/>
        </w:rPr>
        <w:t>pendant MS2 scans,</w:t>
      </w:r>
      <w:r>
        <w:rPr>
          <w:rFonts w:cs="Arial"/>
          <w:color w:val="FF0000"/>
        </w:rPr>
        <w:t xml:space="preserve"> </w:t>
      </w:r>
      <w:r>
        <w:rPr>
          <w:rFonts w:cs="Arial"/>
        </w:rPr>
        <w:t>in LTQ using</w:t>
      </w:r>
      <w:r w:rsidRPr="007E3119">
        <w:rPr>
          <w:rFonts w:cs="Arial"/>
        </w:rPr>
        <w:t xml:space="preserve"> collision induced dissociation</w:t>
      </w:r>
      <w:r>
        <w:rPr>
          <w:rFonts w:cs="Arial"/>
        </w:rPr>
        <w:t xml:space="preserve"> with</w:t>
      </w:r>
      <w:r w:rsidRPr="007E3119">
        <w:rPr>
          <w:rFonts w:cs="Arial"/>
        </w:rPr>
        <w:t xml:space="preserve"> threshold</w:t>
      </w:r>
      <w:r>
        <w:rPr>
          <w:rFonts w:cs="Arial"/>
        </w:rPr>
        <w:t xml:space="preserve"> value set at </w:t>
      </w:r>
      <w:proofErr w:type="gramStart"/>
      <w:r>
        <w:rPr>
          <w:rFonts w:cs="Arial"/>
        </w:rPr>
        <w:t xml:space="preserve">5000, </w:t>
      </w:r>
      <w:r w:rsidRPr="007E3119">
        <w:rPr>
          <w:rFonts w:cs="Arial"/>
        </w:rPr>
        <w:t xml:space="preserve"> the</w:t>
      </w:r>
      <w:proofErr w:type="gramEnd"/>
      <w:r w:rsidRPr="007E3119">
        <w:rPr>
          <w:rFonts w:cs="Arial"/>
        </w:rPr>
        <w:t xml:space="preserve"> mi</w:t>
      </w:r>
      <w:r>
        <w:rPr>
          <w:rFonts w:cs="Arial"/>
        </w:rPr>
        <w:t xml:space="preserve">nimum injection time 200 </w:t>
      </w:r>
      <w:proofErr w:type="spellStart"/>
      <w:r>
        <w:rPr>
          <w:rFonts w:cs="Arial"/>
        </w:rPr>
        <w:t>ms</w:t>
      </w:r>
      <w:proofErr w:type="spellEnd"/>
      <w:r>
        <w:rPr>
          <w:rFonts w:cs="Arial"/>
        </w:rPr>
        <w:t xml:space="preserve">, default charge state 2, isolation </w:t>
      </w:r>
      <w:r w:rsidRPr="00133620">
        <w:rPr>
          <w:rFonts w:cs="Arial"/>
          <w:color w:val="000000" w:themeColor="text1"/>
        </w:rPr>
        <w:t xml:space="preserve">width 2 (m/z), </w:t>
      </w:r>
      <w:r w:rsidRPr="008D4342">
        <w:rPr>
          <w:rFonts w:cs="Arial"/>
          <w:color w:val="000000" w:themeColor="text1"/>
        </w:rPr>
        <w:t xml:space="preserve">normalised collision energy 35, activation Q 0.25, activation </w:t>
      </w:r>
      <w:r w:rsidRPr="00133620">
        <w:rPr>
          <w:rFonts w:cs="Arial"/>
          <w:color w:val="000000" w:themeColor="text1"/>
        </w:rPr>
        <w:t xml:space="preserve">time 10 </w:t>
      </w:r>
      <w:proofErr w:type="spellStart"/>
      <w:r w:rsidRPr="00133620">
        <w:rPr>
          <w:rFonts w:cs="Arial"/>
          <w:color w:val="000000" w:themeColor="text1"/>
        </w:rPr>
        <w:t>ms</w:t>
      </w:r>
      <w:proofErr w:type="spellEnd"/>
      <w:r w:rsidRPr="007E3119">
        <w:rPr>
          <w:rFonts w:cs="Arial"/>
        </w:rPr>
        <w:t>. The resolution of the Orbitrap Velos was set at to 60,000 after accumulation of 1,000,000 ions. Precursor ion charge state screening was enabled, with all unassigned charge states and singly charged species rejected. The lock mass option was enabled for survey</w:t>
      </w:r>
      <w:r>
        <w:rPr>
          <w:rFonts w:cs="Arial"/>
        </w:rPr>
        <w:t xml:space="preserve"> scans to improve mass accuracy. </w:t>
      </w:r>
    </w:p>
    <w:p w14:paraId="7F1E61BE" w14:textId="77777777" w:rsidR="004C011E" w:rsidRDefault="004C011E" w:rsidP="00B375B9">
      <w:pPr>
        <w:autoSpaceDE w:val="0"/>
        <w:autoSpaceDN w:val="0"/>
        <w:adjustRightInd w:val="0"/>
        <w:spacing w:line="360" w:lineRule="auto"/>
        <w:jc w:val="both"/>
        <w:rPr>
          <w:rFonts w:cs="Arial"/>
        </w:rPr>
      </w:pPr>
    </w:p>
    <w:p w14:paraId="497C6673" w14:textId="77777777" w:rsidR="004C011E" w:rsidRPr="0095650D" w:rsidRDefault="004C011E" w:rsidP="004C011E">
      <w:pPr>
        <w:spacing w:after="120"/>
        <w:jc w:val="both"/>
        <w:rPr>
          <w:rFonts w:cstheme="minorHAnsi"/>
          <w:b/>
          <w:bCs/>
        </w:rPr>
      </w:pPr>
      <w:r w:rsidRPr="0095650D">
        <w:rPr>
          <w:rFonts w:cstheme="minorHAnsi"/>
          <w:b/>
          <w:bCs/>
        </w:rPr>
        <w:t xml:space="preserve">Plasmids and other reagents </w:t>
      </w:r>
    </w:p>
    <w:p w14:paraId="44732EB5" w14:textId="2034C832" w:rsidR="004C011E" w:rsidRPr="006D3808" w:rsidRDefault="004C011E" w:rsidP="004C011E">
      <w:pPr>
        <w:spacing w:line="360" w:lineRule="auto"/>
        <w:jc w:val="both"/>
        <w:rPr>
          <w:rFonts w:cstheme="minorHAnsi"/>
          <w:b/>
          <w:bCs/>
        </w:rPr>
      </w:pPr>
      <w:r w:rsidRPr="0095650D">
        <w:rPr>
          <w:rFonts w:cstheme="minorHAnsi"/>
        </w:rPr>
        <w:t>pLKO.1 (</w:t>
      </w:r>
      <w:proofErr w:type="spellStart"/>
      <w:r w:rsidRPr="0095650D">
        <w:rPr>
          <w:rFonts w:cstheme="minorHAnsi"/>
        </w:rPr>
        <w:t>Addgene</w:t>
      </w:r>
      <w:proofErr w:type="spellEnd"/>
      <w:r w:rsidRPr="0095650D">
        <w:rPr>
          <w:rFonts w:cstheme="minorHAnsi"/>
        </w:rPr>
        <w:t>, #8453), H2B-GFP (</w:t>
      </w:r>
      <w:proofErr w:type="spellStart"/>
      <w:r w:rsidRPr="0095650D">
        <w:rPr>
          <w:rFonts w:cstheme="minorHAnsi"/>
        </w:rPr>
        <w:t>Addgene</w:t>
      </w:r>
      <w:proofErr w:type="spellEnd"/>
      <w:r w:rsidRPr="0095650D">
        <w:rPr>
          <w:rFonts w:cstheme="minorHAnsi"/>
        </w:rPr>
        <w:t>, #11680), CKAP2L (</w:t>
      </w:r>
      <w:proofErr w:type="spellStart"/>
      <w:r w:rsidRPr="0095650D">
        <w:rPr>
          <w:rFonts w:cstheme="minorHAnsi"/>
        </w:rPr>
        <w:t>Genecopoeia</w:t>
      </w:r>
      <w:proofErr w:type="spellEnd"/>
      <w:r w:rsidRPr="0095650D">
        <w:rPr>
          <w:rFonts w:cstheme="minorHAnsi"/>
        </w:rPr>
        <w:t>, EX-H4839-Lv105), Empty Vector (</w:t>
      </w:r>
      <w:proofErr w:type="spellStart"/>
      <w:r w:rsidRPr="0095650D">
        <w:rPr>
          <w:rFonts w:cstheme="minorHAnsi"/>
        </w:rPr>
        <w:t>Genecopoeia</w:t>
      </w:r>
      <w:proofErr w:type="spellEnd"/>
      <w:r w:rsidRPr="0095650D">
        <w:rPr>
          <w:rFonts w:cstheme="minorHAnsi"/>
        </w:rPr>
        <w:t>, EX-NEG-Lv105)</w:t>
      </w:r>
      <w:r w:rsidR="00D15ACE">
        <w:rPr>
          <w:rFonts w:cstheme="minorHAnsi"/>
        </w:rPr>
        <w:t xml:space="preserve">, </w:t>
      </w:r>
      <w:r w:rsidR="00A0509E">
        <w:rPr>
          <w:rFonts w:cstheme="minorHAnsi"/>
        </w:rPr>
        <w:t>KRAS (</w:t>
      </w:r>
      <w:proofErr w:type="spellStart"/>
      <w:r w:rsidR="00A0509E">
        <w:rPr>
          <w:rFonts w:cstheme="minorHAnsi"/>
        </w:rPr>
        <w:t>Addgene</w:t>
      </w:r>
      <w:proofErr w:type="spellEnd"/>
      <w:r w:rsidR="00A0509E">
        <w:rPr>
          <w:rFonts w:cstheme="minorHAnsi"/>
        </w:rPr>
        <w:t>, #</w:t>
      </w:r>
      <w:r w:rsidR="00A0509E" w:rsidRPr="00A0509E">
        <w:rPr>
          <w:rFonts w:cstheme="minorHAnsi"/>
        </w:rPr>
        <w:t>75282</w:t>
      </w:r>
      <w:r w:rsidR="00A0509E" w:rsidRPr="00A0509E">
        <w:rPr>
          <w:rFonts w:cstheme="minorHAnsi"/>
          <w:color w:val="000000" w:themeColor="text1"/>
        </w:rPr>
        <w:t>)</w:t>
      </w:r>
      <w:r w:rsidR="00D15ACE" w:rsidRPr="00A0509E">
        <w:rPr>
          <w:rFonts w:cstheme="minorHAnsi"/>
          <w:color w:val="000000" w:themeColor="text1"/>
        </w:rPr>
        <w:t>, MYC</w:t>
      </w:r>
      <w:r w:rsidR="00A91BEB">
        <w:rPr>
          <w:rFonts w:cstheme="minorHAnsi"/>
          <w:color w:val="000000" w:themeColor="text1"/>
        </w:rPr>
        <w:t xml:space="preserve"> </w:t>
      </w:r>
      <w:r w:rsidR="00A91BEB">
        <w:rPr>
          <w:rFonts w:cstheme="minorHAnsi"/>
          <w:color w:val="000000" w:themeColor="text1"/>
        </w:rPr>
        <w:lastRenderedPageBreak/>
        <w:t>(</w:t>
      </w:r>
      <w:proofErr w:type="spellStart"/>
      <w:r w:rsidR="00A91BEB">
        <w:rPr>
          <w:rFonts w:cstheme="minorHAnsi"/>
        </w:rPr>
        <w:t>Addgene</w:t>
      </w:r>
      <w:proofErr w:type="spellEnd"/>
      <w:r w:rsidR="00A91BEB">
        <w:rPr>
          <w:rFonts w:cstheme="minorHAnsi"/>
        </w:rPr>
        <w:t>, #102626)</w:t>
      </w:r>
      <w:r w:rsidR="00D15ACE" w:rsidRPr="00A0509E">
        <w:rPr>
          <w:rFonts w:cstheme="minorHAnsi"/>
          <w:color w:val="000000" w:themeColor="text1"/>
        </w:rPr>
        <w:t>.</w:t>
      </w:r>
      <w:r w:rsidRPr="00A0509E">
        <w:rPr>
          <w:rFonts w:cstheme="minorHAnsi"/>
          <w:color w:val="000000" w:themeColor="text1"/>
        </w:rPr>
        <w:t xml:space="preserve"> </w:t>
      </w:r>
      <w:r w:rsidRPr="0095650D">
        <w:rPr>
          <w:rFonts w:cstheme="minorHAnsi"/>
        </w:rPr>
        <w:t>All plasmids were transfected using Lipofectamine 3000 (Thermo Fisher Scientific). Trametinib</w:t>
      </w:r>
      <w:r>
        <w:rPr>
          <w:rFonts w:cstheme="minorHAnsi"/>
        </w:rPr>
        <w:t xml:space="preserve"> and Alvocidib were purchased from </w:t>
      </w:r>
      <w:proofErr w:type="spellStart"/>
      <w:r w:rsidRPr="0095650D">
        <w:rPr>
          <w:rFonts w:cstheme="minorHAnsi"/>
        </w:rPr>
        <w:t>Selleckchem</w:t>
      </w:r>
      <w:proofErr w:type="spellEnd"/>
      <w:r>
        <w:rPr>
          <w:rFonts w:cstheme="minorHAnsi"/>
        </w:rPr>
        <w:t>, (</w:t>
      </w:r>
      <w:r w:rsidRPr="002C5323">
        <w:rPr>
          <w:rFonts w:cstheme="minorHAnsi"/>
        </w:rPr>
        <w:t>+)-JQ-1</w:t>
      </w:r>
      <w:r>
        <w:rPr>
          <w:rFonts w:cstheme="minorHAnsi"/>
        </w:rPr>
        <w:t xml:space="preserve"> from </w:t>
      </w:r>
      <w:proofErr w:type="spellStart"/>
      <w:r w:rsidRPr="002C5323">
        <w:rPr>
          <w:rFonts w:cstheme="minorHAnsi"/>
        </w:rPr>
        <w:t>MedChem</w:t>
      </w:r>
      <w:proofErr w:type="spellEnd"/>
      <w:r w:rsidRPr="002C5323">
        <w:rPr>
          <w:rFonts w:cstheme="minorHAnsi"/>
        </w:rPr>
        <w:t xml:space="preserve"> Express</w:t>
      </w:r>
      <w:r>
        <w:rPr>
          <w:rFonts w:cstheme="minorHAnsi"/>
        </w:rPr>
        <w:t xml:space="preserve"> and Actinomycin D from Sigma-Aldrich.</w:t>
      </w:r>
    </w:p>
    <w:p w14:paraId="5B64D986" w14:textId="77777777" w:rsidR="00B375B9" w:rsidRDefault="00B375B9" w:rsidP="00B375B9">
      <w:pPr>
        <w:autoSpaceDE w:val="0"/>
        <w:autoSpaceDN w:val="0"/>
        <w:adjustRightInd w:val="0"/>
        <w:spacing w:line="360" w:lineRule="auto"/>
        <w:rPr>
          <w:rFonts w:cs="Arial"/>
        </w:rPr>
      </w:pPr>
    </w:p>
    <w:p w14:paraId="46F9BDF9" w14:textId="77777777" w:rsidR="00B375B9" w:rsidRPr="0095650D" w:rsidRDefault="00B375B9" w:rsidP="00B375B9">
      <w:pPr>
        <w:spacing w:after="120"/>
        <w:jc w:val="both"/>
        <w:rPr>
          <w:rFonts w:cstheme="minorHAnsi"/>
          <w:b/>
        </w:rPr>
      </w:pPr>
      <w:r w:rsidRPr="0095650D">
        <w:rPr>
          <w:rFonts w:cstheme="minorHAnsi"/>
          <w:b/>
        </w:rPr>
        <w:t>RNA interference</w:t>
      </w:r>
    </w:p>
    <w:p w14:paraId="75F9E08E" w14:textId="77777777" w:rsidR="00B375B9" w:rsidRDefault="00B375B9" w:rsidP="00B375B9">
      <w:pPr>
        <w:spacing w:line="360" w:lineRule="auto"/>
        <w:jc w:val="both"/>
        <w:rPr>
          <w:rFonts w:cstheme="minorHAnsi"/>
        </w:rPr>
      </w:pPr>
      <w:r w:rsidRPr="0095650D">
        <w:rPr>
          <w:rFonts w:cstheme="minorHAnsi"/>
        </w:rPr>
        <w:t>For transient knockdown experiments, cells were transfected with siRNA targeting CKAP2L#1 (Qiagen, SI04168871), CKAP2L#2 (Qiagen, SI04281228), KRAS (</w:t>
      </w:r>
      <w:proofErr w:type="spellStart"/>
      <w:r w:rsidRPr="0095650D">
        <w:rPr>
          <w:rFonts w:cstheme="minorHAnsi"/>
        </w:rPr>
        <w:t>Ambion</w:t>
      </w:r>
      <w:proofErr w:type="spellEnd"/>
      <w:r w:rsidRPr="0095650D">
        <w:rPr>
          <w:rFonts w:cstheme="minorHAnsi"/>
        </w:rPr>
        <w:t xml:space="preserve">, 57939), MYC (Horizon Discovery, L-003282-02-0005) or Negative control (Qiagen, SI03650318), using Lipofectamine </w:t>
      </w:r>
      <w:proofErr w:type="spellStart"/>
      <w:r w:rsidRPr="0095650D">
        <w:rPr>
          <w:rFonts w:cstheme="minorHAnsi"/>
        </w:rPr>
        <w:t>RNAiMAX</w:t>
      </w:r>
      <w:proofErr w:type="spellEnd"/>
      <w:r w:rsidRPr="0095650D">
        <w:rPr>
          <w:rFonts w:cstheme="minorHAnsi"/>
        </w:rPr>
        <w:t xml:space="preserve"> (Thermo Fisher Scientific). For stable knockdown experiments, shRNAs sequences </w:t>
      </w:r>
      <w:r>
        <w:rPr>
          <w:rFonts w:cstheme="minorHAnsi"/>
        </w:rPr>
        <w:t xml:space="preserve">(Supplementary Table S1) </w:t>
      </w:r>
      <w:r w:rsidRPr="0095650D">
        <w:rPr>
          <w:rFonts w:cstheme="minorHAnsi"/>
        </w:rPr>
        <w:t>were obtained from the RNAi consortium and cloned into pLKO.1 lentiviral vector</w:t>
      </w:r>
      <w:r>
        <w:rPr>
          <w:rFonts w:cstheme="minorHAnsi"/>
        </w:rPr>
        <w:t xml:space="preserve"> for the generation of lentiviral particles</w:t>
      </w:r>
      <w:r w:rsidRPr="0095650D">
        <w:rPr>
          <w:rFonts w:cstheme="minorHAnsi"/>
        </w:rPr>
        <w:t>.</w:t>
      </w:r>
    </w:p>
    <w:p w14:paraId="0E28A565" w14:textId="77777777" w:rsidR="00B375B9" w:rsidRDefault="00B375B9" w:rsidP="00B375B9">
      <w:pPr>
        <w:spacing w:line="360" w:lineRule="auto"/>
        <w:jc w:val="both"/>
        <w:rPr>
          <w:rFonts w:cstheme="minorHAnsi"/>
        </w:rPr>
      </w:pPr>
    </w:p>
    <w:p w14:paraId="485DC645" w14:textId="77777777" w:rsidR="00B375B9" w:rsidRPr="0095650D" w:rsidRDefault="00B375B9" w:rsidP="00B375B9">
      <w:pPr>
        <w:spacing w:after="120"/>
        <w:jc w:val="both"/>
        <w:rPr>
          <w:rFonts w:cstheme="minorHAnsi"/>
        </w:rPr>
      </w:pPr>
      <w:r w:rsidRPr="0095650D">
        <w:rPr>
          <w:rFonts w:cstheme="minorHAnsi"/>
          <w:b/>
          <w:bCs/>
        </w:rPr>
        <w:t>Lentivirus transduction</w:t>
      </w:r>
    </w:p>
    <w:p w14:paraId="508C0FD8" w14:textId="77777777" w:rsidR="00B375B9" w:rsidRDefault="00B375B9" w:rsidP="00B375B9">
      <w:pPr>
        <w:spacing w:line="360" w:lineRule="auto"/>
        <w:jc w:val="both"/>
        <w:rPr>
          <w:rFonts w:cstheme="minorHAnsi"/>
        </w:rPr>
      </w:pPr>
      <w:r w:rsidRPr="0095650D">
        <w:rPr>
          <w:rFonts w:cstheme="minorHAnsi"/>
        </w:rPr>
        <w:t xml:space="preserve">293T cells were co-transfected with 3 </w:t>
      </w:r>
      <w:r w:rsidRPr="0095650D">
        <w:rPr>
          <w:rFonts w:cstheme="minorHAnsi"/>
        </w:rPr>
        <w:sym w:font="Symbol" w:char="F06D"/>
      </w:r>
      <w:r w:rsidRPr="0095650D">
        <w:rPr>
          <w:rFonts w:cstheme="minorHAnsi"/>
        </w:rPr>
        <w:t xml:space="preserve">g of lentiviral vectors and the lentiviral packaging plasmids psPAX2 and pMD2.G in antibiotic-free medium using Lipofectamine 3000. Lentiviral medium was collected after 48 and 72 hours of transfection, passed through a 0.45 </w:t>
      </w:r>
      <w:proofErr w:type="spellStart"/>
      <w:r w:rsidRPr="0095650D">
        <w:rPr>
          <w:rFonts w:cstheme="minorHAnsi"/>
        </w:rPr>
        <w:t>μm</w:t>
      </w:r>
      <w:proofErr w:type="spellEnd"/>
      <w:r w:rsidRPr="0095650D">
        <w:rPr>
          <w:rFonts w:cstheme="minorHAnsi"/>
        </w:rPr>
        <w:t xml:space="preserve"> filter and stored at -80°C until use.</w:t>
      </w:r>
    </w:p>
    <w:p w14:paraId="2848B5F3" w14:textId="77777777" w:rsidR="00B375B9" w:rsidRDefault="00B375B9" w:rsidP="00B375B9">
      <w:pPr>
        <w:spacing w:line="360" w:lineRule="auto"/>
        <w:jc w:val="both"/>
        <w:rPr>
          <w:rFonts w:cstheme="minorHAnsi"/>
        </w:rPr>
      </w:pPr>
    </w:p>
    <w:p w14:paraId="0878F503" w14:textId="77777777" w:rsidR="00B375B9" w:rsidRPr="0095650D" w:rsidRDefault="00B375B9" w:rsidP="00B375B9">
      <w:pPr>
        <w:spacing w:after="120"/>
        <w:jc w:val="both"/>
        <w:rPr>
          <w:rFonts w:cstheme="minorHAnsi"/>
          <w:b/>
        </w:rPr>
      </w:pPr>
      <w:r w:rsidRPr="0095650D">
        <w:rPr>
          <w:rFonts w:cstheme="minorHAnsi"/>
          <w:b/>
        </w:rPr>
        <w:t>RNA isolation</w:t>
      </w:r>
      <w:r>
        <w:rPr>
          <w:rFonts w:cstheme="minorHAnsi"/>
          <w:b/>
        </w:rPr>
        <w:t xml:space="preserve"> and </w:t>
      </w:r>
      <w:proofErr w:type="spellStart"/>
      <w:r w:rsidRPr="0095650D">
        <w:rPr>
          <w:rFonts w:cstheme="minorHAnsi"/>
          <w:b/>
        </w:rPr>
        <w:t>qRT</w:t>
      </w:r>
      <w:proofErr w:type="spellEnd"/>
      <w:r w:rsidRPr="0095650D">
        <w:rPr>
          <w:rFonts w:cstheme="minorHAnsi"/>
          <w:b/>
        </w:rPr>
        <w:t>-PCR</w:t>
      </w:r>
    </w:p>
    <w:p w14:paraId="235C1D61" w14:textId="77777777" w:rsidR="00B375B9" w:rsidRDefault="00B375B9" w:rsidP="00B375B9">
      <w:pPr>
        <w:spacing w:line="360" w:lineRule="auto"/>
        <w:jc w:val="both"/>
        <w:rPr>
          <w:rFonts w:cstheme="minorHAnsi"/>
        </w:rPr>
      </w:pPr>
      <w:r w:rsidRPr="0095650D">
        <w:rPr>
          <w:rFonts w:cstheme="minorHAnsi"/>
        </w:rPr>
        <w:t xml:space="preserve">Total RNA was isolated by </w:t>
      </w:r>
      <w:proofErr w:type="spellStart"/>
      <w:r w:rsidRPr="0095650D">
        <w:rPr>
          <w:rFonts w:cstheme="minorHAnsi"/>
        </w:rPr>
        <w:t>TRIzol</w:t>
      </w:r>
      <w:proofErr w:type="spellEnd"/>
      <w:r w:rsidRPr="0095650D">
        <w:rPr>
          <w:rFonts w:cstheme="minorHAnsi"/>
        </w:rPr>
        <w:t xml:space="preserve"> according to manufacturer’s instructions. Complementary DNA (cDNA) was synthetized from 500 ng RNA using the Verso cDNA synthesis kit (Thermo Fisher Scientific) and PCR performed using FastStart Universal SYBR Green Master (Roche) on a </w:t>
      </w:r>
      <w:proofErr w:type="spellStart"/>
      <w:r w:rsidRPr="0095650D">
        <w:rPr>
          <w:rFonts w:cstheme="minorHAnsi"/>
        </w:rPr>
        <w:t>LightCycler</w:t>
      </w:r>
      <w:proofErr w:type="spellEnd"/>
      <w:r w:rsidRPr="0095650D">
        <w:rPr>
          <w:rFonts w:cstheme="minorHAnsi"/>
        </w:rPr>
        <w:t xml:space="preserve"> machine (Roche). Expression was normalized to B2M or ACTB. The qPCR primers used are listed in Supplementary </w:t>
      </w:r>
      <w:r>
        <w:rPr>
          <w:rFonts w:cstheme="minorHAnsi"/>
        </w:rPr>
        <w:t>T</w:t>
      </w:r>
      <w:r w:rsidRPr="0095650D">
        <w:rPr>
          <w:rFonts w:cstheme="minorHAnsi"/>
        </w:rPr>
        <w:t xml:space="preserve">able </w:t>
      </w:r>
      <w:r>
        <w:rPr>
          <w:rFonts w:cstheme="minorHAnsi"/>
        </w:rPr>
        <w:t>S</w:t>
      </w:r>
      <w:r w:rsidRPr="0095650D">
        <w:rPr>
          <w:rFonts w:cstheme="minorHAnsi"/>
        </w:rPr>
        <w:t>1.</w:t>
      </w:r>
    </w:p>
    <w:p w14:paraId="1FDFC8F0" w14:textId="77777777" w:rsidR="00B375B9" w:rsidRDefault="00B375B9" w:rsidP="00B375B9">
      <w:pPr>
        <w:spacing w:line="360" w:lineRule="auto"/>
        <w:jc w:val="both"/>
        <w:rPr>
          <w:rFonts w:cstheme="minorHAnsi"/>
        </w:rPr>
      </w:pPr>
    </w:p>
    <w:p w14:paraId="672C6997" w14:textId="77777777" w:rsidR="00B375B9" w:rsidRPr="0095650D" w:rsidRDefault="00B375B9" w:rsidP="00B375B9">
      <w:pPr>
        <w:spacing w:after="120"/>
        <w:jc w:val="both"/>
        <w:rPr>
          <w:rFonts w:cstheme="minorHAnsi"/>
          <w:b/>
        </w:rPr>
      </w:pPr>
      <w:r w:rsidRPr="0095650D">
        <w:rPr>
          <w:rFonts w:cstheme="minorHAnsi"/>
          <w:b/>
        </w:rPr>
        <w:t>Proliferation assay</w:t>
      </w:r>
    </w:p>
    <w:p w14:paraId="5FA988E4" w14:textId="797DBEA9" w:rsidR="00B375B9" w:rsidRDefault="00B375B9" w:rsidP="00B375B9">
      <w:pPr>
        <w:spacing w:line="360" w:lineRule="auto"/>
        <w:jc w:val="both"/>
        <w:rPr>
          <w:rFonts w:cstheme="minorHAnsi"/>
        </w:rPr>
      </w:pPr>
      <w:r w:rsidRPr="0095650D">
        <w:rPr>
          <w:rFonts w:cstheme="minorHAnsi"/>
        </w:rPr>
        <w:t>Cell proliferation was assessed using IncuCyte Zoom or IncuCyte S3 (Essen Bioscience, Ann Arbor, MI). For proliferation studies following gene knockdown, cells were firstly transfected with siRNA for depletion of the gene of interest and after 48 hours re-seeded in a 96-well plate for analysis. For proliferation studies in response to drug treatments, cells were seeded in a 96-well plate and the following day treated with the drugs as indicated in the figure legends.</w:t>
      </w:r>
    </w:p>
    <w:p w14:paraId="05F586F9" w14:textId="77777777" w:rsidR="00B375B9" w:rsidRPr="0095650D" w:rsidRDefault="00B375B9" w:rsidP="00B375B9">
      <w:pPr>
        <w:spacing w:after="120"/>
        <w:jc w:val="both"/>
        <w:rPr>
          <w:rFonts w:cstheme="minorHAnsi"/>
          <w:b/>
          <w:bCs/>
        </w:rPr>
      </w:pPr>
      <w:r w:rsidRPr="0095650D">
        <w:rPr>
          <w:rFonts w:cstheme="minorHAnsi"/>
          <w:b/>
          <w:bCs/>
        </w:rPr>
        <w:lastRenderedPageBreak/>
        <w:t>Immunoblotting</w:t>
      </w:r>
    </w:p>
    <w:p w14:paraId="3747A067" w14:textId="77777777" w:rsidR="00B375B9" w:rsidRDefault="00B375B9" w:rsidP="00B375B9">
      <w:pPr>
        <w:spacing w:line="360" w:lineRule="auto"/>
        <w:jc w:val="both"/>
        <w:rPr>
          <w:rFonts w:cstheme="minorHAnsi"/>
        </w:rPr>
      </w:pPr>
      <w:r w:rsidRPr="0095650D">
        <w:rPr>
          <w:rFonts w:cstheme="minorHAnsi"/>
        </w:rPr>
        <w:t>Protein lysates from cells were isolated using ice-cold RIPA buffer (Sigma-Aldrich) supplemented protease (</w:t>
      </w:r>
      <w:proofErr w:type="spellStart"/>
      <w:r w:rsidRPr="0095650D">
        <w:rPr>
          <w:rFonts w:cstheme="minorHAnsi"/>
        </w:rPr>
        <w:t>cOmplete</w:t>
      </w:r>
      <w:proofErr w:type="spellEnd"/>
      <w:r w:rsidRPr="0095650D">
        <w:rPr>
          <w:rFonts w:cstheme="minorHAnsi"/>
        </w:rPr>
        <w:t>, Roche) and phosphatase (</w:t>
      </w:r>
      <w:proofErr w:type="spellStart"/>
      <w:r w:rsidRPr="0095650D">
        <w:rPr>
          <w:rFonts w:cstheme="minorHAnsi"/>
        </w:rPr>
        <w:t>PhosSTOP</w:t>
      </w:r>
      <w:proofErr w:type="spellEnd"/>
      <w:r w:rsidRPr="0095650D">
        <w:rPr>
          <w:rFonts w:cstheme="minorHAnsi"/>
        </w:rPr>
        <w:t>, Roche) inhibitors. Lysates were incubated on ice for 20 minutes and clarified by centrifugation at 13,000 rpm for 10 minutes at 4 °C. Protein concentrations were estimated by BCA protein assay kit (Pierce) and samples were then resolved on a 4%-12% Bis-Tris gel (</w:t>
      </w:r>
      <w:proofErr w:type="spellStart"/>
      <w:r w:rsidRPr="0095650D">
        <w:rPr>
          <w:rFonts w:cstheme="minorHAnsi"/>
        </w:rPr>
        <w:t>NuPAGE</w:t>
      </w:r>
      <w:proofErr w:type="spellEnd"/>
      <w:r w:rsidRPr="0095650D">
        <w:rPr>
          <w:rFonts w:cstheme="minorHAnsi"/>
        </w:rPr>
        <w:t xml:space="preserve">, Thermo Fisher Scientific) and transferred to nitrocellulose membrane for subsequent incubation with primary antibodies. Chemiluminescent signal was detected using Western Bright ECL Spray substrate and </w:t>
      </w:r>
      <w:proofErr w:type="spellStart"/>
      <w:r w:rsidRPr="0095650D">
        <w:rPr>
          <w:rFonts w:cstheme="minorHAnsi"/>
        </w:rPr>
        <w:t>ChemiDoc</w:t>
      </w:r>
      <w:proofErr w:type="spellEnd"/>
      <w:r w:rsidRPr="0095650D">
        <w:rPr>
          <w:rFonts w:cstheme="minorHAnsi"/>
        </w:rPr>
        <w:t xml:space="preserve"> imaging system (</w:t>
      </w:r>
      <w:proofErr w:type="spellStart"/>
      <w:r w:rsidRPr="0095650D">
        <w:rPr>
          <w:rFonts w:cstheme="minorHAnsi"/>
        </w:rPr>
        <w:t>BioRad</w:t>
      </w:r>
      <w:proofErr w:type="spellEnd"/>
      <w:r w:rsidRPr="0095650D">
        <w:rPr>
          <w:rFonts w:cstheme="minorHAnsi"/>
        </w:rPr>
        <w:t>).</w:t>
      </w:r>
    </w:p>
    <w:p w14:paraId="51E14DC2" w14:textId="77777777" w:rsidR="00B375B9" w:rsidRPr="0095650D" w:rsidRDefault="00B375B9" w:rsidP="00B375B9">
      <w:pPr>
        <w:spacing w:line="360" w:lineRule="auto"/>
        <w:jc w:val="both"/>
        <w:rPr>
          <w:rFonts w:cstheme="minorHAnsi"/>
          <w:b/>
        </w:rPr>
      </w:pPr>
    </w:p>
    <w:p w14:paraId="4B70EA1C" w14:textId="77777777" w:rsidR="00B375B9" w:rsidRPr="0095650D" w:rsidRDefault="00B375B9" w:rsidP="00B375B9">
      <w:pPr>
        <w:spacing w:after="120"/>
        <w:jc w:val="both"/>
        <w:rPr>
          <w:rFonts w:cstheme="minorHAnsi"/>
          <w:b/>
        </w:rPr>
      </w:pPr>
      <w:r w:rsidRPr="0095650D">
        <w:rPr>
          <w:rFonts w:cstheme="minorHAnsi"/>
          <w:b/>
        </w:rPr>
        <w:t>Antibodies</w:t>
      </w:r>
    </w:p>
    <w:p w14:paraId="45D21DD2" w14:textId="77777777" w:rsidR="00B375B9" w:rsidRPr="0095650D" w:rsidRDefault="00B375B9" w:rsidP="00B375B9">
      <w:pPr>
        <w:spacing w:line="360" w:lineRule="auto"/>
        <w:jc w:val="both"/>
        <w:rPr>
          <w:rFonts w:cstheme="minorHAnsi"/>
        </w:rPr>
      </w:pPr>
      <w:r w:rsidRPr="0095650D">
        <w:rPr>
          <w:rFonts w:cstheme="minorHAnsi"/>
        </w:rPr>
        <w:t>Antibodies used for western blot are as follows: anti-CKAP2L (Thermo Fisher Scientific, PA5-58778), anti-GAPDH (Cell Signaling Technology, 2118), anti-NELF-A (Abcam, ab85852), anti-RPB1 (Abcam, ab31106), anti-RPB1 Ser2 (Abcam, ab193468), anti-RPB1 Ser</w:t>
      </w:r>
      <w:r>
        <w:rPr>
          <w:rFonts w:cstheme="minorHAnsi"/>
        </w:rPr>
        <w:t>5</w:t>
      </w:r>
      <w:r w:rsidRPr="0095650D">
        <w:rPr>
          <w:rFonts w:cstheme="minorHAnsi"/>
        </w:rPr>
        <w:t xml:space="preserve"> </w:t>
      </w:r>
      <w:r>
        <w:rPr>
          <w:rFonts w:cstheme="minorHAnsi"/>
        </w:rPr>
        <w:t xml:space="preserve">(Abcam, </w:t>
      </w:r>
      <w:r w:rsidRPr="007C1650">
        <w:rPr>
          <w:rFonts w:cstheme="minorHAnsi"/>
        </w:rPr>
        <w:t>ab5131</w:t>
      </w:r>
      <w:r>
        <w:rPr>
          <w:rFonts w:cstheme="minorHAnsi"/>
        </w:rPr>
        <w:t xml:space="preserve">), </w:t>
      </w:r>
      <w:r w:rsidRPr="0095650D">
        <w:rPr>
          <w:rFonts w:cstheme="minorHAnsi"/>
        </w:rPr>
        <w:t>anti-MYC (Abcam, ab32072), anti-BRD4 (</w:t>
      </w:r>
      <w:proofErr w:type="spellStart"/>
      <w:r w:rsidRPr="0095650D">
        <w:rPr>
          <w:rFonts w:cstheme="minorHAnsi"/>
        </w:rPr>
        <w:t>Bethyl</w:t>
      </w:r>
      <w:proofErr w:type="spellEnd"/>
      <w:r w:rsidRPr="0095650D">
        <w:rPr>
          <w:rFonts w:cstheme="minorHAnsi"/>
        </w:rPr>
        <w:t xml:space="preserve"> lab, A301-985A100), anti-CDK9 (Abcam, ab76320), anti-Cyclin T1 (Abcam, ab184703)</w:t>
      </w:r>
      <w:r>
        <w:rPr>
          <w:rFonts w:cstheme="minorHAnsi"/>
        </w:rPr>
        <w:t>, anti-Flag (</w:t>
      </w:r>
      <w:r w:rsidRPr="00137E24">
        <w:rPr>
          <w:rFonts w:cstheme="minorHAnsi"/>
        </w:rPr>
        <w:t>F1804</w:t>
      </w:r>
      <w:r>
        <w:rPr>
          <w:rFonts w:cstheme="minorHAnsi"/>
        </w:rPr>
        <w:t>, Sigma-Aldrich).</w:t>
      </w:r>
    </w:p>
    <w:p w14:paraId="28CEDF7A" w14:textId="77777777" w:rsidR="00B375B9" w:rsidRPr="0095650D" w:rsidRDefault="00B375B9" w:rsidP="00B375B9">
      <w:pPr>
        <w:spacing w:line="360" w:lineRule="auto"/>
        <w:jc w:val="both"/>
        <w:rPr>
          <w:rFonts w:cstheme="minorHAnsi"/>
        </w:rPr>
      </w:pPr>
      <w:r w:rsidRPr="0095650D">
        <w:rPr>
          <w:rFonts w:cstheme="minorHAnsi"/>
        </w:rPr>
        <w:t>Antibodies used for ChIP: anti-</w:t>
      </w:r>
      <w:r w:rsidRPr="00752C00">
        <w:rPr>
          <w:rFonts w:cstheme="minorHAnsi"/>
        </w:rPr>
        <w:t xml:space="preserve"> </w:t>
      </w:r>
      <w:r w:rsidRPr="0095650D">
        <w:rPr>
          <w:rFonts w:cstheme="minorHAnsi"/>
        </w:rPr>
        <w:t xml:space="preserve">RPB1 (Abcam, ab31106), </w:t>
      </w:r>
      <w:r>
        <w:rPr>
          <w:rFonts w:cstheme="minorHAnsi"/>
        </w:rPr>
        <w:t>anti-MYC (</w:t>
      </w:r>
      <w:r w:rsidRPr="00752C00">
        <w:rPr>
          <w:rFonts w:cstheme="minorHAnsi"/>
        </w:rPr>
        <w:t>Novus Biologicals</w:t>
      </w:r>
      <w:r>
        <w:rPr>
          <w:rFonts w:cstheme="minorHAnsi"/>
        </w:rPr>
        <w:t xml:space="preserve">, </w:t>
      </w:r>
      <w:r w:rsidRPr="00752C00">
        <w:rPr>
          <w:rFonts w:cstheme="minorHAnsi"/>
        </w:rPr>
        <w:t>NB600-302</w:t>
      </w:r>
      <w:r>
        <w:rPr>
          <w:rFonts w:cstheme="minorHAnsi"/>
        </w:rPr>
        <w:t>).</w:t>
      </w:r>
    </w:p>
    <w:p w14:paraId="23600B29" w14:textId="77777777" w:rsidR="00B375B9" w:rsidRDefault="00B375B9" w:rsidP="00B375B9">
      <w:pPr>
        <w:spacing w:line="360" w:lineRule="auto"/>
        <w:jc w:val="both"/>
        <w:rPr>
          <w:rFonts w:cstheme="minorHAnsi"/>
        </w:rPr>
      </w:pPr>
    </w:p>
    <w:p w14:paraId="3698F471" w14:textId="77777777" w:rsidR="00B375B9" w:rsidRPr="0095650D" w:rsidRDefault="00B375B9" w:rsidP="00B375B9">
      <w:pPr>
        <w:spacing w:after="120"/>
        <w:jc w:val="both"/>
        <w:rPr>
          <w:rFonts w:cstheme="minorHAnsi"/>
          <w:b/>
          <w:bCs/>
        </w:rPr>
      </w:pPr>
      <w:r w:rsidRPr="0095650D">
        <w:rPr>
          <w:rFonts w:cstheme="minorHAnsi"/>
          <w:b/>
          <w:bCs/>
        </w:rPr>
        <w:t>Colony formation</w:t>
      </w:r>
    </w:p>
    <w:p w14:paraId="24E67702" w14:textId="77777777" w:rsidR="00B375B9" w:rsidRPr="0095650D" w:rsidRDefault="00B375B9" w:rsidP="00B375B9">
      <w:pPr>
        <w:spacing w:line="360" w:lineRule="auto"/>
        <w:jc w:val="both"/>
        <w:rPr>
          <w:rFonts w:eastAsia="Times New Roman" w:cstheme="minorHAnsi"/>
          <w:color w:val="000000"/>
          <w:shd w:val="clear" w:color="auto" w:fill="FFFFFF"/>
          <w:lang w:eastAsia="en-GB"/>
        </w:rPr>
      </w:pPr>
      <w:r w:rsidRPr="0095650D">
        <w:rPr>
          <w:rFonts w:cstheme="minorHAnsi"/>
        </w:rPr>
        <w:t>1x10</w:t>
      </w:r>
      <w:r w:rsidRPr="0095650D">
        <w:rPr>
          <w:rFonts w:cstheme="minorHAnsi"/>
          <w:vertAlign w:val="superscript"/>
        </w:rPr>
        <w:t>3</w:t>
      </w:r>
      <w:r w:rsidRPr="0095650D">
        <w:rPr>
          <w:rFonts w:cstheme="minorHAnsi"/>
        </w:rPr>
        <w:t xml:space="preserve"> cells were seeded in triplicates per each condition in 6-well plates and </w:t>
      </w:r>
      <w:r w:rsidRPr="0095650D">
        <w:rPr>
          <w:rFonts w:eastAsia="Times New Roman" w:cstheme="minorHAnsi"/>
          <w:color w:val="000000"/>
          <w:shd w:val="clear" w:color="auto" w:fill="FFFFFF"/>
          <w:lang w:eastAsia="en-GB"/>
        </w:rPr>
        <w:t>incubated in a CO</w:t>
      </w:r>
      <w:r w:rsidRPr="0095650D">
        <w:rPr>
          <w:rFonts w:eastAsia="Times New Roman" w:cstheme="minorHAnsi"/>
          <w:color w:val="000000"/>
          <w:vertAlign w:val="subscript"/>
          <w:lang w:eastAsia="en-GB"/>
        </w:rPr>
        <w:t>2</w:t>
      </w:r>
      <w:r w:rsidRPr="0095650D">
        <w:rPr>
          <w:rFonts w:eastAsia="Times New Roman" w:cstheme="minorHAnsi"/>
          <w:color w:val="000000"/>
          <w:shd w:val="clear" w:color="auto" w:fill="FFFFFF"/>
          <w:lang w:eastAsia="en-GB"/>
        </w:rPr>
        <w:t xml:space="preserve"> incubator at 37 °C for 8-12 days, depending on the cell line. Cells were then washed with PBS, fixed in ice-cold methanol and stained with 0.5 % crystal violet solution (Sigma-Aldrich) at room temperature for 20 minutes. Colonies were imaged and counted using the </w:t>
      </w:r>
      <w:proofErr w:type="spellStart"/>
      <w:r w:rsidRPr="0095650D">
        <w:rPr>
          <w:rFonts w:eastAsia="Times New Roman" w:cstheme="minorHAnsi"/>
          <w:color w:val="000000"/>
          <w:shd w:val="clear" w:color="auto" w:fill="FFFFFF"/>
          <w:lang w:eastAsia="en-GB"/>
        </w:rPr>
        <w:t>GelCount</w:t>
      </w:r>
      <w:proofErr w:type="spellEnd"/>
      <w:r>
        <w:rPr>
          <w:rFonts w:eastAsia="Times New Roman" w:cstheme="minorHAnsi"/>
          <w:color w:val="000000"/>
          <w:shd w:val="clear" w:color="auto" w:fill="FFFFFF"/>
          <w:lang w:eastAsia="en-GB"/>
        </w:rPr>
        <w:t xml:space="preserve"> </w:t>
      </w:r>
      <w:r w:rsidRPr="0095650D">
        <w:rPr>
          <w:rFonts w:eastAsia="Times New Roman" w:cstheme="minorHAnsi"/>
          <w:color w:val="000000"/>
          <w:shd w:val="clear" w:color="auto" w:fill="FFFFFF"/>
          <w:lang w:eastAsia="en-GB"/>
        </w:rPr>
        <w:t xml:space="preserve">System (Oxford </w:t>
      </w:r>
      <w:proofErr w:type="spellStart"/>
      <w:r w:rsidRPr="0095650D">
        <w:rPr>
          <w:rFonts w:eastAsia="Times New Roman" w:cstheme="minorHAnsi"/>
          <w:color w:val="000000"/>
          <w:shd w:val="clear" w:color="auto" w:fill="FFFFFF"/>
          <w:lang w:eastAsia="en-GB"/>
        </w:rPr>
        <w:t>Optronix</w:t>
      </w:r>
      <w:proofErr w:type="spellEnd"/>
      <w:r w:rsidRPr="0095650D">
        <w:rPr>
          <w:rFonts w:eastAsia="Times New Roman" w:cstheme="minorHAnsi"/>
          <w:color w:val="000000"/>
          <w:shd w:val="clear" w:color="auto" w:fill="FFFFFF"/>
          <w:lang w:eastAsia="en-GB"/>
        </w:rPr>
        <w:t>).</w:t>
      </w:r>
    </w:p>
    <w:p w14:paraId="3870470B" w14:textId="77777777" w:rsidR="00B375B9" w:rsidRPr="0095650D" w:rsidRDefault="00B375B9" w:rsidP="00B375B9">
      <w:pPr>
        <w:spacing w:line="360" w:lineRule="auto"/>
        <w:jc w:val="both"/>
        <w:rPr>
          <w:rFonts w:cstheme="minorHAnsi"/>
        </w:rPr>
      </w:pPr>
    </w:p>
    <w:p w14:paraId="46623721" w14:textId="77777777" w:rsidR="00B375B9" w:rsidRDefault="00B375B9" w:rsidP="00B375B9">
      <w:pPr>
        <w:spacing w:line="360" w:lineRule="auto"/>
        <w:jc w:val="both"/>
        <w:rPr>
          <w:rFonts w:cstheme="minorHAnsi"/>
          <w:b/>
          <w:bCs/>
        </w:rPr>
      </w:pPr>
      <w:r w:rsidRPr="00E75E9F">
        <w:rPr>
          <w:rFonts w:cstheme="minorHAnsi"/>
          <w:b/>
          <w:bCs/>
        </w:rPr>
        <w:t>Cell cycle analysis</w:t>
      </w:r>
    </w:p>
    <w:p w14:paraId="40E9C76D" w14:textId="77777777" w:rsidR="00B375B9" w:rsidRDefault="00B375B9" w:rsidP="00B375B9">
      <w:pPr>
        <w:spacing w:line="360" w:lineRule="auto"/>
        <w:jc w:val="both"/>
        <w:rPr>
          <w:rFonts w:cstheme="minorHAnsi"/>
        </w:rPr>
      </w:pPr>
      <w:r>
        <w:rPr>
          <w:rFonts w:cstheme="minorHAnsi"/>
        </w:rPr>
        <w:t xml:space="preserve">For analysis of cell cycle distribution, </w:t>
      </w:r>
      <w:r w:rsidRPr="00E75E9F">
        <w:rPr>
          <w:rFonts w:cstheme="minorHAnsi"/>
        </w:rPr>
        <w:t xml:space="preserve">cells were </w:t>
      </w:r>
      <w:r>
        <w:rPr>
          <w:rFonts w:cstheme="minorHAnsi"/>
        </w:rPr>
        <w:t xml:space="preserve">harvested by trypsinization, </w:t>
      </w:r>
      <w:r w:rsidRPr="00E75E9F">
        <w:rPr>
          <w:rFonts w:cstheme="minorHAnsi"/>
        </w:rPr>
        <w:t>washed with cold PBS</w:t>
      </w:r>
      <w:r>
        <w:rPr>
          <w:rFonts w:cstheme="minorHAnsi"/>
        </w:rPr>
        <w:t xml:space="preserve"> and fixed in ice-cold 70% ethanol for 1 hour prior to incubation </w:t>
      </w:r>
      <w:r w:rsidRPr="00E75E9F">
        <w:rPr>
          <w:rFonts w:cstheme="minorHAnsi"/>
        </w:rPr>
        <w:t xml:space="preserve">with </w:t>
      </w:r>
      <w:proofErr w:type="spellStart"/>
      <w:r w:rsidRPr="009C4D58">
        <w:rPr>
          <w:rFonts w:cstheme="minorHAnsi"/>
        </w:rPr>
        <w:t>FxCycleTM</w:t>
      </w:r>
      <w:proofErr w:type="spellEnd"/>
      <w:r w:rsidRPr="009C4D58">
        <w:rPr>
          <w:rFonts w:cstheme="minorHAnsi"/>
        </w:rPr>
        <w:t xml:space="preserve"> PI/RNase Staining Solution</w:t>
      </w:r>
      <w:r>
        <w:rPr>
          <w:rFonts w:cstheme="minorHAnsi"/>
        </w:rPr>
        <w:t xml:space="preserve"> (</w:t>
      </w:r>
      <w:r w:rsidRPr="0095650D">
        <w:rPr>
          <w:rFonts w:cstheme="minorHAnsi"/>
        </w:rPr>
        <w:t>Thermo Fisher Scientific</w:t>
      </w:r>
      <w:r>
        <w:rPr>
          <w:rFonts w:cstheme="minorHAnsi"/>
        </w:rPr>
        <w:t>) for</w:t>
      </w:r>
      <w:r w:rsidRPr="00E75E9F">
        <w:rPr>
          <w:rFonts w:cstheme="minorHAnsi"/>
        </w:rPr>
        <w:t xml:space="preserve"> </w:t>
      </w:r>
      <w:r w:rsidRPr="009C4D58">
        <w:rPr>
          <w:rFonts w:cstheme="minorHAnsi"/>
        </w:rPr>
        <w:t>15</w:t>
      </w:r>
      <w:r>
        <w:rPr>
          <w:rFonts w:cstheme="minorHAnsi"/>
        </w:rPr>
        <w:t xml:space="preserve"> </w:t>
      </w:r>
      <w:r w:rsidRPr="009C4D58">
        <w:rPr>
          <w:rFonts w:cstheme="minorHAnsi"/>
        </w:rPr>
        <w:t>minutes at room temperature</w:t>
      </w:r>
      <w:r>
        <w:rPr>
          <w:rFonts w:cstheme="minorHAnsi"/>
        </w:rPr>
        <w:t xml:space="preserve">. Samples were then analysed </w:t>
      </w:r>
      <w:r w:rsidRPr="00E75E9F">
        <w:rPr>
          <w:rFonts w:cstheme="minorHAnsi"/>
        </w:rPr>
        <w:t xml:space="preserve">by flow cytometry </w:t>
      </w:r>
      <w:r>
        <w:rPr>
          <w:rFonts w:cstheme="minorHAnsi"/>
        </w:rPr>
        <w:t>(</w:t>
      </w:r>
      <w:proofErr w:type="spellStart"/>
      <w:r>
        <w:rPr>
          <w:rFonts w:cstheme="minorHAnsi"/>
        </w:rPr>
        <w:t>Novocyte</w:t>
      </w:r>
      <w:proofErr w:type="spellEnd"/>
      <w:r>
        <w:rPr>
          <w:rFonts w:cstheme="minorHAnsi"/>
        </w:rPr>
        <w:t xml:space="preserve">, </w:t>
      </w:r>
      <w:r w:rsidRPr="009C4D58">
        <w:rPr>
          <w:rFonts w:cstheme="minorHAnsi"/>
        </w:rPr>
        <w:t>ACEA Biosciences</w:t>
      </w:r>
      <w:r w:rsidRPr="00E75E9F">
        <w:rPr>
          <w:rFonts w:cstheme="minorHAnsi"/>
        </w:rPr>
        <w:t>).</w:t>
      </w:r>
    </w:p>
    <w:p w14:paraId="639483A7" w14:textId="77777777" w:rsidR="00B375B9" w:rsidRDefault="00B375B9" w:rsidP="00B375B9">
      <w:pPr>
        <w:spacing w:line="360" w:lineRule="auto"/>
        <w:jc w:val="both"/>
        <w:rPr>
          <w:rFonts w:cstheme="minorHAnsi"/>
        </w:rPr>
      </w:pPr>
    </w:p>
    <w:p w14:paraId="538B7C74" w14:textId="77777777" w:rsidR="00B375B9" w:rsidRPr="0055623D" w:rsidRDefault="00B375B9" w:rsidP="00B375B9">
      <w:pPr>
        <w:spacing w:line="360" w:lineRule="auto"/>
        <w:jc w:val="both"/>
        <w:rPr>
          <w:rFonts w:cstheme="minorHAnsi"/>
          <w:b/>
        </w:rPr>
      </w:pPr>
      <w:r w:rsidRPr="0055623D">
        <w:rPr>
          <w:rFonts w:cstheme="minorHAnsi"/>
          <w:b/>
        </w:rPr>
        <w:lastRenderedPageBreak/>
        <w:t>Apoptotic cell death analysis</w:t>
      </w:r>
    </w:p>
    <w:p w14:paraId="5BBA256D" w14:textId="16712277" w:rsidR="00083B84" w:rsidRPr="00EB5FE5" w:rsidRDefault="00B375B9" w:rsidP="00083B84">
      <w:pPr>
        <w:spacing w:line="360" w:lineRule="auto"/>
        <w:jc w:val="both"/>
        <w:rPr>
          <w:rFonts w:cstheme="minorHAnsi"/>
        </w:rPr>
      </w:pPr>
      <w:r>
        <w:rPr>
          <w:rFonts w:cstheme="minorHAnsi"/>
        </w:rPr>
        <w:t xml:space="preserve">Apoptotic cells, following treatments indicated in the figure legends, was assessed using the </w:t>
      </w:r>
      <w:r w:rsidRPr="0002648B">
        <w:rPr>
          <w:rFonts w:cstheme="minorHAnsi"/>
        </w:rPr>
        <w:t>TACS® Annexin V/PI kit (</w:t>
      </w:r>
      <w:proofErr w:type="spellStart"/>
      <w:r w:rsidRPr="0002648B">
        <w:rPr>
          <w:rFonts w:cstheme="minorHAnsi"/>
        </w:rPr>
        <w:t>Travigen</w:t>
      </w:r>
      <w:proofErr w:type="spellEnd"/>
      <w:r w:rsidRPr="0002648B">
        <w:rPr>
          <w:rFonts w:cstheme="minorHAnsi"/>
        </w:rPr>
        <w:t>)</w:t>
      </w:r>
      <w:r>
        <w:rPr>
          <w:rFonts w:cstheme="minorHAnsi"/>
        </w:rPr>
        <w:t>. Cells were harvested by trypsinization, washed once in cold PBS and then incubated in Annexin V-FITC Incubation reagent, as per manufactures’ instructions. Samples were analysed by flow cytometry (</w:t>
      </w:r>
      <w:proofErr w:type="spellStart"/>
      <w:r>
        <w:rPr>
          <w:rFonts w:cstheme="minorHAnsi"/>
        </w:rPr>
        <w:t>Novocyte</w:t>
      </w:r>
      <w:proofErr w:type="spellEnd"/>
      <w:r>
        <w:rPr>
          <w:rFonts w:cstheme="minorHAnsi"/>
        </w:rPr>
        <w:t xml:space="preserve">, </w:t>
      </w:r>
      <w:r w:rsidRPr="009C4D58">
        <w:rPr>
          <w:rFonts w:cstheme="minorHAnsi"/>
        </w:rPr>
        <w:t>ACEA Biosciences</w:t>
      </w:r>
      <w:r w:rsidRPr="00E75E9F">
        <w:rPr>
          <w:rFonts w:cstheme="minorHAnsi"/>
        </w:rPr>
        <w:t>).</w:t>
      </w:r>
    </w:p>
    <w:p w14:paraId="0B50A7C7" w14:textId="77777777" w:rsidR="005D2BDB" w:rsidRDefault="009C36B8"/>
    <w:sectPr w:rsidR="005D2BD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45AE8" w14:textId="77777777" w:rsidR="009C36B8" w:rsidRDefault="009C36B8" w:rsidP="00F67956">
      <w:r>
        <w:separator/>
      </w:r>
    </w:p>
  </w:endnote>
  <w:endnote w:type="continuationSeparator" w:id="0">
    <w:p w14:paraId="435EC2FF" w14:textId="77777777" w:rsidR="009C36B8" w:rsidRDefault="009C36B8" w:rsidP="00F6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3928"/>
      <w:docPartObj>
        <w:docPartGallery w:val="Page Numbers (Bottom of Page)"/>
        <w:docPartUnique/>
      </w:docPartObj>
    </w:sdtPr>
    <w:sdtContent>
      <w:p w14:paraId="4009D6B6" w14:textId="22215129" w:rsidR="00F67956" w:rsidRDefault="00F67956" w:rsidP="00D25A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CDDE7" w14:textId="77777777" w:rsidR="00F67956" w:rsidRDefault="00F67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1353687"/>
      <w:docPartObj>
        <w:docPartGallery w:val="Page Numbers (Bottom of Page)"/>
        <w:docPartUnique/>
      </w:docPartObj>
    </w:sdtPr>
    <w:sdtContent>
      <w:p w14:paraId="7DB055AA" w14:textId="2085275E" w:rsidR="00F67956" w:rsidRDefault="00F67956" w:rsidP="00D25A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1D8626" w14:textId="77777777" w:rsidR="00F67956" w:rsidRDefault="00F67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F522" w14:textId="77777777" w:rsidR="009C36B8" w:rsidRDefault="009C36B8" w:rsidP="00F67956">
      <w:r>
        <w:separator/>
      </w:r>
    </w:p>
  </w:footnote>
  <w:footnote w:type="continuationSeparator" w:id="0">
    <w:p w14:paraId="6E5B7F24" w14:textId="77777777" w:rsidR="009C36B8" w:rsidRDefault="009C36B8" w:rsidP="00F67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B375B9"/>
    <w:rsid w:val="000504BA"/>
    <w:rsid w:val="00054AFF"/>
    <w:rsid w:val="00083B84"/>
    <w:rsid w:val="001324A4"/>
    <w:rsid w:val="0014096B"/>
    <w:rsid w:val="00141772"/>
    <w:rsid w:val="001F3328"/>
    <w:rsid w:val="002128BA"/>
    <w:rsid w:val="0032658D"/>
    <w:rsid w:val="00444831"/>
    <w:rsid w:val="004C011E"/>
    <w:rsid w:val="006975A7"/>
    <w:rsid w:val="006D267A"/>
    <w:rsid w:val="00721A56"/>
    <w:rsid w:val="007523B9"/>
    <w:rsid w:val="00815EB0"/>
    <w:rsid w:val="008179D2"/>
    <w:rsid w:val="00842CB4"/>
    <w:rsid w:val="00941D15"/>
    <w:rsid w:val="009C36B8"/>
    <w:rsid w:val="00A0509E"/>
    <w:rsid w:val="00A05406"/>
    <w:rsid w:val="00A51748"/>
    <w:rsid w:val="00A91BEB"/>
    <w:rsid w:val="00AD049C"/>
    <w:rsid w:val="00B25EA4"/>
    <w:rsid w:val="00B375B9"/>
    <w:rsid w:val="00B46177"/>
    <w:rsid w:val="00B56C29"/>
    <w:rsid w:val="00C014FB"/>
    <w:rsid w:val="00C245A9"/>
    <w:rsid w:val="00D15ACE"/>
    <w:rsid w:val="00D749B0"/>
    <w:rsid w:val="00DE1FC7"/>
    <w:rsid w:val="00EB5FE5"/>
    <w:rsid w:val="00F247AB"/>
    <w:rsid w:val="00F67956"/>
    <w:rsid w:val="00FA3CC6"/>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5534"/>
  <w15:chartTrackingRefBased/>
  <w15:docId w15:val="{E6B049D4-7F89-3D40-9E7C-F849161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75B9"/>
    <w:rPr>
      <w:sz w:val="16"/>
      <w:szCs w:val="16"/>
    </w:rPr>
  </w:style>
  <w:style w:type="paragraph" w:styleId="CommentText">
    <w:name w:val="annotation text"/>
    <w:basedOn w:val="Normal"/>
    <w:link w:val="CommentTextChar"/>
    <w:uiPriority w:val="99"/>
    <w:semiHidden/>
    <w:unhideWhenUsed/>
    <w:rsid w:val="00B375B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375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75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5B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15AC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5ACE"/>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67956"/>
    <w:pPr>
      <w:tabs>
        <w:tab w:val="center" w:pos="4513"/>
        <w:tab w:val="right" w:pos="9026"/>
      </w:tabs>
    </w:pPr>
  </w:style>
  <w:style w:type="character" w:customStyle="1" w:styleId="FooterChar">
    <w:name w:val="Footer Char"/>
    <w:basedOn w:val="DefaultParagraphFont"/>
    <w:link w:val="Footer"/>
    <w:uiPriority w:val="99"/>
    <w:rsid w:val="00F67956"/>
  </w:style>
  <w:style w:type="character" w:styleId="PageNumber">
    <w:name w:val="page number"/>
    <w:basedOn w:val="DefaultParagraphFont"/>
    <w:uiPriority w:val="99"/>
    <w:semiHidden/>
    <w:unhideWhenUsed/>
    <w:rsid w:val="00F6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4392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763112730">
      <w:bodyDiv w:val="1"/>
      <w:marLeft w:val="0"/>
      <w:marRight w:val="0"/>
      <w:marTop w:val="0"/>
      <w:marBottom w:val="0"/>
      <w:divBdr>
        <w:top w:val="none" w:sz="0" w:space="0" w:color="auto"/>
        <w:left w:val="none" w:sz="0" w:space="0" w:color="auto"/>
        <w:bottom w:val="none" w:sz="0" w:space="0" w:color="auto"/>
        <w:right w:val="none" w:sz="0" w:space="0" w:color="auto"/>
      </w:divBdr>
    </w:div>
    <w:div w:id="1169902693">
      <w:bodyDiv w:val="1"/>
      <w:marLeft w:val="0"/>
      <w:marRight w:val="0"/>
      <w:marTop w:val="0"/>
      <w:marBottom w:val="0"/>
      <w:divBdr>
        <w:top w:val="none" w:sz="0" w:space="0" w:color="auto"/>
        <w:left w:val="none" w:sz="0" w:space="0" w:color="auto"/>
        <w:bottom w:val="none" w:sz="0" w:space="0" w:color="auto"/>
        <w:right w:val="none" w:sz="0" w:space="0" w:color="auto"/>
      </w:divBdr>
    </w:div>
    <w:div w:id="1313022650">
      <w:bodyDiv w:val="1"/>
      <w:marLeft w:val="0"/>
      <w:marRight w:val="0"/>
      <w:marTop w:val="0"/>
      <w:marBottom w:val="0"/>
      <w:divBdr>
        <w:top w:val="none" w:sz="0" w:space="0" w:color="auto"/>
        <w:left w:val="none" w:sz="0" w:space="0" w:color="auto"/>
        <w:bottom w:val="none" w:sz="0" w:space="0" w:color="auto"/>
        <w:right w:val="none" w:sz="0" w:space="0" w:color="auto"/>
      </w:divBdr>
    </w:div>
    <w:div w:id="1606157362">
      <w:bodyDiv w:val="1"/>
      <w:marLeft w:val="0"/>
      <w:marRight w:val="0"/>
      <w:marTop w:val="0"/>
      <w:marBottom w:val="0"/>
      <w:divBdr>
        <w:top w:val="none" w:sz="0" w:space="0" w:color="auto"/>
        <w:left w:val="none" w:sz="0" w:space="0" w:color="auto"/>
        <w:bottom w:val="none" w:sz="0" w:space="0" w:color="auto"/>
        <w:right w:val="none" w:sz="0" w:space="0" w:color="auto"/>
      </w:divBdr>
      <w:divsChild>
        <w:div w:id="1954362784">
          <w:marLeft w:val="0"/>
          <w:marRight w:val="0"/>
          <w:marTop w:val="0"/>
          <w:marBottom w:val="0"/>
          <w:divBdr>
            <w:top w:val="none" w:sz="0" w:space="0" w:color="auto"/>
            <w:left w:val="none" w:sz="0" w:space="0" w:color="auto"/>
            <w:bottom w:val="none" w:sz="0" w:space="0" w:color="auto"/>
            <w:right w:val="none" w:sz="0" w:space="0" w:color="auto"/>
          </w:divBdr>
          <w:divsChild>
            <w:div w:id="1641956787">
              <w:marLeft w:val="0"/>
              <w:marRight w:val="0"/>
              <w:marTop w:val="0"/>
              <w:marBottom w:val="0"/>
              <w:divBdr>
                <w:top w:val="none" w:sz="0" w:space="0" w:color="auto"/>
                <w:left w:val="none" w:sz="0" w:space="0" w:color="auto"/>
                <w:bottom w:val="none" w:sz="0" w:space="0" w:color="auto"/>
                <w:right w:val="none" w:sz="0" w:space="0" w:color="auto"/>
              </w:divBdr>
              <w:divsChild>
                <w:div w:id="15930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95F9-6C29-4BA3-B1AE-0F547D83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monteverde</dc:creator>
  <cp:keywords/>
  <dc:description/>
  <cp:lastModifiedBy>tiziana monteverde</cp:lastModifiedBy>
  <cp:revision>21</cp:revision>
  <cp:lastPrinted>2020-06-08T12:46:00Z</cp:lastPrinted>
  <dcterms:created xsi:type="dcterms:W3CDTF">2020-05-27T21:43:00Z</dcterms:created>
  <dcterms:modified xsi:type="dcterms:W3CDTF">2021-01-09T15:47:00Z</dcterms:modified>
</cp:coreProperties>
</file>