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11" w:rsidRDefault="00405111" w:rsidP="00405111">
      <w:pPr>
        <w:rPr>
          <w:rFonts w:ascii="Arial" w:hAnsi="Arial" w:cs="Arial"/>
          <w:b/>
        </w:rPr>
      </w:pPr>
      <w:r w:rsidRPr="00440EBC">
        <w:rPr>
          <w:rFonts w:ascii="Arial" w:hAnsi="Arial" w:cs="Arial"/>
          <w:b/>
        </w:rPr>
        <w:t>Supplementa</w:t>
      </w:r>
      <w:r>
        <w:rPr>
          <w:rFonts w:ascii="Arial" w:hAnsi="Arial" w:cs="Arial"/>
          <w:b/>
        </w:rPr>
        <w:t>ry</w:t>
      </w:r>
      <w:r w:rsidRPr="00440EBC">
        <w:rPr>
          <w:rFonts w:ascii="Arial" w:hAnsi="Arial" w:cs="Arial"/>
          <w:b/>
        </w:rPr>
        <w:t xml:space="preserve"> Methods</w:t>
      </w:r>
    </w:p>
    <w:p w:rsidR="00405111" w:rsidRDefault="00405111" w:rsidP="00405111">
      <w:pPr>
        <w:rPr>
          <w:rFonts w:ascii="Arial" w:hAnsi="Arial" w:cs="Arial"/>
          <w:b/>
        </w:rPr>
      </w:pPr>
    </w:p>
    <w:p w:rsidR="00184D34" w:rsidRDefault="00184D34" w:rsidP="00405111">
      <w:pPr>
        <w:spacing w:line="480" w:lineRule="auto"/>
        <w:rPr>
          <w:rFonts w:ascii="Arial" w:hAnsi="Arial" w:cs="Arial"/>
          <w:b/>
        </w:rPr>
      </w:pPr>
    </w:p>
    <w:p w:rsidR="00405111" w:rsidRDefault="00405111" w:rsidP="00405111">
      <w:pPr>
        <w:spacing w:line="480" w:lineRule="auto"/>
        <w:rPr>
          <w:rFonts w:ascii="Arial" w:hAnsi="Arial" w:cs="Arial"/>
          <w:b/>
        </w:rPr>
      </w:pPr>
      <w:r w:rsidRPr="00440EBC">
        <w:rPr>
          <w:rFonts w:ascii="Arial" w:hAnsi="Arial" w:cs="Arial"/>
          <w:b/>
        </w:rPr>
        <w:t xml:space="preserve">Constructs </w:t>
      </w:r>
    </w:p>
    <w:p w:rsidR="00405111" w:rsidRPr="00502B37" w:rsidRDefault="00405111" w:rsidP="00405111">
      <w:pPr>
        <w:spacing w:line="480" w:lineRule="auto"/>
        <w:rPr>
          <w:rFonts w:ascii="Arial" w:hAnsi="Arial" w:cs="Arial"/>
        </w:rPr>
      </w:pPr>
      <w:r>
        <w:rPr>
          <w:rFonts w:ascii="Arial" w:hAnsi="Arial" w:cs="Arial"/>
        </w:rPr>
        <w:t>CRISPR constructs: F</w:t>
      </w:r>
      <w:r w:rsidRPr="00502B37">
        <w:rPr>
          <w:rFonts w:ascii="Arial" w:hAnsi="Arial" w:cs="Arial"/>
        </w:rPr>
        <w:t xml:space="preserve">or </w:t>
      </w:r>
      <w:r>
        <w:rPr>
          <w:rFonts w:ascii="Arial" w:hAnsi="Arial" w:cs="Arial"/>
        </w:rPr>
        <w:t>our</w:t>
      </w:r>
      <w:r w:rsidRPr="00502B37">
        <w:rPr>
          <w:rFonts w:ascii="Arial" w:hAnsi="Arial" w:cs="Arial"/>
        </w:rPr>
        <w:t xml:space="preserve"> </w:t>
      </w:r>
      <w:r>
        <w:rPr>
          <w:rFonts w:ascii="Arial" w:hAnsi="Arial" w:cs="Arial"/>
        </w:rPr>
        <w:t xml:space="preserve">CRISPR-based </w:t>
      </w:r>
      <w:r w:rsidRPr="00502B37">
        <w:rPr>
          <w:rFonts w:ascii="Arial" w:hAnsi="Arial" w:cs="Arial"/>
        </w:rPr>
        <w:t>glioma model</w:t>
      </w:r>
      <w:r>
        <w:rPr>
          <w:rFonts w:ascii="Arial" w:hAnsi="Arial" w:cs="Arial"/>
        </w:rPr>
        <w:t xml:space="preserve">s, </w:t>
      </w:r>
      <w:r w:rsidRPr="00502B37">
        <w:rPr>
          <w:rFonts w:ascii="Arial" w:hAnsi="Arial" w:cs="Arial"/>
        </w:rPr>
        <w:t xml:space="preserve">oligo primers were used to clone </w:t>
      </w:r>
      <w:r>
        <w:rPr>
          <w:rFonts w:ascii="Arial" w:hAnsi="Arial" w:cs="Arial"/>
        </w:rPr>
        <w:t xml:space="preserve">the following </w:t>
      </w:r>
      <w:r w:rsidRPr="00502B37">
        <w:rPr>
          <w:rFonts w:ascii="Arial" w:hAnsi="Arial" w:cs="Arial"/>
        </w:rPr>
        <w:t>sgRN</w:t>
      </w:r>
      <w:r>
        <w:rPr>
          <w:rFonts w:ascii="Arial" w:hAnsi="Arial" w:cs="Arial"/>
        </w:rPr>
        <w:t>As into the pX330-Cas9 vector.</w:t>
      </w:r>
      <w:r w:rsidRPr="00502B37">
        <w:rPr>
          <w:rFonts w:ascii="Arial" w:hAnsi="Arial" w:cs="Arial"/>
        </w:rPr>
        <w:t xml:space="preserve"> </w:t>
      </w:r>
      <w:r>
        <w:rPr>
          <w:rFonts w:ascii="Arial" w:hAnsi="Arial" w:cs="Arial"/>
        </w:rPr>
        <w:t xml:space="preserve"> </w:t>
      </w:r>
      <w:r w:rsidRPr="00502B37">
        <w:rPr>
          <w:rFonts w:ascii="Arial" w:hAnsi="Arial" w:cs="Arial"/>
        </w:rPr>
        <w:t>PiggyBac constructs</w:t>
      </w:r>
      <w:r>
        <w:rPr>
          <w:rFonts w:ascii="Arial" w:hAnsi="Arial" w:cs="Arial"/>
        </w:rPr>
        <w:t xml:space="preserve">: </w:t>
      </w:r>
      <w:proofErr w:type="spellStart"/>
      <w:r>
        <w:rPr>
          <w:rFonts w:ascii="Arial" w:hAnsi="Arial" w:cs="Arial"/>
        </w:rPr>
        <w:t>pGLAST-PBase</w:t>
      </w:r>
      <w:proofErr w:type="spellEnd"/>
      <w:r>
        <w:rPr>
          <w:rFonts w:ascii="Arial" w:hAnsi="Arial" w:cs="Arial"/>
        </w:rPr>
        <w:t xml:space="preserve"> and </w:t>
      </w:r>
      <w:proofErr w:type="spellStart"/>
      <w:r>
        <w:rPr>
          <w:rFonts w:ascii="Arial" w:hAnsi="Arial" w:cs="Arial"/>
        </w:rPr>
        <w:t>pPBCAG-eGFP</w:t>
      </w:r>
      <w:proofErr w:type="spellEnd"/>
      <w:r>
        <w:rPr>
          <w:rFonts w:ascii="Arial" w:hAnsi="Arial" w:cs="Arial"/>
        </w:rPr>
        <w:t xml:space="preserve"> (</w:t>
      </w:r>
      <w:r w:rsidRPr="00502B37">
        <w:rPr>
          <w:rFonts w:ascii="Arial" w:hAnsi="Arial" w:cs="Arial"/>
        </w:rPr>
        <w:t>gift</w:t>
      </w:r>
      <w:r>
        <w:rPr>
          <w:rFonts w:ascii="Arial" w:hAnsi="Arial" w:cs="Arial"/>
        </w:rPr>
        <w:t>s</w:t>
      </w:r>
      <w:r w:rsidRPr="00502B37">
        <w:rPr>
          <w:rFonts w:ascii="Arial" w:hAnsi="Arial" w:cs="Arial"/>
        </w:rPr>
        <w:t xml:space="preserve"> from Dr. </w:t>
      </w:r>
      <w:proofErr w:type="spellStart"/>
      <w:r w:rsidRPr="00502B37">
        <w:rPr>
          <w:rFonts w:ascii="Arial" w:hAnsi="Arial" w:cs="Arial"/>
        </w:rPr>
        <w:t>LoTurco</w:t>
      </w:r>
      <w:proofErr w:type="spellEnd"/>
      <w:r>
        <w:rPr>
          <w:rFonts w:ascii="Arial" w:hAnsi="Arial" w:cs="Arial"/>
        </w:rPr>
        <w:t xml:space="preserve">) were used to mark the electroporated glial lineage cells and tumors. </w:t>
      </w:r>
    </w:p>
    <w:p w:rsidR="00405111" w:rsidRDefault="00405111" w:rsidP="00405111">
      <w:pPr>
        <w:spacing w:line="480" w:lineRule="auto"/>
        <w:rPr>
          <w:rFonts w:ascii="Arial" w:hAnsi="Arial" w:cs="Arial"/>
        </w:rPr>
      </w:pPr>
      <w:r>
        <w:rPr>
          <w:rFonts w:ascii="Arial" w:hAnsi="Arial" w:cs="Arial"/>
        </w:rPr>
        <w:t>Tr</w:t>
      </w:r>
      <w:r w:rsidRPr="00502B37">
        <w:rPr>
          <w:rFonts w:ascii="Arial" w:hAnsi="Arial" w:cs="Arial"/>
        </w:rPr>
        <w:t>p53: 5’-</w:t>
      </w:r>
      <w:r>
        <w:rPr>
          <w:rFonts w:ascii="Arial" w:hAnsi="Arial" w:cs="Arial"/>
        </w:rPr>
        <w:t xml:space="preserve">GCCTCGAGCTCCCTCTGAGCC-3’, </w:t>
      </w:r>
    </w:p>
    <w:p w:rsidR="00405111" w:rsidRDefault="00405111" w:rsidP="00405111">
      <w:pPr>
        <w:spacing w:line="480" w:lineRule="auto"/>
        <w:rPr>
          <w:rFonts w:ascii="Arial" w:hAnsi="Arial" w:cs="Arial"/>
        </w:rPr>
      </w:pPr>
      <w:proofErr w:type="spellStart"/>
      <w:r>
        <w:rPr>
          <w:rFonts w:ascii="Arial" w:hAnsi="Arial" w:cs="Arial"/>
        </w:rPr>
        <w:t>Pten</w:t>
      </w:r>
      <w:proofErr w:type="spellEnd"/>
      <w:r w:rsidRPr="00502B37">
        <w:rPr>
          <w:rFonts w:ascii="Arial" w:hAnsi="Arial" w:cs="Arial"/>
        </w:rPr>
        <w:t xml:space="preserve">: 5’- </w:t>
      </w:r>
      <w:r>
        <w:rPr>
          <w:rFonts w:ascii="Arial" w:hAnsi="Arial" w:cs="Arial"/>
        </w:rPr>
        <w:t xml:space="preserve">GAGATCGTTAGCAGAAACAAA-3’, </w:t>
      </w:r>
    </w:p>
    <w:p w:rsidR="00405111" w:rsidRDefault="00405111" w:rsidP="00405111">
      <w:pPr>
        <w:spacing w:line="480" w:lineRule="auto"/>
        <w:rPr>
          <w:rFonts w:ascii="Arial" w:hAnsi="Arial" w:cs="Arial"/>
        </w:rPr>
      </w:pPr>
      <w:r>
        <w:rPr>
          <w:rFonts w:ascii="Arial" w:hAnsi="Arial" w:cs="Arial"/>
        </w:rPr>
        <w:t>Nf</w:t>
      </w:r>
      <w:r w:rsidRPr="00502B37">
        <w:rPr>
          <w:rFonts w:ascii="Arial" w:hAnsi="Arial" w:cs="Arial"/>
        </w:rPr>
        <w:t>1: 5’-GCAGATGAGCCGCCACATCGA-3’</w:t>
      </w:r>
      <w:r>
        <w:rPr>
          <w:rFonts w:ascii="Arial" w:hAnsi="Arial" w:cs="Arial"/>
        </w:rPr>
        <w:t xml:space="preserve">. </w:t>
      </w:r>
    </w:p>
    <w:p w:rsidR="00405111" w:rsidRDefault="00405111" w:rsidP="00405111">
      <w:pPr>
        <w:spacing w:line="480" w:lineRule="auto"/>
        <w:rPr>
          <w:rFonts w:ascii="Arial" w:hAnsi="Arial" w:cs="Arial"/>
        </w:rPr>
      </w:pPr>
      <w:r>
        <w:rPr>
          <w:rFonts w:ascii="Arial" w:hAnsi="Arial" w:cs="Arial"/>
        </w:rPr>
        <w:t>Pot1a</w:t>
      </w:r>
      <w:r w:rsidRPr="00F23470">
        <w:rPr>
          <w:rFonts w:ascii="Arial" w:hAnsi="Arial" w:cs="Arial"/>
        </w:rPr>
        <w:t xml:space="preserve">: </w:t>
      </w:r>
      <w:r>
        <w:rPr>
          <w:rFonts w:ascii="Arial" w:hAnsi="Arial" w:cs="Arial"/>
        </w:rPr>
        <w:t xml:space="preserve">5’-GTACCTTCCTTGAGTAGATTC-3’, </w:t>
      </w:r>
    </w:p>
    <w:p w:rsidR="00405111" w:rsidRDefault="00405111" w:rsidP="00405111">
      <w:pPr>
        <w:spacing w:line="480" w:lineRule="auto"/>
        <w:rPr>
          <w:rFonts w:ascii="Arial" w:hAnsi="Arial" w:cs="Arial"/>
        </w:rPr>
      </w:pPr>
      <w:r>
        <w:rPr>
          <w:rFonts w:ascii="Arial" w:hAnsi="Arial" w:cs="Arial"/>
        </w:rPr>
        <w:t>Pot1b</w:t>
      </w:r>
      <w:r w:rsidRPr="00F23470">
        <w:rPr>
          <w:rFonts w:ascii="Arial" w:hAnsi="Arial" w:cs="Arial"/>
        </w:rPr>
        <w:t xml:space="preserve">: </w:t>
      </w:r>
      <w:r>
        <w:rPr>
          <w:rFonts w:ascii="Arial" w:hAnsi="Arial" w:cs="Arial"/>
        </w:rPr>
        <w:t>5’-</w:t>
      </w:r>
      <w:r w:rsidRPr="00F23470">
        <w:rPr>
          <w:rFonts w:ascii="Arial" w:hAnsi="Arial" w:cs="Arial"/>
        </w:rPr>
        <w:t>GCCTTCCTTAAGTAGATTTAG</w:t>
      </w:r>
      <w:r>
        <w:rPr>
          <w:rFonts w:ascii="Arial" w:hAnsi="Arial" w:cs="Arial"/>
        </w:rPr>
        <w:t>-3’</w:t>
      </w:r>
    </w:p>
    <w:p w:rsidR="00405111" w:rsidRDefault="00405111" w:rsidP="00405111">
      <w:pPr>
        <w:spacing w:line="480" w:lineRule="auto"/>
        <w:rPr>
          <w:rFonts w:ascii="Arial" w:hAnsi="Arial" w:cs="Arial"/>
        </w:rPr>
      </w:pPr>
    </w:p>
    <w:p w:rsidR="00405111" w:rsidRDefault="00405111" w:rsidP="00405111">
      <w:pPr>
        <w:spacing w:line="480" w:lineRule="auto"/>
        <w:rPr>
          <w:rFonts w:ascii="Arial" w:hAnsi="Arial" w:cs="Arial"/>
        </w:rPr>
      </w:pPr>
      <w:r>
        <w:rPr>
          <w:rFonts w:ascii="Arial" w:hAnsi="Arial" w:cs="Arial"/>
        </w:rPr>
        <w:t>Wildtype POT1 coding sequence was cloned from an ORF library into pPBCAG-eGFP-2a Gateway vector. POT1 mutant versions were generated using a standard targeted mutagenesis protocol and their sequences were confirmed using Sanger sequencing</w:t>
      </w:r>
    </w:p>
    <w:p w:rsidR="00405111" w:rsidRPr="00502B37" w:rsidRDefault="00405111" w:rsidP="00405111">
      <w:pPr>
        <w:spacing w:line="480" w:lineRule="auto"/>
        <w:rPr>
          <w:rFonts w:ascii="Arial" w:hAnsi="Arial" w:cs="Arial"/>
        </w:rPr>
      </w:pPr>
      <w:r w:rsidRPr="00502B37">
        <w:rPr>
          <w:rFonts w:ascii="Arial" w:hAnsi="Arial" w:cs="Arial"/>
        </w:rPr>
        <w:t>Lentivirus constructs</w:t>
      </w:r>
      <w:r>
        <w:rPr>
          <w:rFonts w:ascii="Arial" w:hAnsi="Arial" w:cs="Arial"/>
        </w:rPr>
        <w:t xml:space="preserve"> and virus generation: Mutant POT1 sequences or </w:t>
      </w:r>
      <w:proofErr w:type="spellStart"/>
      <w:r>
        <w:rPr>
          <w:rFonts w:ascii="Arial" w:hAnsi="Arial" w:cs="Arial"/>
        </w:rPr>
        <w:t>mCherry</w:t>
      </w:r>
      <w:proofErr w:type="spellEnd"/>
      <w:r>
        <w:rPr>
          <w:rFonts w:ascii="Arial" w:hAnsi="Arial" w:cs="Arial"/>
        </w:rPr>
        <w:t xml:space="preserve"> (Control) were cloned into pHAGE-EF1a-IRES-Puro Gateway vector and lentivirus was generated in 293T cells and collected over 48 hours and concentrated via PEG precipitation.</w:t>
      </w:r>
    </w:p>
    <w:p w:rsidR="00405111" w:rsidRDefault="00405111" w:rsidP="00405111">
      <w:pPr>
        <w:spacing w:line="480" w:lineRule="auto"/>
        <w:rPr>
          <w:rFonts w:ascii="Arial" w:hAnsi="Arial" w:cs="Arial"/>
        </w:rPr>
      </w:pPr>
    </w:p>
    <w:p w:rsidR="00184D34" w:rsidRDefault="00184D34" w:rsidP="00405111">
      <w:pPr>
        <w:spacing w:line="480" w:lineRule="auto"/>
        <w:rPr>
          <w:rFonts w:ascii="Arial" w:hAnsi="Arial" w:cs="Arial"/>
          <w:b/>
        </w:rPr>
      </w:pPr>
    </w:p>
    <w:p w:rsidR="00184D34" w:rsidRDefault="00184D34" w:rsidP="00405111">
      <w:pPr>
        <w:spacing w:line="480" w:lineRule="auto"/>
        <w:rPr>
          <w:rFonts w:ascii="Arial" w:hAnsi="Arial" w:cs="Arial"/>
          <w:b/>
        </w:rPr>
      </w:pPr>
    </w:p>
    <w:p w:rsidR="00405111" w:rsidRPr="00BB2189" w:rsidRDefault="00405111" w:rsidP="00405111">
      <w:pPr>
        <w:spacing w:line="480" w:lineRule="auto"/>
        <w:rPr>
          <w:rFonts w:ascii="Arial" w:hAnsi="Arial" w:cs="Arial"/>
          <w:b/>
        </w:rPr>
      </w:pPr>
      <w:r w:rsidRPr="00BB2189">
        <w:rPr>
          <w:rFonts w:ascii="Arial" w:hAnsi="Arial" w:cs="Arial"/>
          <w:b/>
        </w:rPr>
        <w:lastRenderedPageBreak/>
        <w:t>Mice</w:t>
      </w:r>
    </w:p>
    <w:p w:rsidR="00405111" w:rsidRDefault="00405111" w:rsidP="00405111">
      <w:pPr>
        <w:spacing w:line="480" w:lineRule="auto"/>
        <w:rPr>
          <w:rFonts w:ascii="Arial" w:hAnsi="Arial" w:cs="Arial"/>
        </w:rPr>
      </w:pPr>
      <w:r w:rsidRPr="00502B37">
        <w:rPr>
          <w:rFonts w:ascii="Arial" w:hAnsi="Arial" w:cs="Arial"/>
        </w:rPr>
        <w:t xml:space="preserve">To generate mouse gliomas, we used pregnant </w:t>
      </w:r>
      <w:r>
        <w:rPr>
          <w:rFonts w:ascii="Arial" w:hAnsi="Arial" w:cs="Arial"/>
        </w:rPr>
        <w:t xml:space="preserve">CD1 </w:t>
      </w:r>
      <w:r w:rsidRPr="00502B37">
        <w:rPr>
          <w:rFonts w:ascii="Arial" w:hAnsi="Arial" w:cs="Arial"/>
        </w:rPr>
        <w:t>wild type mice for IUE surgeries. The mice were purchased from The Center for Comparative Medicine (CCM) at Baylor College of Medicine (BCM). All procedures were approved by the Institutional Animal Care and Use Committee and conform to the US Public Health Service Policy on Human</w:t>
      </w:r>
      <w:r>
        <w:rPr>
          <w:rFonts w:ascii="Arial" w:hAnsi="Arial" w:cs="Arial"/>
        </w:rPr>
        <w:t>e</w:t>
      </w:r>
      <w:r w:rsidRPr="00502B37">
        <w:rPr>
          <w:rFonts w:ascii="Arial" w:hAnsi="Arial" w:cs="Arial"/>
        </w:rPr>
        <w:t xml:space="preserve"> Care and Use of Laboratory Animals.</w:t>
      </w:r>
      <w:r>
        <w:rPr>
          <w:rFonts w:ascii="Arial" w:hAnsi="Arial" w:cs="Arial"/>
        </w:rPr>
        <w:t xml:space="preserve"> </w:t>
      </w:r>
    </w:p>
    <w:p w:rsidR="00405111" w:rsidRDefault="00405111" w:rsidP="00405111">
      <w:pPr>
        <w:spacing w:line="480" w:lineRule="auto"/>
        <w:rPr>
          <w:rFonts w:ascii="Arial" w:hAnsi="Arial" w:cs="Arial"/>
        </w:rPr>
      </w:pPr>
    </w:p>
    <w:p w:rsidR="00405111" w:rsidRPr="00440EBC" w:rsidRDefault="00405111" w:rsidP="00405111">
      <w:pPr>
        <w:spacing w:line="480" w:lineRule="auto"/>
        <w:rPr>
          <w:rFonts w:ascii="Arial" w:hAnsi="Arial" w:cs="Arial"/>
          <w:b/>
        </w:rPr>
      </w:pPr>
      <w:r w:rsidRPr="00440EBC">
        <w:rPr>
          <w:rFonts w:ascii="Arial" w:hAnsi="Arial" w:cs="Arial"/>
          <w:b/>
        </w:rPr>
        <w:t>IHC Details and antibodies</w:t>
      </w:r>
    </w:p>
    <w:p w:rsidR="00405111" w:rsidRDefault="00405111" w:rsidP="00405111">
      <w:pPr>
        <w:spacing w:after="160" w:line="480" w:lineRule="auto"/>
        <w:contextualSpacing/>
        <w:rPr>
          <w:rFonts w:ascii="Arial" w:hAnsi="Arial" w:cs="Arial"/>
          <w:b/>
          <w:bCs/>
          <w:color w:val="000000"/>
          <w:sz w:val="22"/>
          <w:szCs w:val="22"/>
        </w:rPr>
      </w:pPr>
      <w:r>
        <w:rPr>
          <w:rFonts w:ascii="Arial" w:hAnsi="Arial" w:cs="Arial"/>
        </w:rPr>
        <w:t>For immunohistochemistry (IHC), slides were dehydrated followed by a</w:t>
      </w:r>
      <w:r w:rsidRPr="00502B37">
        <w:rPr>
          <w:rFonts w:ascii="Arial" w:hAnsi="Arial" w:cs="Arial"/>
        </w:rPr>
        <w:t>n</w:t>
      </w:r>
      <w:r>
        <w:rPr>
          <w:rFonts w:ascii="Arial" w:hAnsi="Arial" w:cs="Arial"/>
        </w:rPr>
        <w:t>tigen retrieval at 99</w:t>
      </w:r>
      <w:r w:rsidRPr="00251B57">
        <w:rPr>
          <w:rFonts w:ascii="Arial" w:hAnsi="Arial" w:cs="Arial"/>
          <w:color w:val="000000"/>
        </w:rPr>
        <w:t>°C</w:t>
      </w:r>
      <w:r>
        <w:rPr>
          <w:rFonts w:ascii="Arial" w:hAnsi="Arial" w:cs="Arial"/>
        </w:rPr>
        <w:t xml:space="preserve"> in </w:t>
      </w:r>
      <w:r w:rsidRPr="00502B37">
        <w:rPr>
          <w:rFonts w:ascii="Arial" w:hAnsi="Arial" w:cs="Arial"/>
        </w:rPr>
        <w:t>pH</w:t>
      </w:r>
      <w:r>
        <w:rPr>
          <w:rFonts w:ascii="Arial" w:hAnsi="Arial" w:cs="Arial"/>
        </w:rPr>
        <w:t xml:space="preserve"> </w:t>
      </w:r>
      <w:r w:rsidRPr="00502B37">
        <w:rPr>
          <w:rFonts w:ascii="Arial" w:hAnsi="Arial" w:cs="Arial"/>
        </w:rPr>
        <w:t>6.0</w:t>
      </w:r>
      <w:r>
        <w:rPr>
          <w:rFonts w:ascii="Arial" w:hAnsi="Arial" w:cs="Arial"/>
        </w:rPr>
        <w:t xml:space="preserve"> sodium c</w:t>
      </w:r>
      <w:r w:rsidRPr="00502B37">
        <w:rPr>
          <w:rFonts w:ascii="Arial" w:hAnsi="Arial" w:cs="Arial"/>
        </w:rPr>
        <w:t xml:space="preserve">itrate </w:t>
      </w:r>
      <w:r>
        <w:rPr>
          <w:rFonts w:ascii="Arial" w:hAnsi="Arial" w:cs="Arial"/>
        </w:rPr>
        <w:t>buffer</w:t>
      </w:r>
      <w:r w:rsidRPr="00502B37">
        <w:rPr>
          <w:rFonts w:ascii="Arial" w:hAnsi="Arial" w:cs="Arial"/>
        </w:rPr>
        <w:t xml:space="preserve">. Endogenous peroxidases were </w:t>
      </w:r>
      <w:r>
        <w:rPr>
          <w:rFonts w:ascii="Arial" w:hAnsi="Arial" w:cs="Arial"/>
        </w:rPr>
        <w:t xml:space="preserve">then </w:t>
      </w:r>
      <w:r w:rsidRPr="00502B37">
        <w:rPr>
          <w:rFonts w:ascii="Arial" w:hAnsi="Arial" w:cs="Arial"/>
        </w:rPr>
        <w:t xml:space="preserve">blocked using 3% H2O2. After serum blocking, slides were incubated with </w:t>
      </w:r>
      <w:r>
        <w:rPr>
          <w:rFonts w:ascii="Arial" w:hAnsi="Arial" w:cs="Arial"/>
        </w:rPr>
        <w:t xml:space="preserve">primary </w:t>
      </w:r>
      <w:r w:rsidRPr="00502B37">
        <w:rPr>
          <w:rFonts w:ascii="Arial" w:hAnsi="Arial" w:cs="Arial"/>
        </w:rPr>
        <w:t>antibody o</w:t>
      </w:r>
      <w:r>
        <w:rPr>
          <w:rFonts w:ascii="Arial" w:hAnsi="Arial" w:cs="Arial"/>
        </w:rPr>
        <w:t>vernight at 4</w:t>
      </w:r>
      <w:r w:rsidRPr="00251B57">
        <w:rPr>
          <w:rFonts w:ascii="Arial" w:hAnsi="Arial" w:cs="Arial"/>
          <w:color w:val="000000"/>
        </w:rPr>
        <w:t>°C</w:t>
      </w:r>
      <w:r>
        <w:rPr>
          <w:rFonts w:ascii="Arial" w:hAnsi="Arial" w:cs="Arial"/>
        </w:rPr>
        <w:t xml:space="preserve"> followed by</w:t>
      </w:r>
      <w:r w:rsidRPr="00502B37">
        <w:rPr>
          <w:rFonts w:ascii="Arial" w:hAnsi="Arial" w:cs="Arial"/>
        </w:rPr>
        <w:t xml:space="preserve"> secondary antibody for 1 h</w:t>
      </w:r>
      <w:r>
        <w:rPr>
          <w:rFonts w:ascii="Arial" w:hAnsi="Arial" w:cs="Arial"/>
        </w:rPr>
        <w:t>ou</w:t>
      </w:r>
      <w:r w:rsidRPr="00502B37">
        <w:rPr>
          <w:rFonts w:ascii="Arial" w:hAnsi="Arial" w:cs="Arial"/>
        </w:rPr>
        <w:t>r</w:t>
      </w:r>
      <w:r>
        <w:rPr>
          <w:rFonts w:ascii="Arial" w:hAnsi="Arial" w:cs="Arial"/>
        </w:rPr>
        <w:t xml:space="preserve"> at room temperature</w:t>
      </w:r>
      <w:r w:rsidRPr="00502B37">
        <w:rPr>
          <w:rFonts w:ascii="Arial" w:hAnsi="Arial" w:cs="Arial"/>
        </w:rPr>
        <w:t xml:space="preserve">. DAB and hematoxylin were </w:t>
      </w:r>
      <w:r>
        <w:rPr>
          <w:rFonts w:ascii="Arial" w:hAnsi="Arial" w:cs="Arial"/>
        </w:rPr>
        <w:t xml:space="preserve">then applied for chromogenic stain and counterstain. For immunofluorescence (IF), the H2O2 step was replaced with Sudan Black treatment to reduce autofluorescence, and the DAB and hematoxylin steps were also replaced by </w:t>
      </w:r>
      <w:r w:rsidRPr="00E42B5A">
        <w:rPr>
          <w:rFonts w:ascii="Arial" w:hAnsi="Arial" w:cs="Arial"/>
        </w:rPr>
        <w:t>Hoechst nuclear counter staining</w:t>
      </w:r>
      <w:r>
        <w:rPr>
          <w:rFonts w:ascii="Arial" w:hAnsi="Arial" w:cs="Arial"/>
        </w:rPr>
        <w:t>.</w:t>
      </w:r>
      <w:r w:rsidRPr="00440EBC">
        <w:rPr>
          <w:rFonts w:ascii="Arial" w:hAnsi="Arial" w:cs="Arial"/>
          <w:b/>
        </w:rPr>
        <w:t xml:space="preserve"> </w:t>
      </w:r>
      <w:r>
        <w:rPr>
          <w:rFonts w:ascii="Arial" w:hAnsi="Arial" w:cs="Arial"/>
          <w:b/>
        </w:rPr>
        <w:t>A</w:t>
      </w:r>
      <w:r w:rsidRPr="00BB2189">
        <w:rPr>
          <w:rFonts w:ascii="Arial" w:hAnsi="Arial" w:cs="Arial"/>
          <w:b/>
        </w:rPr>
        <w:t>ntibodies</w:t>
      </w:r>
      <w:r>
        <w:rPr>
          <w:rFonts w:ascii="Arial" w:hAnsi="Arial" w:cs="Arial"/>
        </w:rPr>
        <w:t xml:space="preserve"> </w:t>
      </w:r>
      <w:r w:rsidRPr="00502B37">
        <w:rPr>
          <w:rFonts w:ascii="Arial" w:hAnsi="Arial" w:cs="Arial"/>
        </w:rPr>
        <w:t xml:space="preserve">The following </w:t>
      </w:r>
      <w:r>
        <w:rPr>
          <w:rFonts w:ascii="Arial" w:hAnsi="Arial" w:cs="Arial"/>
        </w:rPr>
        <w:t xml:space="preserve">primary </w:t>
      </w:r>
      <w:r w:rsidRPr="00502B37">
        <w:rPr>
          <w:rFonts w:ascii="Arial" w:hAnsi="Arial" w:cs="Arial"/>
        </w:rPr>
        <w:t xml:space="preserve">antibodies were used </w:t>
      </w:r>
      <w:r>
        <w:rPr>
          <w:rFonts w:ascii="Arial" w:hAnsi="Arial" w:cs="Arial"/>
        </w:rPr>
        <w:t>at the listed titers</w:t>
      </w:r>
      <w:r w:rsidRPr="00502B37">
        <w:rPr>
          <w:rFonts w:ascii="Arial" w:hAnsi="Arial" w:cs="Arial"/>
        </w:rPr>
        <w:t>:</w:t>
      </w:r>
      <w:r>
        <w:rPr>
          <w:rFonts w:ascii="Arial" w:hAnsi="Arial" w:cs="Arial"/>
        </w:rPr>
        <w:t xml:space="preserve"> Iba1 (</w:t>
      </w:r>
      <w:r w:rsidRPr="0088197D">
        <w:rPr>
          <w:rFonts w:ascii="Arial" w:hAnsi="Arial" w:cs="Arial"/>
        </w:rPr>
        <w:t>Abcam ab5076</w:t>
      </w:r>
      <w:r>
        <w:rPr>
          <w:rFonts w:ascii="Arial" w:hAnsi="Arial" w:cs="Arial"/>
        </w:rPr>
        <w:t xml:space="preserve">, 1:100), Ki67 (BD Pharmingen B56, 1:100), TP53BP1 (Abcam </w:t>
      </w:r>
      <w:r w:rsidRPr="00A10134">
        <w:rPr>
          <w:rFonts w:ascii="Arial" w:hAnsi="Arial" w:cs="Arial"/>
        </w:rPr>
        <w:t>ab36823</w:t>
      </w:r>
      <w:r>
        <w:rPr>
          <w:rFonts w:ascii="Arial" w:hAnsi="Arial" w:cs="Arial"/>
        </w:rPr>
        <w:t xml:space="preserve">, 1:250), </w:t>
      </w:r>
      <w:proofErr w:type="spellStart"/>
      <w:r w:rsidRPr="00502B37">
        <w:rPr>
          <w:rFonts w:ascii="Arial" w:hAnsi="Arial" w:cs="Arial"/>
        </w:rPr>
        <w:t>BrdU</w:t>
      </w:r>
      <w:proofErr w:type="spellEnd"/>
      <w:r w:rsidRPr="00502B37">
        <w:rPr>
          <w:rFonts w:ascii="Arial" w:hAnsi="Arial" w:cs="Arial"/>
        </w:rPr>
        <w:t xml:space="preserve"> (Abcam ab6326, 1:200), </w:t>
      </w:r>
      <w:r>
        <w:rPr>
          <w:rFonts w:ascii="Arial" w:hAnsi="Arial" w:cs="Arial"/>
        </w:rPr>
        <w:t>GFP (</w:t>
      </w:r>
      <w:proofErr w:type="spellStart"/>
      <w:r w:rsidRPr="00A07DCA">
        <w:rPr>
          <w:rFonts w:ascii="Arial" w:hAnsi="Arial" w:cs="Arial"/>
        </w:rPr>
        <w:t>Thermo</w:t>
      </w:r>
      <w:proofErr w:type="spellEnd"/>
      <w:r w:rsidRPr="00A07DCA">
        <w:rPr>
          <w:rFonts w:ascii="Arial" w:hAnsi="Arial" w:cs="Arial"/>
        </w:rPr>
        <w:t xml:space="preserve"> Fisher Scientific</w:t>
      </w:r>
      <w:r>
        <w:rPr>
          <w:rFonts w:ascii="Arial" w:hAnsi="Arial" w:cs="Arial"/>
        </w:rPr>
        <w:t xml:space="preserve"> </w:t>
      </w:r>
      <w:r w:rsidRPr="00A07DCA">
        <w:rPr>
          <w:rFonts w:ascii="Arial" w:hAnsi="Arial" w:cs="Arial"/>
        </w:rPr>
        <w:t>A-11122</w:t>
      </w:r>
      <w:r>
        <w:rPr>
          <w:rFonts w:ascii="Arial" w:hAnsi="Arial" w:cs="Arial"/>
        </w:rPr>
        <w:t xml:space="preserve">, </w:t>
      </w:r>
      <w:r w:rsidRPr="00A07DCA">
        <w:rPr>
          <w:rFonts w:ascii="Arial" w:hAnsi="Arial" w:cs="Arial"/>
        </w:rPr>
        <w:t>1:1000</w:t>
      </w:r>
      <w:r>
        <w:rPr>
          <w:rFonts w:ascii="Arial" w:hAnsi="Arial" w:cs="Arial"/>
        </w:rPr>
        <w:t>), POT1 (</w:t>
      </w:r>
      <w:r w:rsidRPr="00997EDD">
        <w:rPr>
          <w:rFonts w:ascii="Arial" w:hAnsi="Arial" w:cs="Arial"/>
        </w:rPr>
        <w:t>Santa</w:t>
      </w:r>
      <w:r>
        <w:rPr>
          <w:rFonts w:ascii="Arial" w:hAnsi="Arial" w:cs="Arial"/>
        </w:rPr>
        <w:t xml:space="preserve"> </w:t>
      </w:r>
      <w:r w:rsidRPr="00997EDD">
        <w:rPr>
          <w:rFonts w:ascii="Arial" w:hAnsi="Arial" w:cs="Arial"/>
        </w:rPr>
        <w:t>Cruz</w:t>
      </w:r>
      <w:r>
        <w:rPr>
          <w:rFonts w:ascii="Arial" w:hAnsi="Arial" w:cs="Arial"/>
        </w:rPr>
        <w:t xml:space="preserve"> </w:t>
      </w:r>
      <w:r w:rsidRPr="00997EDD">
        <w:rPr>
          <w:rFonts w:ascii="Arial" w:hAnsi="Arial" w:cs="Arial"/>
        </w:rPr>
        <w:t>Biotechnology sc-33789</w:t>
      </w:r>
      <w:r>
        <w:rPr>
          <w:rFonts w:ascii="Arial" w:hAnsi="Arial" w:cs="Arial"/>
        </w:rPr>
        <w:t xml:space="preserve">, </w:t>
      </w:r>
      <w:r w:rsidRPr="00997EDD">
        <w:rPr>
          <w:rFonts w:ascii="Arial" w:hAnsi="Arial" w:cs="Arial"/>
        </w:rPr>
        <w:t>1:200</w:t>
      </w:r>
      <w:r>
        <w:rPr>
          <w:rFonts w:ascii="Arial" w:hAnsi="Arial" w:cs="Arial"/>
        </w:rPr>
        <w:t>). We used species-</w:t>
      </w:r>
      <w:r w:rsidRPr="00E42B5A">
        <w:rPr>
          <w:rFonts w:ascii="Arial" w:hAnsi="Arial" w:cs="Arial"/>
        </w:rPr>
        <w:t xml:space="preserve">specific secondary antibodies </w:t>
      </w:r>
      <w:r>
        <w:rPr>
          <w:rFonts w:ascii="Arial" w:hAnsi="Arial" w:cs="Arial"/>
        </w:rPr>
        <w:t xml:space="preserve">(1:1000) </w:t>
      </w:r>
      <w:r w:rsidRPr="00E42B5A">
        <w:rPr>
          <w:rFonts w:ascii="Arial" w:hAnsi="Arial" w:cs="Arial"/>
        </w:rPr>
        <w:t xml:space="preserve">tagged with </w:t>
      </w:r>
      <w:r>
        <w:rPr>
          <w:rFonts w:ascii="Arial" w:hAnsi="Arial" w:cs="Arial"/>
        </w:rPr>
        <w:t>HRP (for IHC and WB) or Alexa Fluor 488 or 568</w:t>
      </w:r>
      <w:r w:rsidRPr="00E42B5A">
        <w:rPr>
          <w:rFonts w:ascii="Arial" w:hAnsi="Arial" w:cs="Arial"/>
        </w:rPr>
        <w:t xml:space="preserve"> (</w:t>
      </w:r>
      <w:r>
        <w:rPr>
          <w:rFonts w:ascii="Arial" w:hAnsi="Arial" w:cs="Arial"/>
        </w:rPr>
        <w:t>for IF).</w:t>
      </w:r>
      <w:r w:rsidRPr="00DF3EBA">
        <w:rPr>
          <w:rFonts w:ascii="Arial" w:hAnsi="Arial" w:cs="Arial"/>
          <w:b/>
          <w:bCs/>
          <w:color w:val="000000"/>
          <w:sz w:val="22"/>
          <w:szCs w:val="22"/>
        </w:rPr>
        <w:t xml:space="preserve"> </w:t>
      </w:r>
    </w:p>
    <w:p w:rsidR="00405111" w:rsidRDefault="00405111" w:rsidP="00405111">
      <w:pPr>
        <w:spacing w:after="160" w:line="480" w:lineRule="auto"/>
        <w:contextualSpacing/>
        <w:rPr>
          <w:rFonts w:ascii="Arial" w:hAnsi="Arial" w:cs="Arial"/>
          <w:b/>
          <w:bCs/>
          <w:color w:val="000000"/>
          <w:sz w:val="22"/>
          <w:szCs w:val="22"/>
        </w:rPr>
      </w:pPr>
    </w:p>
    <w:p w:rsidR="00184D34" w:rsidRDefault="00184D34" w:rsidP="00405111">
      <w:pPr>
        <w:spacing w:after="160" w:line="480" w:lineRule="auto"/>
        <w:contextualSpacing/>
        <w:rPr>
          <w:rFonts w:ascii="Arial" w:eastAsia="Times New Roman" w:hAnsi="Arial" w:cs="Arial"/>
          <w:b/>
          <w:bCs/>
          <w:color w:val="000000"/>
          <w:szCs w:val="22"/>
        </w:rPr>
      </w:pPr>
    </w:p>
    <w:p w:rsidR="00184D34" w:rsidRDefault="00184D34" w:rsidP="00405111">
      <w:pPr>
        <w:spacing w:after="160" w:line="480" w:lineRule="auto"/>
        <w:contextualSpacing/>
        <w:rPr>
          <w:rFonts w:ascii="Arial" w:eastAsia="Times New Roman" w:hAnsi="Arial" w:cs="Arial"/>
          <w:b/>
          <w:bCs/>
          <w:color w:val="000000"/>
          <w:szCs w:val="22"/>
        </w:rPr>
      </w:pPr>
    </w:p>
    <w:p w:rsidR="00405111" w:rsidRPr="00E443BE" w:rsidRDefault="00405111" w:rsidP="00405111">
      <w:pPr>
        <w:spacing w:after="160" w:line="480" w:lineRule="auto"/>
        <w:contextualSpacing/>
        <w:rPr>
          <w:rFonts w:ascii="Calibri" w:eastAsia="Times New Roman" w:hAnsi="Calibri" w:cs="Times New Roman"/>
          <w:color w:val="000000"/>
          <w:szCs w:val="22"/>
        </w:rPr>
      </w:pPr>
      <w:r w:rsidRPr="00E443BE">
        <w:rPr>
          <w:rFonts w:ascii="Arial" w:eastAsia="Times New Roman" w:hAnsi="Arial" w:cs="Arial"/>
          <w:b/>
          <w:bCs/>
          <w:color w:val="000000"/>
          <w:szCs w:val="22"/>
        </w:rPr>
        <w:lastRenderedPageBreak/>
        <w:t>Image acquisition and quantification </w:t>
      </w:r>
    </w:p>
    <w:p w:rsidR="00405111" w:rsidRPr="00E443BE" w:rsidRDefault="00405111" w:rsidP="00405111">
      <w:pPr>
        <w:spacing w:after="160" w:line="480" w:lineRule="auto"/>
        <w:contextualSpacing/>
        <w:rPr>
          <w:rFonts w:ascii="Calibri" w:eastAsia="Times New Roman" w:hAnsi="Calibri" w:cs="Times New Roman"/>
          <w:color w:val="000000"/>
          <w:szCs w:val="22"/>
        </w:rPr>
      </w:pPr>
      <w:r w:rsidRPr="00E443BE">
        <w:rPr>
          <w:rFonts w:ascii="Arial" w:eastAsia="Times New Roman" w:hAnsi="Arial" w:cs="Arial"/>
          <w:color w:val="000000"/>
          <w:szCs w:val="22"/>
        </w:rPr>
        <w:t xml:space="preserve">All IHC and IF images were obtained using Zeiss </w:t>
      </w:r>
      <w:proofErr w:type="spellStart"/>
      <w:r w:rsidRPr="00E443BE">
        <w:rPr>
          <w:rFonts w:ascii="Arial" w:eastAsia="Times New Roman" w:hAnsi="Arial" w:cs="Arial"/>
          <w:color w:val="000000"/>
          <w:szCs w:val="22"/>
        </w:rPr>
        <w:t>Axio</w:t>
      </w:r>
      <w:proofErr w:type="spellEnd"/>
      <w:r w:rsidRPr="00E443BE">
        <w:rPr>
          <w:rFonts w:ascii="Arial" w:eastAsia="Times New Roman" w:hAnsi="Arial" w:cs="Arial"/>
          <w:color w:val="000000"/>
          <w:szCs w:val="22"/>
        </w:rPr>
        <w:t xml:space="preserve"> Imager M2 Fluorescent microscope. IHC images were first subjected to batch automated filtering for brown pigmentation (DAB product) by Adobe Photoshop (parameters available upon request). Filtered IHC and raw IF images were then subjected to batch automated quantification of particle count or area by ImageJ. Parameters for thresholding, size, and circularity are available upon request.  </w:t>
      </w:r>
    </w:p>
    <w:p w:rsidR="00405111" w:rsidRPr="00DF3EBA" w:rsidRDefault="00405111" w:rsidP="00405111">
      <w:pPr>
        <w:rPr>
          <w:rFonts w:ascii="Times New Roman" w:eastAsia="Times New Roman" w:hAnsi="Times New Roman" w:cs="Times New Roman"/>
        </w:rPr>
      </w:pPr>
    </w:p>
    <w:p w:rsidR="00405111" w:rsidRPr="00BB2189" w:rsidRDefault="00405111" w:rsidP="00405111">
      <w:pPr>
        <w:spacing w:line="480" w:lineRule="auto"/>
        <w:rPr>
          <w:rFonts w:ascii="Arial" w:hAnsi="Arial" w:cs="Arial"/>
          <w:b/>
        </w:rPr>
      </w:pPr>
      <w:proofErr w:type="spellStart"/>
      <w:r w:rsidRPr="00BB2189">
        <w:rPr>
          <w:rFonts w:ascii="Arial" w:hAnsi="Arial" w:cs="Arial"/>
          <w:b/>
        </w:rPr>
        <w:t>BrdU</w:t>
      </w:r>
      <w:proofErr w:type="spellEnd"/>
      <w:r w:rsidRPr="00BB2189">
        <w:rPr>
          <w:rFonts w:ascii="Arial" w:hAnsi="Arial" w:cs="Arial"/>
          <w:b/>
        </w:rPr>
        <w:t xml:space="preserve"> </w:t>
      </w:r>
      <w:r>
        <w:rPr>
          <w:rFonts w:ascii="Arial" w:hAnsi="Arial" w:cs="Arial"/>
          <w:b/>
        </w:rPr>
        <w:t xml:space="preserve">labeling </w:t>
      </w:r>
    </w:p>
    <w:p w:rsidR="00405111" w:rsidRPr="00D84731" w:rsidRDefault="00405111" w:rsidP="00405111">
      <w:pPr>
        <w:spacing w:line="480" w:lineRule="auto"/>
        <w:rPr>
          <w:rFonts w:ascii="Arial" w:hAnsi="Arial" w:cs="Arial"/>
          <w:b/>
        </w:rPr>
      </w:pPr>
      <w:r>
        <w:rPr>
          <w:rFonts w:ascii="Arial" w:hAnsi="Arial" w:cs="Arial"/>
        </w:rPr>
        <w:t>For the non-cancer model,</w:t>
      </w:r>
      <w:r w:rsidRPr="00502B37">
        <w:rPr>
          <w:rFonts w:ascii="Arial" w:hAnsi="Arial" w:cs="Arial"/>
        </w:rPr>
        <w:t xml:space="preserve"> </w:t>
      </w:r>
      <w:r>
        <w:rPr>
          <w:rFonts w:ascii="Arial" w:hAnsi="Arial" w:cs="Arial"/>
        </w:rPr>
        <w:t xml:space="preserve">IUE </w:t>
      </w:r>
      <w:r w:rsidRPr="00502B37">
        <w:rPr>
          <w:rFonts w:ascii="Arial" w:hAnsi="Arial" w:cs="Arial"/>
        </w:rPr>
        <w:t>m</w:t>
      </w:r>
      <w:r>
        <w:rPr>
          <w:rFonts w:ascii="Arial" w:hAnsi="Arial" w:cs="Arial"/>
        </w:rPr>
        <w:t>ouse pups</w:t>
      </w:r>
      <w:r w:rsidRPr="00502B37">
        <w:rPr>
          <w:rFonts w:ascii="Arial" w:hAnsi="Arial" w:cs="Arial"/>
        </w:rPr>
        <w:t xml:space="preserve"> were subjected </w:t>
      </w:r>
      <w:r>
        <w:rPr>
          <w:rFonts w:ascii="Arial" w:hAnsi="Arial" w:cs="Arial"/>
        </w:rPr>
        <w:t xml:space="preserve">to daily </w:t>
      </w:r>
      <w:r w:rsidRPr="00502B37">
        <w:rPr>
          <w:rFonts w:ascii="Arial" w:hAnsi="Arial" w:cs="Arial"/>
        </w:rPr>
        <w:t>intraperitoneal injection</w:t>
      </w:r>
      <w:r>
        <w:rPr>
          <w:rFonts w:ascii="Arial" w:hAnsi="Arial" w:cs="Arial"/>
        </w:rPr>
        <w:t xml:space="preserve"> of</w:t>
      </w:r>
      <w:r w:rsidRPr="00502B37">
        <w:rPr>
          <w:rFonts w:ascii="Arial" w:hAnsi="Arial" w:cs="Arial"/>
        </w:rPr>
        <w:t xml:space="preserve"> </w:t>
      </w:r>
      <w:proofErr w:type="spellStart"/>
      <w:r w:rsidRPr="00502B37">
        <w:rPr>
          <w:rFonts w:ascii="Arial" w:hAnsi="Arial" w:cs="Arial"/>
        </w:rPr>
        <w:t>BrdU</w:t>
      </w:r>
      <w:proofErr w:type="spellEnd"/>
      <w:r>
        <w:rPr>
          <w:rFonts w:ascii="Arial" w:hAnsi="Arial" w:cs="Arial"/>
        </w:rPr>
        <w:t xml:space="preserve"> </w:t>
      </w:r>
      <w:r w:rsidRPr="00502B37">
        <w:rPr>
          <w:rFonts w:ascii="Arial" w:hAnsi="Arial" w:cs="Arial"/>
        </w:rPr>
        <w:t>(</w:t>
      </w:r>
      <w:r>
        <w:rPr>
          <w:rFonts w:ascii="Arial" w:hAnsi="Arial" w:cs="Arial"/>
        </w:rPr>
        <w:t>5</w:t>
      </w:r>
      <w:r w:rsidRPr="00502B37">
        <w:rPr>
          <w:rFonts w:ascii="Arial" w:hAnsi="Arial" w:cs="Arial"/>
        </w:rPr>
        <w:t xml:space="preserve">0 </w:t>
      </w:r>
      <w:proofErr w:type="spellStart"/>
      <w:r w:rsidRPr="00502B37">
        <w:rPr>
          <w:rFonts w:ascii="Arial" w:hAnsi="Arial" w:cs="Arial"/>
        </w:rPr>
        <w:t>μg</w:t>
      </w:r>
      <w:proofErr w:type="spellEnd"/>
      <w:r w:rsidRPr="00502B37">
        <w:rPr>
          <w:rFonts w:ascii="Arial" w:hAnsi="Arial" w:cs="Arial"/>
        </w:rPr>
        <w:t>/g body weight)</w:t>
      </w:r>
      <w:r>
        <w:rPr>
          <w:rFonts w:ascii="Arial" w:hAnsi="Arial" w:cs="Arial"/>
        </w:rPr>
        <w:t xml:space="preserve"> </w:t>
      </w:r>
      <w:r>
        <w:rPr>
          <w:rFonts w:ascii="Arial" w:eastAsia="Calibri" w:hAnsi="Arial"/>
          <w:color w:val="000000" w:themeColor="text1"/>
          <w:kern w:val="24"/>
        </w:rPr>
        <w:t xml:space="preserve">at P6-P10 prior to sacrifice at P13. Brains were then harvested and fixed in 4% paraformaldehyde and 70% ethanol prior to paraffin embedding. Sections of medial prefrontal cortex were used for </w:t>
      </w:r>
      <w:proofErr w:type="spellStart"/>
      <w:r>
        <w:rPr>
          <w:rFonts w:ascii="Arial" w:eastAsia="Calibri" w:hAnsi="Arial"/>
          <w:color w:val="000000" w:themeColor="text1"/>
          <w:kern w:val="24"/>
        </w:rPr>
        <w:t>BrdU</w:t>
      </w:r>
      <w:proofErr w:type="spellEnd"/>
      <w:r>
        <w:rPr>
          <w:rFonts w:ascii="Arial" w:eastAsia="Calibri" w:hAnsi="Arial"/>
          <w:color w:val="000000" w:themeColor="text1"/>
          <w:kern w:val="24"/>
        </w:rPr>
        <w:t xml:space="preserve"> quantification. Normalized </w:t>
      </w:r>
      <w:proofErr w:type="spellStart"/>
      <w:r>
        <w:rPr>
          <w:rFonts w:ascii="Arial" w:eastAsia="Calibri" w:hAnsi="Arial"/>
          <w:color w:val="000000" w:themeColor="text1"/>
          <w:kern w:val="24"/>
        </w:rPr>
        <w:t>BrdU</w:t>
      </w:r>
      <w:proofErr w:type="spellEnd"/>
      <w:r>
        <w:rPr>
          <w:rFonts w:ascii="Arial" w:eastAsia="Calibri" w:hAnsi="Arial"/>
          <w:color w:val="000000" w:themeColor="text1"/>
          <w:kern w:val="24"/>
        </w:rPr>
        <w:t xml:space="preserve">+ count was defined as the ratio of </w:t>
      </w:r>
      <w:proofErr w:type="spellStart"/>
      <w:r>
        <w:rPr>
          <w:rFonts w:ascii="Arial" w:eastAsia="Calibri" w:hAnsi="Arial"/>
          <w:color w:val="000000" w:themeColor="text1"/>
          <w:kern w:val="24"/>
        </w:rPr>
        <w:t>BrdU</w:t>
      </w:r>
      <w:proofErr w:type="spellEnd"/>
      <w:r>
        <w:rPr>
          <w:rFonts w:ascii="Arial" w:eastAsia="Calibri" w:hAnsi="Arial"/>
          <w:color w:val="000000" w:themeColor="text1"/>
          <w:kern w:val="24"/>
        </w:rPr>
        <w:t xml:space="preserve">+ count on the electroporated (marked by GFP) and non-electroporated sides. Results were quantified from 3 </w:t>
      </w:r>
      <w:r w:rsidRPr="00323EFC">
        <w:rPr>
          <w:rFonts w:ascii="Arial" w:eastAsia="Calibri" w:hAnsi="Arial"/>
          <w:color w:val="000000" w:themeColor="text1"/>
          <w:kern w:val="24"/>
        </w:rPr>
        <w:t>m</w:t>
      </w:r>
      <w:r>
        <w:rPr>
          <w:rFonts w:ascii="Arial" w:eastAsia="Calibri" w:hAnsi="Arial"/>
          <w:color w:val="000000" w:themeColor="text1"/>
          <w:kern w:val="24"/>
        </w:rPr>
        <w:t>ouse brains</w:t>
      </w:r>
      <w:r w:rsidRPr="00323EFC">
        <w:rPr>
          <w:rFonts w:ascii="Arial" w:eastAsia="Calibri" w:hAnsi="Arial"/>
          <w:color w:val="000000" w:themeColor="text1"/>
          <w:kern w:val="24"/>
        </w:rPr>
        <w:t xml:space="preserve"> </w:t>
      </w:r>
      <w:r>
        <w:rPr>
          <w:rFonts w:ascii="Arial" w:eastAsia="Calibri" w:hAnsi="Arial"/>
          <w:color w:val="000000" w:themeColor="text1"/>
          <w:kern w:val="24"/>
        </w:rPr>
        <w:t>in each group and sex-determination (</w:t>
      </w:r>
      <w:proofErr w:type="spellStart"/>
      <w:r>
        <w:rPr>
          <w:rFonts w:ascii="Arial" w:eastAsia="Calibri" w:hAnsi="Arial"/>
          <w:color w:val="000000" w:themeColor="text1"/>
          <w:kern w:val="24"/>
        </w:rPr>
        <w:t>F:female</w:t>
      </w:r>
      <w:proofErr w:type="spellEnd"/>
      <w:r>
        <w:rPr>
          <w:rFonts w:ascii="Arial" w:eastAsia="Calibri" w:hAnsi="Arial"/>
          <w:color w:val="000000" w:themeColor="text1"/>
          <w:kern w:val="24"/>
        </w:rPr>
        <w:t xml:space="preserve">, </w:t>
      </w:r>
      <w:proofErr w:type="spellStart"/>
      <w:r>
        <w:rPr>
          <w:rFonts w:ascii="Arial" w:eastAsia="Calibri" w:hAnsi="Arial"/>
          <w:color w:val="000000" w:themeColor="text1"/>
          <w:kern w:val="24"/>
        </w:rPr>
        <w:t>M:male</w:t>
      </w:r>
      <w:proofErr w:type="spellEnd"/>
      <w:r>
        <w:rPr>
          <w:rFonts w:ascii="Arial" w:eastAsia="Calibri" w:hAnsi="Arial"/>
          <w:color w:val="000000" w:themeColor="text1"/>
          <w:kern w:val="24"/>
        </w:rPr>
        <w:t xml:space="preserve">) showed </w:t>
      </w:r>
      <w:r w:rsidRPr="00323EFC">
        <w:rPr>
          <w:rFonts w:ascii="Arial" w:eastAsia="Calibri" w:hAnsi="Arial"/>
          <w:color w:val="000000" w:themeColor="text1"/>
          <w:kern w:val="24"/>
        </w:rPr>
        <w:t>the following breakdown: Control: F/F/F, POT1(WT): F/M/M, POT1-G95C: M/M/M, Pot1a/b CRISPR: F/F/F.</w:t>
      </w:r>
      <w:r>
        <w:rPr>
          <w:rFonts w:ascii="Arial" w:eastAsia="Calibri" w:hAnsi="Arial"/>
          <w:color w:val="000000" w:themeColor="text1"/>
          <w:kern w:val="24"/>
        </w:rPr>
        <w:t xml:space="preserve"> </w:t>
      </w:r>
    </w:p>
    <w:p w:rsidR="00405111" w:rsidRDefault="00405111" w:rsidP="00405111">
      <w:pPr>
        <w:spacing w:line="480" w:lineRule="auto"/>
        <w:rPr>
          <w:rFonts w:ascii="Arial" w:hAnsi="Arial" w:cs="Arial"/>
          <w:b/>
        </w:rPr>
      </w:pPr>
    </w:p>
    <w:p w:rsidR="00405111" w:rsidRPr="00440EBC" w:rsidRDefault="00405111" w:rsidP="00405111">
      <w:pPr>
        <w:spacing w:line="480" w:lineRule="auto"/>
        <w:rPr>
          <w:rFonts w:ascii="Arial" w:hAnsi="Arial" w:cs="Arial"/>
          <w:b/>
        </w:rPr>
      </w:pPr>
      <w:r w:rsidRPr="00440EBC">
        <w:rPr>
          <w:rFonts w:ascii="Arial" w:hAnsi="Arial" w:cs="Arial"/>
          <w:b/>
        </w:rPr>
        <w:t>Telomere</w:t>
      </w:r>
      <w:r>
        <w:rPr>
          <w:rFonts w:ascii="Arial" w:hAnsi="Arial" w:cs="Arial"/>
          <w:b/>
        </w:rPr>
        <w:t xml:space="preserve"> FISH</w:t>
      </w:r>
      <w:r w:rsidRPr="00440EBC">
        <w:rPr>
          <w:rFonts w:ascii="Arial" w:hAnsi="Arial" w:cs="Arial"/>
          <w:b/>
        </w:rPr>
        <w:t xml:space="preserve"> </w:t>
      </w:r>
      <w:r>
        <w:rPr>
          <w:rFonts w:ascii="Arial" w:hAnsi="Arial" w:cs="Arial"/>
          <w:b/>
        </w:rPr>
        <w:t>a</w:t>
      </w:r>
      <w:r w:rsidRPr="00440EBC">
        <w:rPr>
          <w:rFonts w:ascii="Arial" w:hAnsi="Arial" w:cs="Arial"/>
          <w:b/>
        </w:rPr>
        <w:t>ssay</w:t>
      </w:r>
    </w:p>
    <w:p w:rsidR="00405111" w:rsidRDefault="00405111" w:rsidP="00405111">
      <w:pPr>
        <w:spacing w:line="480" w:lineRule="auto"/>
        <w:rPr>
          <w:rFonts w:ascii="Arial" w:hAnsi="Arial" w:cs="Arial"/>
          <w:color w:val="000000"/>
        </w:rPr>
      </w:pPr>
      <w:r>
        <w:rPr>
          <w:rFonts w:ascii="Arial" w:hAnsi="Arial" w:cs="Arial"/>
          <w:color w:val="000000"/>
        </w:rPr>
        <w:t>In short,</w:t>
      </w:r>
      <w:r w:rsidRPr="00251B57">
        <w:rPr>
          <w:rFonts w:ascii="Arial" w:hAnsi="Arial" w:cs="Arial"/>
          <w:color w:val="000000"/>
        </w:rPr>
        <w:t xml:space="preserve"> PNA probe (PNA Bio Inc, F1002 Te</w:t>
      </w:r>
      <w:r>
        <w:rPr>
          <w:rFonts w:ascii="Arial" w:hAnsi="Arial" w:cs="Arial"/>
          <w:color w:val="000000"/>
        </w:rPr>
        <w:t xml:space="preserve">lC-Cy3) at </w:t>
      </w:r>
      <w:r w:rsidRPr="00251B57">
        <w:rPr>
          <w:rFonts w:ascii="Arial" w:hAnsi="Arial" w:cs="Arial"/>
          <w:color w:val="000000"/>
        </w:rPr>
        <w:t>300</w:t>
      </w:r>
      <w:r>
        <w:rPr>
          <w:rFonts w:ascii="Arial" w:hAnsi="Arial" w:cs="Arial"/>
          <w:color w:val="000000"/>
        </w:rPr>
        <w:t xml:space="preserve"> </w:t>
      </w:r>
      <w:r w:rsidRPr="00251B57">
        <w:rPr>
          <w:rFonts w:ascii="Arial" w:hAnsi="Arial" w:cs="Arial"/>
          <w:color w:val="000000"/>
        </w:rPr>
        <w:t>ng/mL in PNA buffe</w:t>
      </w:r>
      <w:r>
        <w:rPr>
          <w:rFonts w:ascii="Arial" w:hAnsi="Arial" w:cs="Arial"/>
          <w:color w:val="000000"/>
        </w:rPr>
        <w:t>r was</w:t>
      </w:r>
      <w:r w:rsidRPr="00251B57">
        <w:rPr>
          <w:rFonts w:ascii="Arial" w:hAnsi="Arial" w:cs="Arial"/>
          <w:color w:val="000000"/>
        </w:rPr>
        <w:t xml:space="preserve"> </w:t>
      </w:r>
      <w:r>
        <w:rPr>
          <w:rFonts w:ascii="Arial" w:hAnsi="Arial" w:cs="Arial"/>
          <w:color w:val="000000"/>
        </w:rPr>
        <w:t>added to s</w:t>
      </w:r>
      <w:r w:rsidRPr="00251B57">
        <w:rPr>
          <w:rFonts w:ascii="Arial" w:hAnsi="Arial" w:cs="Arial"/>
          <w:color w:val="000000"/>
        </w:rPr>
        <w:t xml:space="preserve">lides </w:t>
      </w:r>
      <w:r>
        <w:rPr>
          <w:rFonts w:ascii="Arial" w:hAnsi="Arial" w:cs="Arial"/>
          <w:color w:val="000000"/>
        </w:rPr>
        <w:t>and</w:t>
      </w:r>
      <w:r w:rsidRPr="00251B57">
        <w:rPr>
          <w:rFonts w:ascii="Arial" w:hAnsi="Arial" w:cs="Arial"/>
          <w:color w:val="000000"/>
        </w:rPr>
        <w:t xml:space="preserve"> heated at 84°C for 5 minutes for denaturation followed by hybridization at room temperature for 2 hours</w:t>
      </w:r>
      <w:r>
        <w:rPr>
          <w:rFonts w:ascii="Arial" w:hAnsi="Arial" w:cs="Arial"/>
          <w:color w:val="000000"/>
        </w:rPr>
        <w:t xml:space="preserve">. After wash steps, GFP immunofluorescence and Hoechst counterstain was performed. Images were acquired </w:t>
      </w:r>
      <w:r>
        <w:rPr>
          <w:rFonts w:ascii="Arial" w:hAnsi="Arial" w:cs="Arial"/>
          <w:color w:val="000000"/>
        </w:rPr>
        <w:lastRenderedPageBreak/>
        <w:t>using an Olympus IX-71 at</w:t>
      </w:r>
      <w:r w:rsidRPr="00251B57">
        <w:rPr>
          <w:rFonts w:ascii="Arial" w:hAnsi="Arial" w:cs="Arial"/>
          <w:color w:val="000000"/>
        </w:rPr>
        <w:t xml:space="preserve"> 100X </w:t>
      </w:r>
      <w:r>
        <w:rPr>
          <w:rFonts w:ascii="Arial" w:hAnsi="Arial" w:cs="Arial"/>
          <w:color w:val="000000"/>
        </w:rPr>
        <w:t xml:space="preserve">followed by </w:t>
      </w:r>
      <w:r w:rsidRPr="00251B57">
        <w:rPr>
          <w:rFonts w:ascii="Arial" w:hAnsi="Arial" w:cs="Arial"/>
          <w:color w:val="000000"/>
        </w:rPr>
        <w:t>deconvol</w:t>
      </w:r>
      <w:r>
        <w:rPr>
          <w:rFonts w:ascii="Arial" w:hAnsi="Arial" w:cs="Arial"/>
          <w:color w:val="000000"/>
        </w:rPr>
        <w:t xml:space="preserve">ution </w:t>
      </w:r>
      <w:r w:rsidRPr="00251B57">
        <w:rPr>
          <w:rFonts w:ascii="Arial" w:hAnsi="Arial" w:cs="Arial"/>
          <w:color w:val="000000"/>
        </w:rPr>
        <w:t>using a con</w:t>
      </w:r>
      <w:r>
        <w:rPr>
          <w:rFonts w:ascii="Arial" w:hAnsi="Arial" w:cs="Arial"/>
          <w:color w:val="000000"/>
        </w:rPr>
        <w:t>servative restorative algorithm. P</w:t>
      </w:r>
      <w:r w:rsidRPr="00251B57">
        <w:rPr>
          <w:rFonts w:ascii="Arial" w:hAnsi="Arial" w:cs="Arial"/>
          <w:color w:val="000000"/>
        </w:rPr>
        <w:t>rojected gray-scale TIFFs were used for qu</w:t>
      </w:r>
      <w:r>
        <w:rPr>
          <w:rFonts w:ascii="Arial" w:hAnsi="Arial" w:cs="Arial"/>
          <w:color w:val="000000"/>
        </w:rPr>
        <w:t>antification of telomere content relative to total nuclear DNA using</w:t>
      </w:r>
      <w:r w:rsidRPr="00251B57">
        <w:rPr>
          <w:rFonts w:ascii="Arial" w:hAnsi="Arial" w:cs="Arial"/>
          <w:color w:val="000000"/>
        </w:rPr>
        <w:t xml:space="preserve"> </w:t>
      </w:r>
      <w:proofErr w:type="spellStart"/>
      <w:r w:rsidRPr="00251B57">
        <w:rPr>
          <w:rFonts w:ascii="Arial" w:hAnsi="Arial" w:cs="Arial"/>
          <w:color w:val="000000"/>
        </w:rPr>
        <w:t>Telometer</w:t>
      </w:r>
      <w:proofErr w:type="spellEnd"/>
      <w:r w:rsidRPr="00251B57">
        <w:rPr>
          <w:rFonts w:ascii="Arial" w:hAnsi="Arial" w:cs="Arial"/>
          <w:color w:val="000000"/>
        </w:rPr>
        <w:t xml:space="preserve"> (FIJI plugin).</w:t>
      </w:r>
    </w:p>
    <w:p w:rsidR="00405111" w:rsidRDefault="00405111" w:rsidP="00405111">
      <w:pPr>
        <w:spacing w:line="480" w:lineRule="auto"/>
        <w:rPr>
          <w:rFonts w:ascii="Arial" w:hAnsi="Arial" w:cs="Arial"/>
          <w:color w:val="000000"/>
        </w:rPr>
      </w:pPr>
    </w:p>
    <w:p w:rsidR="00405111" w:rsidRDefault="00405111" w:rsidP="00405111">
      <w:pPr>
        <w:spacing w:line="480" w:lineRule="auto"/>
        <w:rPr>
          <w:rFonts w:ascii="Arial" w:hAnsi="Arial" w:cs="Arial"/>
          <w:b/>
          <w:bCs/>
          <w:color w:val="000000"/>
        </w:rPr>
      </w:pPr>
    </w:p>
    <w:p w:rsidR="00405111" w:rsidRPr="00A10134" w:rsidRDefault="00405111" w:rsidP="00405111">
      <w:pPr>
        <w:spacing w:line="480" w:lineRule="auto"/>
        <w:rPr>
          <w:rFonts w:ascii="Arial" w:hAnsi="Arial" w:cs="Arial"/>
          <w:b/>
          <w:bCs/>
          <w:color w:val="000000"/>
        </w:rPr>
      </w:pPr>
      <w:r w:rsidRPr="00A10134">
        <w:rPr>
          <w:rFonts w:ascii="Arial" w:hAnsi="Arial" w:cs="Arial"/>
          <w:b/>
          <w:bCs/>
          <w:color w:val="000000"/>
        </w:rPr>
        <w:t>DNA damage quantification</w:t>
      </w:r>
    </w:p>
    <w:p w:rsidR="00405111" w:rsidRDefault="00405111" w:rsidP="00405111">
      <w:pPr>
        <w:spacing w:line="480" w:lineRule="auto"/>
        <w:rPr>
          <w:rFonts w:ascii="Arial" w:hAnsi="Arial" w:cs="Arial"/>
          <w:color w:val="000000"/>
        </w:rPr>
      </w:pPr>
      <w:r>
        <w:rPr>
          <w:rFonts w:ascii="Arial" w:hAnsi="Arial" w:cs="Arial"/>
          <w:color w:val="000000"/>
        </w:rPr>
        <w:t xml:space="preserve">We used TP53BP1, a marker of DNA double-strand break, as a surrogate for DNA damage. Briefly, we performed IHC on glioma tumor sections using TP53BP1 antibody along with a DAPI nuclear counterstain. </w:t>
      </w:r>
      <w:r w:rsidRPr="00627DD6">
        <w:rPr>
          <w:rFonts w:ascii="Arial" w:hAnsi="Arial" w:cs="Arial"/>
          <w:color w:val="000000"/>
        </w:rPr>
        <w:t xml:space="preserve">Images were </w:t>
      </w:r>
      <w:r>
        <w:rPr>
          <w:rFonts w:ascii="Arial" w:hAnsi="Arial" w:cs="Arial"/>
          <w:color w:val="000000"/>
        </w:rPr>
        <w:t>obtained</w:t>
      </w:r>
      <w:r w:rsidRPr="00627DD6">
        <w:rPr>
          <w:rFonts w:ascii="Arial" w:hAnsi="Arial" w:cs="Arial"/>
          <w:color w:val="000000"/>
        </w:rPr>
        <w:t xml:space="preserve"> on a confocal microscope (</w:t>
      </w:r>
      <w:proofErr w:type="spellStart"/>
      <w:r w:rsidRPr="00627DD6">
        <w:rPr>
          <w:rFonts w:ascii="Arial" w:hAnsi="Arial" w:cs="Arial"/>
          <w:color w:val="000000"/>
        </w:rPr>
        <w:t>Airyscan</w:t>
      </w:r>
      <w:proofErr w:type="spellEnd"/>
      <w:r w:rsidRPr="00627DD6">
        <w:rPr>
          <w:rFonts w:ascii="Arial" w:hAnsi="Arial" w:cs="Arial"/>
          <w:color w:val="000000"/>
        </w:rPr>
        <w:t xml:space="preserve"> 2 LSM 900) with a 63X oil objective</w:t>
      </w:r>
      <w:r>
        <w:rPr>
          <w:rFonts w:ascii="Arial" w:hAnsi="Arial" w:cs="Arial"/>
          <w:color w:val="000000"/>
        </w:rPr>
        <w:t>.</w:t>
      </w:r>
      <w:r w:rsidRPr="00627DD6">
        <w:rPr>
          <w:rFonts w:ascii="Arial" w:hAnsi="Arial" w:cs="Arial"/>
          <w:color w:val="000000"/>
        </w:rPr>
        <w:t xml:space="preserve"> </w:t>
      </w:r>
      <w:r>
        <w:rPr>
          <w:rFonts w:ascii="Arial" w:hAnsi="Arial" w:cs="Arial"/>
          <w:color w:val="000000"/>
        </w:rPr>
        <w:t xml:space="preserve">Z-stacks were </w:t>
      </w:r>
      <w:proofErr w:type="spellStart"/>
      <w:r>
        <w:rPr>
          <w:rFonts w:ascii="Arial" w:hAnsi="Arial" w:cs="Arial"/>
          <w:color w:val="000000"/>
        </w:rPr>
        <w:t>convertaed</w:t>
      </w:r>
      <w:proofErr w:type="spellEnd"/>
      <w:r>
        <w:rPr>
          <w:rFonts w:ascii="Arial" w:hAnsi="Arial" w:cs="Arial"/>
          <w:color w:val="000000"/>
        </w:rPr>
        <w:t xml:space="preserve"> into composite </w:t>
      </w:r>
      <w:r w:rsidRPr="00251B57">
        <w:rPr>
          <w:rFonts w:ascii="Arial" w:hAnsi="Arial" w:cs="Arial"/>
          <w:color w:val="000000"/>
        </w:rPr>
        <w:t>gray-scale TIFF</w:t>
      </w:r>
      <w:r>
        <w:rPr>
          <w:rFonts w:ascii="Arial" w:hAnsi="Arial" w:cs="Arial"/>
          <w:color w:val="000000"/>
        </w:rPr>
        <w:t xml:space="preserve"> image</w:t>
      </w:r>
      <w:r w:rsidRPr="00251B57">
        <w:rPr>
          <w:rFonts w:ascii="Arial" w:hAnsi="Arial" w:cs="Arial"/>
          <w:color w:val="000000"/>
        </w:rPr>
        <w:t xml:space="preserve">s </w:t>
      </w:r>
      <w:r>
        <w:rPr>
          <w:rFonts w:ascii="Arial" w:hAnsi="Arial" w:cs="Arial"/>
          <w:color w:val="000000"/>
        </w:rPr>
        <w:t xml:space="preserve">which </w:t>
      </w:r>
      <w:r w:rsidRPr="00251B57">
        <w:rPr>
          <w:rFonts w:ascii="Arial" w:hAnsi="Arial" w:cs="Arial"/>
          <w:color w:val="000000"/>
        </w:rPr>
        <w:t xml:space="preserve">were </w:t>
      </w:r>
      <w:r>
        <w:rPr>
          <w:rFonts w:ascii="Arial" w:hAnsi="Arial" w:cs="Arial"/>
          <w:color w:val="000000"/>
        </w:rPr>
        <w:t xml:space="preserve">subsequently </w:t>
      </w:r>
      <w:r w:rsidRPr="00251B57">
        <w:rPr>
          <w:rFonts w:ascii="Arial" w:hAnsi="Arial" w:cs="Arial"/>
          <w:color w:val="000000"/>
        </w:rPr>
        <w:t>used for qu</w:t>
      </w:r>
      <w:r>
        <w:rPr>
          <w:rFonts w:ascii="Arial" w:hAnsi="Arial" w:cs="Arial"/>
          <w:color w:val="000000"/>
        </w:rPr>
        <w:t>antification of TP53BP1 signal relative to total nuclear DNA using</w:t>
      </w:r>
      <w:r w:rsidRPr="00251B57">
        <w:rPr>
          <w:rFonts w:ascii="Arial" w:hAnsi="Arial" w:cs="Arial"/>
          <w:color w:val="000000"/>
        </w:rPr>
        <w:t xml:space="preserve"> </w:t>
      </w:r>
      <w:proofErr w:type="spellStart"/>
      <w:r w:rsidRPr="00251B57">
        <w:rPr>
          <w:rFonts w:ascii="Arial" w:hAnsi="Arial" w:cs="Arial"/>
          <w:color w:val="000000"/>
        </w:rPr>
        <w:t>Telometer</w:t>
      </w:r>
      <w:proofErr w:type="spellEnd"/>
      <w:r w:rsidRPr="00251B57">
        <w:rPr>
          <w:rFonts w:ascii="Arial" w:hAnsi="Arial" w:cs="Arial"/>
          <w:color w:val="000000"/>
        </w:rPr>
        <w:t xml:space="preserve"> (FIJI plugin).</w:t>
      </w:r>
      <w:r>
        <w:rPr>
          <w:rFonts w:ascii="Arial" w:hAnsi="Arial" w:cs="Arial"/>
          <w:color w:val="000000"/>
        </w:rPr>
        <w:t xml:space="preserve"> Results showing 0% or greater than 25% relative signal (rare) were discarded.</w:t>
      </w:r>
    </w:p>
    <w:p w:rsidR="00405111" w:rsidRDefault="00405111" w:rsidP="00405111">
      <w:pPr>
        <w:spacing w:line="480" w:lineRule="auto"/>
        <w:rPr>
          <w:rFonts w:ascii="Arial" w:hAnsi="Arial" w:cs="Arial"/>
        </w:rPr>
      </w:pPr>
    </w:p>
    <w:p w:rsidR="00405111" w:rsidRPr="00440EBC" w:rsidRDefault="00405111" w:rsidP="00405111">
      <w:pPr>
        <w:spacing w:line="480" w:lineRule="auto"/>
        <w:rPr>
          <w:rFonts w:ascii="Arial" w:hAnsi="Arial" w:cs="Arial"/>
          <w:b/>
        </w:rPr>
      </w:pPr>
      <w:r w:rsidRPr="00440EBC">
        <w:rPr>
          <w:rFonts w:ascii="Arial" w:hAnsi="Arial" w:cs="Arial"/>
          <w:b/>
        </w:rPr>
        <w:t xml:space="preserve">Human </w:t>
      </w:r>
      <w:r>
        <w:rPr>
          <w:rFonts w:ascii="Arial" w:hAnsi="Arial" w:cs="Arial"/>
          <w:b/>
        </w:rPr>
        <w:t>g</w:t>
      </w:r>
      <w:r w:rsidRPr="00440EBC">
        <w:rPr>
          <w:rFonts w:ascii="Arial" w:hAnsi="Arial" w:cs="Arial"/>
          <w:b/>
        </w:rPr>
        <w:t xml:space="preserve">lioma </w:t>
      </w:r>
      <w:r>
        <w:rPr>
          <w:rFonts w:ascii="Arial" w:hAnsi="Arial" w:cs="Arial"/>
          <w:b/>
        </w:rPr>
        <w:t>d</w:t>
      </w:r>
      <w:r w:rsidRPr="00440EBC">
        <w:rPr>
          <w:rFonts w:ascii="Arial" w:hAnsi="Arial" w:cs="Arial"/>
          <w:b/>
        </w:rPr>
        <w:t>ata</w:t>
      </w:r>
    </w:p>
    <w:p w:rsidR="00405111" w:rsidRDefault="00405111" w:rsidP="00405111">
      <w:pPr>
        <w:spacing w:line="480" w:lineRule="auto"/>
        <w:rPr>
          <w:rFonts w:ascii="Arial" w:hAnsi="Arial" w:cs="Arial"/>
        </w:rPr>
      </w:pPr>
      <w:r>
        <w:rPr>
          <w:rFonts w:ascii="Arial" w:hAnsi="Arial" w:cs="Arial"/>
        </w:rPr>
        <w:t xml:space="preserve">The clinical and genetic data were updated using </w:t>
      </w:r>
      <w:r w:rsidRPr="00502B37">
        <w:rPr>
          <w:rFonts w:ascii="Arial" w:hAnsi="Arial" w:cs="Arial"/>
        </w:rPr>
        <w:t>The Broad Institute’s Firehose pipeline</w:t>
      </w:r>
      <w:r>
        <w:rPr>
          <w:rFonts w:ascii="Arial" w:hAnsi="Arial" w:cs="Arial"/>
        </w:rPr>
        <w:t xml:space="preserve">. Raw </w:t>
      </w:r>
      <w:r w:rsidRPr="00FB1E98">
        <w:rPr>
          <w:rFonts w:ascii="Arial" w:hAnsi="Arial" w:cs="Arial"/>
        </w:rPr>
        <w:t>RNA sequenci</w:t>
      </w:r>
      <w:r>
        <w:rPr>
          <w:rFonts w:ascii="Arial" w:hAnsi="Arial" w:cs="Arial"/>
        </w:rPr>
        <w:t xml:space="preserve">ng counts for these tumors processed through </w:t>
      </w:r>
      <w:proofErr w:type="spellStart"/>
      <w:r>
        <w:rPr>
          <w:rFonts w:ascii="Arial" w:hAnsi="Arial" w:cs="Arial"/>
        </w:rPr>
        <w:t>Rsubread</w:t>
      </w:r>
      <w:proofErr w:type="spellEnd"/>
      <w:r>
        <w:rPr>
          <w:rFonts w:ascii="Arial" w:hAnsi="Arial" w:cs="Arial"/>
        </w:rPr>
        <w:t xml:space="preserve"> and </w:t>
      </w:r>
      <w:proofErr w:type="spellStart"/>
      <w:r w:rsidRPr="00904FB4">
        <w:rPr>
          <w:rFonts w:ascii="Arial" w:hAnsi="Arial" w:cs="Arial"/>
          <w:bCs/>
        </w:rPr>
        <w:t>featureCounts</w:t>
      </w:r>
      <w:proofErr w:type="spellEnd"/>
      <w:r>
        <w:rPr>
          <w:rFonts w:ascii="Arial" w:hAnsi="Arial" w:cs="Arial"/>
        </w:rPr>
        <w:t xml:space="preserve"> were</w:t>
      </w:r>
      <w:r w:rsidRPr="00FB1E98">
        <w:rPr>
          <w:rFonts w:ascii="Arial" w:hAnsi="Arial" w:cs="Arial"/>
        </w:rPr>
        <w:t xml:space="preserve"> </w:t>
      </w:r>
      <w:r>
        <w:rPr>
          <w:rFonts w:ascii="Arial" w:hAnsi="Arial" w:cs="Arial"/>
        </w:rPr>
        <w:t>obtained from</w:t>
      </w:r>
      <w:r w:rsidRPr="00FB1E98">
        <w:rPr>
          <w:rFonts w:ascii="Arial" w:hAnsi="Arial" w:cs="Arial"/>
        </w:rPr>
        <w:t xml:space="preserve"> Gene Expre</w:t>
      </w:r>
      <w:r>
        <w:rPr>
          <w:rFonts w:ascii="Arial" w:hAnsi="Arial" w:cs="Arial"/>
        </w:rPr>
        <w:t>ssion Omnibus (</w:t>
      </w:r>
      <w:r w:rsidRPr="00FB1E98">
        <w:rPr>
          <w:rFonts w:ascii="Arial" w:hAnsi="Arial" w:cs="Arial"/>
        </w:rPr>
        <w:t>GSE62944).</w:t>
      </w:r>
      <w:bookmarkStart w:id="0" w:name="_GoBack"/>
      <w:bookmarkEnd w:id="0"/>
      <w:r>
        <w:rPr>
          <w:rFonts w:ascii="Arial" w:hAnsi="Arial" w:cs="Arial"/>
        </w:rPr>
        <w:t xml:space="preserve"> Tumors missing IDH or codeletion status, grade, survival information, or RNA-</w:t>
      </w:r>
      <w:proofErr w:type="spellStart"/>
      <w:r>
        <w:rPr>
          <w:rFonts w:ascii="Arial" w:hAnsi="Arial" w:cs="Arial"/>
        </w:rPr>
        <w:t>seq</w:t>
      </w:r>
      <w:proofErr w:type="spellEnd"/>
      <w:r>
        <w:rPr>
          <w:rFonts w:ascii="Arial" w:hAnsi="Arial" w:cs="Arial"/>
        </w:rPr>
        <w:t xml:space="preserve"> data were excluded. Only IDH-wildtype tumors were included for subsequent analyses, and Grade II and III tumors were counted as one factor level against grade IV tumors in linear modeling of IDH-wildtype glioma.</w:t>
      </w:r>
    </w:p>
    <w:p w:rsidR="00405111" w:rsidRDefault="00405111" w:rsidP="00405111">
      <w:pPr>
        <w:spacing w:line="480" w:lineRule="auto"/>
        <w:rPr>
          <w:rFonts w:ascii="Arial" w:hAnsi="Arial" w:cs="Arial"/>
        </w:rPr>
      </w:pPr>
    </w:p>
    <w:p w:rsidR="00405111" w:rsidRPr="00BB2189" w:rsidRDefault="00405111" w:rsidP="00405111">
      <w:pPr>
        <w:spacing w:line="480" w:lineRule="auto"/>
        <w:rPr>
          <w:rFonts w:ascii="Arial" w:hAnsi="Arial" w:cs="Arial"/>
          <w:b/>
        </w:rPr>
      </w:pPr>
      <w:r w:rsidRPr="00BB2189">
        <w:rPr>
          <w:rFonts w:ascii="Arial" w:hAnsi="Arial" w:cs="Arial"/>
          <w:b/>
        </w:rPr>
        <w:lastRenderedPageBreak/>
        <w:t>Statistical analysis</w:t>
      </w:r>
    </w:p>
    <w:p w:rsidR="00405111" w:rsidRDefault="00405111" w:rsidP="00405111">
      <w:pPr>
        <w:spacing w:line="480" w:lineRule="auto"/>
        <w:rPr>
          <w:rFonts w:ascii="Arial" w:hAnsi="Arial" w:cs="Arial"/>
        </w:rPr>
      </w:pPr>
      <w:r>
        <w:rPr>
          <w:rFonts w:ascii="Arial" w:hAnsi="Arial" w:cs="Arial"/>
        </w:rPr>
        <w:t xml:space="preserve">The number of biological replicates for each experiment are listed in the corresponding Results section. For experiments on brain sections, between 3-5 sections per animal were analyzed and averaged, and for brain sections containing tumors, 3 areas of tumor per section were analyzed and averaged. For the </w:t>
      </w:r>
      <w:proofErr w:type="spellStart"/>
      <w:r>
        <w:rPr>
          <w:rFonts w:ascii="Arial" w:hAnsi="Arial" w:cs="Arial"/>
        </w:rPr>
        <w:t>BrdU</w:t>
      </w:r>
      <w:proofErr w:type="spellEnd"/>
      <w:r>
        <w:rPr>
          <w:rFonts w:ascii="Arial" w:hAnsi="Arial" w:cs="Arial"/>
        </w:rPr>
        <w:t xml:space="preserve"> assay, brain sections from each mouse where </w:t>
      </w:r>
      <w:proofErr w:type="spellStart"/>
      <w:r>
        <w:rPr>
          <w:rFonts w:ascii="Arial" w:hAnsi="Arial" w:cs="Arial"/>
        </w:rPr>
        <w:t>BrdU</w:t>
      </w:r>
      <w:proofErr w:type="spellEnd"/>
      <w:r>
        <w:rPr>
          <w:rFonts w:ascii="Arial" w:hAnsi="Arial" w:cs="Arial"/>
        </w:rPr>
        <w:t xml:space="preserve"> counts in the EP side and non-EP side varied by &gt;2 folds were discarded. For all sex-tumor interaction analyses, any sample value varying &gt;2 standard deviations from the group mean was discarded (a very rare occurrence). </w:t>
      </w:r>
      <w:r w:rsidRPr="00502B37">
        <w:rPr>
          <w:rFonts w:ascii="Arial" w:hAnsi="Arial" w:cs="Arial"/>
        </w:rPr>
        <w:t>One-way ANOVA was used to</w:t>
      </w:r>
      <w:r>
        <w:rPr>
          <w:rFonts w:ascii="Arial" w:hAnsi="Arial" w:cs="Arial"/>
        </w:rPr>
        <w:t xml:space="preserve"> compare multiple means in the limiting dilution assay </w:t>
      </w:r>
      <w:r w:rsidRPr="00502B37">
        <w:rPr>
          <w:rFonts w:ascii="Arial" w:hAnsi="Arial" w:cs="Arial"/>
        </w:rPr>
        <w:t xml:space="preserve">and </w:t>
      </w:r>
      <w:r>
        <w:rPr>
          <w:rFonts w:ascii="Arial" w:hAnsi="Arial" w:cs="Arial"/>
        </w:rPr>
        <w:t xml:space="preserve">the </w:t>
      </w:r>
      <w:proofErr w:type="spellStart"/>
      <w:r w:rsidRPr="00502B37">
        <w:rPr>
          <w:rFonts w:ascii="Arial" w:hAnsi="Arial" w:cs="Arial"/>
        </w:rPr>
        <w:t>BrdU</w:t>
      </w:r>
      <w:proofErr w:type="spellEnd"/>
      <w:r>
        <w:rPr>
          <w:rFonts w:ascii="Arial" w:hAnsi="Arial" w:cs="Arial"/>
        </w:rPr>
        <w:t xml:space="preserve"> assay</w:t>
      </w:r>
      <w:r w:rsidRPr="00502B37">
        <w:rPr>
          <w:rFonts w:ascii="Arial" w:hAnsi="Arial" w:cs="Arial"/>
        </w:rPr>
        <w:t>.</w:t>
      </w:r>
      <w:r>
        <w:rPr>
          <w:rFonts w:ascii="Arial" w:hAnsi="Arial" w:cs="Arial"/>
        </w:rPr>
        <w:t xml:space="preserve"> Means of two groups were compared using Student’s t test and two proportions were compared using Fisher’s exact test. All Kaplan-Meier analyses used the log-rank test to compare groups. Cox proportional hazard model for human IDH-wildtype glioma consisted of 3 parameters: age, grade, and POT1 expression (Log2 transformed). All linear models used to assess sex-tumor interaction were of the same form: effect = a + b(sex) + c(tumor) + d(</w:t>
      </w:r>
      <w:proofErr w:type="spellStart"/>
      <w:r>
        <w:rPr>
          <w:rFonts w:ascii="Arial" w:hAnsi="Arial" w:cs="Arial"/>
        </w:rPr>
        <w:t>sex:tumor</w:t>
      </w:r>
      <w:proofErr w:type="spellEnd"/>
      <w:r>
        <w:rPr>
          <w:rFonts w:ascii="Arial" w:hAnsi="Arial" w:cs="Arial"/>
        </w:rPr>
        <w:t>), where effect was one of log of hazard ratio (Cox model), telomere content, Log2(expression), Iba1+ IHC area, or Ki67+ cell density.</w:t>
      </w:r>
    </w:p>
    <w:p w:rsidR="00844B58" w:rsidRDefault="00844B58"/>
    <w:sectPr w:rsidR="00844B58" w:rsidSect="00E3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11"/>
    <w:rsid w:val="00015C5B"/>
    <w:rsid w:val="000466E1"/>
    <w:rsid w:val="0004699F"/>
    <w:rsid w:val="00064924"/>
    <w:rsid w:val="000742F3"/>
    <w:rsid w:val="0008774D"/>
    <w:rsid w:val="00095ED8"/>
    <w:rsid w:val="000A5D6E"/>
    <w:rsid w:val="000C5E0F"/>
    <w:rsid w:val="000E4C9D"/>
    <w:rsid w:val="001032C9"/>
    <w:rsid w:val="00112E07"/>
    <w:rsid w:val="00114EC4"/>
    <w:rsid w:val="00177E45"/>
    <w:rsid w:val="001847E0"/>
    <w:rsid w:val="00184D34"/>
    <w:rsid w:val="00187819"/>
    <w:rsid w:val="001C42E1"/>
    <w:rsid w:val="001C7140"/>
    <w:rsid w:val="001E5E73"/>
    <w:rsid w:val="001F12A7"/>
    <w:rsid w:val="002348EE"/>
    <w:rsid w:val="00245D8C"/>
    <w:rsid w:val="002605E2"/>
    <w:rsid w:val="00261F99"/>
    <w:rsid w:val="00263BBF"/>
    <w:rsid w:val="0027545A"/>
    <w:rsid w:val="002A696F"/>
    <w:rsid w:val="002E3FEF"/>
    <w:rsid w:val="003112B1"/>
    <w:rsid w:val="00311375"/>
    <w:rsid w:val="00320716"/>
    <w:rsid w:val="0032107B"/>
    <w:rsid w:val="00346809"/>
    <w:rsid w:val="00364E40"/>
    <w:rsid w:val="003A7C83"/>
    <w:rsid w:val="003B1CD7"/>
    <w:rsid w:val="00405111"/>
    <w:rsid w:val="00437401"/>
    <w:rsid w:val="00461ADD"/>
    <w:rsid w:val="00476553"/>
    <w:rsid w:val="004B3E68"/>
    <w:rsid w:val="004B46C0"/>
    <w:rsid w:val="00516B69"/>
    <w:rsid w:val="00524C25"/>
    <w:rsid w:val="0053721A"/>
    <w:rsid w:val="00540913"/>
    <w:rsid w:val="00550446"/>
    <w:rsid w:val="005639C9"/>
    <w:rsid w:val="00580A8C"/>
    <w:rsid w:val="00581337"/>
    <w:rsid w:val="005A2F68"/>
    <w:rsid w:val="005A4D90"/>
    <w:rsid w:val="005F74F4"/>
    <w:rsid w:val="00601886"/>
    <w:rsid w:val="0060580F"/>
    <w:rsid w:val="006350F8"/>
    <w:rsid w:val="00656B5D"/>
    <w:rsid w:val="006636A1"/>
    <w:rsid w:val="006D396D"/>
    <w:rsid w:val="00701FCA"/>
    <w:rsid w:val="00720791"/>
    <w:rsid w:val="00725629"/>
    <w:rsid w:val="00726A3A"/>
    <w:rsid w:val="00732073"/>
    <w:rsid w:val="00743327"/>
    <w:rsid w:val="00771D12"/>
    <w:rsid w:val="007C27EF"/>
    <w:rsid w:val="007E34E4"/>
    <w:rsid w:val="007F4DCC"/>
    <w:rsid w:val="00806DE5"/>
    <w:rsid w:val="008251FC"/>
    <w:rsid w:val="00825F8F"/>
    <w:rsid w:val="008332CA"/>
    <w:rsid w:val="00844B58"/>
    <w:rsid w:val="00845578"/>
    <w:rsid w:val="0085451A"/>
    <w:rsid w:val="008A0366"/>
    <w:rsid w:val="008E12DE"/>
    <w:rsid w:val="008E70EA"/>
    <w:rsid w:val="00944355"/>
    <w:rsid w:val="00963C69"/>
    <w:rsid w:val="00971C8C"/>
    <w:rsid w:val="00972189"/>
    <w:rsid w:val="0097543C"/>
    <w:rsid w:val="00976057"/>
    <w:rsid w:val="00981BEB"/>
    <w:rsid w:val="00986FB4"/>
    <w:rsid w:val="00993917"/>
    <w:rsid w:val="009A4650"/>
    <w:rsid w:val="009B2FA3"/>
    <w:rsid w:val="009B72A4"/>
    <w:rsid w:val="00A0197F"/>
    <w:rsid w:val="00A079C1"/>
    <w:rsid w:val="00A47229"/>
    <w:rsid w:val="00A63FA7"/>
    <w:rsid w:val="00AB784D"/>
    <w:rsid w:val="00AE70D5"/>
    <w:rsid w:val="00AF1A51"/>
    <w:rsid w:val="00AF412E"/>
    <w:rsid w:val="00B0695B"/>
    <w:rsid w:val="00B22C0A"/>
    <w:rsid w:val="00B33960"/>
    <w:rsid w:val="00B45AC3"/>
    <w:rsid w:val="00B50A15"/>
    <w:rsid w:val="00B93FA4"/>
    <w:rsid w:val="00BA51EA"/>
    <w:rsid w:val="00BC0FC1"/>
    <w:rsid w:val="00C007F8"/>
    <w:rsid w:val="00C10C5D"/>
    <w:rsid w:val="00C3639F"/>
    <w:rsid w:val="00C40C43"/>
    <w:rsid w:val="00C51495"/>
    <w:rsid w:val="00CD4515"/>
    <w:rsid w:val="00CD7B78"/>
    <w:rsid w:val="00D03A86"/>
    <w:rsid w:val="00D37AB8"/>
    <w:rsid w:val="00D63EDB"/>
    <w:rsid w:val="00DE405D"/>
    <w:rsid w:val="00E14DC6"/>
    <w:rsid w:val="00E20E39"/>
    <w:rsid w:val="00E2587D"/>
    <w:rsid w:val="00E2652D"/>
    <w:rsid w:val="00E357AE"/>
    <w:rsid w:val="00E55B20"/>
    <w:rsid w:val="00F2324F"/>
    <w:rsid w:val="00F572F4"/>
    <w:rsid w:val="00F93F0E"/>
    <w:rsid w:val="00FC03EB"/>
    <w:rsid w:val="00FC1378"/>
    <w:rsid w:val="00FD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E72E9"/>
  <w15:chartTrackingRefBased/>
  <w15:docId w15:val="{18CBF04A-C0E5-2A40-84CF-161F153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Benjamin</dc:creator>
  <cp:keywords/>
  <dc:description/>
  <cp:lastModifiedBy>Deneen, Benjamin</cp:lastModifiedBy>
  <cp:revision>3</cp:revision>
  <dcterms:created xsi:type="dcterms:W3CDTF">2021-03-22T13:32:00Z</dcterms:created>
  <dcterms:modified xsi:type="dcterms:W3CDTF">2021-03-23T13:50:00Z</dcterms:modified>
</cp:coreProperties>
</file>