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F8C" w:rsidRDefault="00D06F8C" w:rsidP="00D06F8C">
      <w:pPr>
        <w:rPr>
          <w:rFonts w:ascii="Times New Roman" w:hAnsi="Times New Roman" w:cs="Times New Roman"/>
          <w:sz w:val="18"/>
          <w:szCs w:val="18"/>
        </w:rPr>
      </w:pPr>
      <w:r>
        <w:rPr>
          <w:rFonts w:ascii="Times New Roman" w:hAnsi="Times New Roman" w:cs="Times New Roman"/>
          <w:sz w:val="18"/>
          <w:szCs w:val="18"/>
        </w:rPr>
        <w:t>Supplementary Table 6</w:t>
      </w:r>
      <w:r w:rsidRPr="006C7E04">
        <w:rPr>
          <w:rFonts w:ascii="Times New Roman" w:hAnsi="Times New Roman" w:cs="Times New Roman"/>
          <w:sz w:val="18"/>
          <w:szCs w:val="18"/>
        </w:rPr>
        <w:t xml:space="preserve">. Association between a genetic predisposition to breast cancer (measured using family history of breast cancer and polygenic risk score) and mammographic density at baseline, mammographic density change/year, number of clusters of </w:t>
      </w:r>
      <w:proofErr w:type="spellStart"/>
      <w:r w:rsidRPr="006C7E04">
        <w:rPr>
          <w:rFonts w:ascii="Times New Roman" w:hAnsi="Times New Roman" w:cs="Times New Roman"/>
          <w:sz w:val="18"/>
          <w:szCs w:val="18"/>
        </w:rPr>
        <w:t>microcalcifications</w:t>
      </w:r>
      <w:proofErr w:type="spellEnd"/>
      <w:r w:rsidRPr="006C7E04">
        <w:rPr>
          <w:rFonts w:ascii="Times New Roman" w:hAnsi="Times New Roman" w:cs="Times New Roman"/>
          <w:sz w:val="18"/>
          <w:szCs w:val="18"/>
        </w:rPr>
        <w:t xml:space="preserve"> at baseline, and number of masses at baseline among women who did not go on to develop breast cancer, who also had information on family history of breast cancer and all four outcomes (N=48,654). The breast cancer polygenic risk score (PRS) sub-population includes 8,765 women. Odds ratios (OR) and beta coefficients (β) presented with 95% confidence intervals, with p-values provided for tests of linear trends.  </w:t>
      </w:r>
    </w:p>
    <w:tbl>
      <w:tblPr>
        <w:tblStyle w:val="TableGrid"/>
        <w:tblpPr w:leftFromText="180" w:rightFromText="180" w:vertAnchor="text" w:horzAnchor="margin" w:tblpXSpec="center" w:tblpY="153"/>
        <w:tblW w:w="12475"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6"/>
        <w:gridCol w:w="1428"/>
        <w:gridCol w:w="1429"/>
        <w:gridCol w:w="1490"/>
        <w:gridCol w:w="1450"/>
        <w:gridCol w:w="1346"/>
        <w:gridCol w:w="1337"/>
        <w:gridCol w:w="1360"/>
        <w:gridCol w:w="1449"/>
      </w:tblGrid>
      <w:tr w:rsidR="00D06F8C" w:rsidRPr="006C7E04" w:rsidTr="00E35ACD">
        <w:trPr>
          <w:trHeight w:val="396"/>
        </w:trPr>
        <w:tc>
          <w:tcPr>
            <w:tcW w:w="1186" w:type="dxa"/>
            <w:tcBorders>
              <w:top w:val="single" w:sz="12" w:space="0" w:color="auto"/>
              <w:bottom w:val="single" w:sz="2" w:space="0" w:color="auto"/>
            </w:tcBorders>
          </w:tcPr>
          <w:p w:rsidR="00D06F8C" w:rsidRPr="006C7E04" w:rsidRDefault="00D06F8C" w:rsidP="00E35ACD">
            <w:pPr>
              <w:rPr>
                <w:sz w:val="18"/>
                <w:szCs w:val="18"/>
              </w:rPr>
            </w:pPr>
          </w:p>
        </w:tc>
        <w:tc>
          <w:tcPr>
            <w:tcW w:w="2857" w:type="dxa"/>
            <w:gridSpan w:val="2"/>
            <w:tcBorders>
              <w:top w:val="single" w:sz="12" w:space="0" w:color="auto"/>
              <w:bottom w:val="single" w:sz="2" w:space="0" w:color="auto"/>
              <w:right w:val="nil"/>
            </w:tcBorders>
          </w:tcPr>
          <w:p w:rsidR="00D06F8C" w:rsidRPr="006C7E04" w:rsidRDefault="00D06F8C" w:rsidP="00E35ACD">
            <w:pPr>
              <w:jc w:val="center"/>
              <w:rPr>
                <w:b/>
                <w:sz w:val="18"/>
                <w:szCs w:val="18"/>
              </w:rPr>
            </w:pPr>
            <w:r w:rsidRPr="006C7E04">
              <w:rPr>
                <w:b/>
                <w:sz w:val="18"/>
                <w:szCs w:val="18"/>
              </w:rPr>
              <w:t>(log) Mammographic density (cm</w:t>
            </w:r>
            <w:r w:rsidRPr="006C7E04">
              <w:rPr>
                <w:b/>
                <w:sz w:val="18"/>
                <w:szCs w:val="18"/>
                <w:vertAlign w:val="superscript"/>
              </w:rPr>
              <w:t>2</w:t>
            </w:r>
            <w:r w:rsidRPr="006C7E04">
              <w:rPr>
                <w:b/>
                <w:sz w:val="18"/>
                <w:szCs w:val="18"/>
              </w:rPr>
              <w:t>)</w:t>
            </w:r>
          </w:p>
        </w:tc>
        <w:tc>
          <w:tcPr>
            <w:tcW w:w="2940" w:type="dxa"/>
            <w:gridSpan w:val="2"/>
            <w:tcBorders>
              <w:top w:val="single" w:sz="12" w:space="0" w:color="auto"/>
              <w:bottom w:val="single" w:sz="2" w:space="0" w:color="auto"/>
            </w:tcBorders>
          </w:tcPr>
          <w:p w:rsidR="00D06F8C" w:rsidRPr="006C7E04" w:rsidRDefault="00D06F8C" w:rsidP="00E35ACD">
            <w:pPr>
              <w:jc w:val="center"/>
              <w:rPr>
                <w:b/>
                <w:sz w:val="18"/>
                <w:szCs w:val="18"/>
              </w:rPr>
            </w:pPr>
            <w:r w:rsidRPr="006C7E04">
              <w:rPr>
                <w:b/>
                <w:sz w:val="18"/>
                <w:szCs w:val="18"/>
              </w:rPr>
              <w:t>Mammographic density change (cm</w:t>
            </w:r>
            <w:r w:rsidRPr="006C7E04">
              <w:rPr>
                <w:b/>
                <w:sz w:val="18"/>
                <w:szCs w:val="18"/>
                <w:vertAlign w:val="superscript"/>
              </w:rPr>
              <w:t>2</w:t>
            </w:r>
            <w:r w:rsidRPr="006C7E04">
              <w:rPr>
                <w:b/>
                <w:sz w:val="18"/>
                <w:szCs w:val="18"/>
              </w:rPr>
              <w:t>)/</w:t>
            </w:r>
            <w:proofErr w:type="spellStart"/>
            <w:r w:rsidRPr="006C7E04">
              <w:rPr>
                <w:b/>
                <w:sz w:val="18"/>
                <w:szCs w:val="18"/>
              </w:rPr>
              <w:t>yr</w:t>
            </w:r>
            <w:proofErr w:type="spellEnd"/>
          </w:p>
        </w:tc>
        <w:tc>
          <w:tcPr>
            <w:tcW w:w="2683" w:type="dxa"/>
            <w:gridSpan w:val="2"/>
            <w:tcBorders>
              <w:top w:val="single" w:sz="12" w:space="0" w:color="auto"/>
              <w:left w:val="nil"/>
              <w:bottom w:val="single" w:sz="2" w:space="0" w:color="auto"/>
            </w:tcBorders>
          </w:tcPr>
          <w:p w:rsidR="00D06F8C" w:rsidRPr="006C7E04" w:rsidRDefault="00D06F8C" w:rsidP="00E35ACD">
            <w:pPr>
              <w:jc w:val="center"/>
              <w:rPr>
                <w:b/>
                <w:sz w:val="18"/>
                <w:szCs w:val="18"/>
              </w:rPr>
            </w:pPr>
            <w:proofErr w:type="spellStart"/>
            <w:r w:rsidRPr="006C7E04">
              <w:rPr>
                <w:b/>
                <w:sz w:val="18"/>
                <w:szCs w:val="18"/>
              </w:rPr>
              <w:t>Microcalcifications</w:t>
            </w:r>
            <w:proofErr w:type="spellEnd"/>
          </w:p>
        </w:tc>
        <w:tc>
          <w:tcPr>
            <w:tcW w:w="2809" w:type="dxa"/>
            <w:gridSpan w:val="2"/>
            <w:tcBorders>
              <w:top w:val="single" w:sz="12" w:space="0" w:color="auto"/>
              <w:bottom w:val="single" w:sz="2" w:space="0" w:color="auto"/>
            </w:tcBorders>
          </w:tcPr>
          <w:p w:rsidR="00D06F8C" w:rsidRPr="006C7E04" w:rsidRDefault="00D06F8C" w:rsidP="00E35ACD">
            <w:pPr>
              <w:jc w:val="center"/>
              <w:rPr>
                <w:b/>
                <w:sz w:val="18"/>
                <w:szCs w:val="18"/>
              </w:rPr>
            </w:pPr>
            <w:r w:rsidRPr="006C7E04">
              <w:rPr>
                <w:b/>
                <w:sz w:val="18"/>
                <w:szCs w:val="18"/>
              </w:rPr>
              <w:t>Masses</w:t>
            </w:r>
          </w:p>
        </w:tc>
      </w:tr>
      <w:tr w:rsidR="00D06F8C" w:rsidRPr="006C7E04" w:rsidTr="00E35ACD">
        <w:trPr>
          <w:trHeight w:val="418"/>
        </w:trPr>
        <w:tc>
          <w:tcPr>
            <w:tcW w:w="1186" w:type="dxa"/>
            <w:tcBorders>
              <w:top w:val="single" w:sz="2" w:space="0" w:color="auto"/>
              <w:bottom w:val="single" w:sz="2" w:space="0" w:color="auto"/>
            </w:tcBorders>
          </w:tcPr>
          <w:p w:rsidR="00D06F8C" w:rsidRPr="006C7E04" w:rsidRDefault="00D06F8C" w:rsidP="00E35ACD">
            <w:pPr>
              <w:rPr>
                <w:sz w:val="18"/>
                <w:szCs w:val="18"/>
              </w:rPr>
            </w:pPr>
          </w:p>
        </w:tc>
        <w:tc>
          <w:tcPr>
            <w:tcW w:w="1428" w:type="dxa"/>
            <w:tcBorders>
              <w:top w:val="single" w:sz="2" w:space="0" w:color="auto"/>
              <w:bottom w:val="single" w:sz="2" w:space="0" w:color="auto"/>
            </w:tcBorders>
          </w:tcPr>
          <w:p w:rsidR="00D06F8C" w:rsidRPr="006C7E04" w:rsidRDefault="00D06F8C" w:rsidP="00E35ACD">
            <w:pPr>
              <w:jc w:val="center"/>
              <w:rPr>
                <w:sz w:val="18"/>
                <w:szCs w:val="18"/>
                <w:vertAlign w:val="superscript"/>
              </w:rPr>
            </w:pPr>
            <w:r w:rsidRPr="006C7E04">
              <w:rPr>
                <w:sz w:val="18"/>
                <w:szCs w:val="18"/>
              </w:rPr>
              <w:t>Model 1</w:t>
            </w:r>
            <w:r w:rsidRPr="006C7E04">
              <w:rPr>
                <w:sz w:val="18"/>
                <w:szCs w:val="18"/>
                <w:vertAlign w:val="superscript"/>
              </w:rPr>
              <w:t>a</w:t>
            </w:r>
          </w:p>
          <w:p w:rsidR="00D06F8C" w:rsidRPr="006C7E04" w:rsidRDefault="00D06F8C" w:rsidP="00E35ACD">
            <w:pPr>
              <w:jc w:val="center"/>
              <w:rPr>
                <w:sz w:val="18"/>
                <w:szCs w:val="18"/>
              </w:rPr>
            </w:pPr>
            <w:r w:rsidRPr="006C7E04">
              <w:rPr>
                <w:sz w:val="18"/>
                <w:szCs w:val="18"/>
              </w:rPr>
              <w:t>β (95% CI)</w:t>
            </w:r>
          </w:p>
        </w:tc>
        <w:tc>
          <w:tcPr>
            <w:tcW w:w="1429" w:type="dxa"/>
            <w:tcBorders>
              <w:top w:val="single" w:sz="2" w:space="0" w:color="auto"/>
              <w:bottom w:val="single" w:sz="2" w:space="0" w:color="auto"/>
              <w:right w:val="nil"/>
            </w:tcBorders>
          </w:tcPr>
          <w:p w:rsidR="00D06F8C" w:rsidRPr="006C7E04" w:rsidRDefault="00D06F8C" w:rsidP="00E35ACD">
            <w:pPr>
              <w:jc w:val="center"/>
              <w:rPr>
                <w:sz w:val="18"/>
                <w:szCs w:val="18"/>
                <w:vertAlign w:val="superscript"/>
              </w:rPr>
            </w:pPr>
            <w:r w:rsidRPr="006C7E04">
              <w:rPr>
                <w:sz w:val="18"/>
                <w:szCs w:val="18"/>
              </w:rPr>
              <w:t>Model 2</w:t>
            </w:r>
            <w:r w:rsidRPr="006C7E04">
              <w:rPr>
                <w:sz w:val="18"/>
                <w:szCs w:val="18"/>
                <w:vertAlign w:val="superscript"/>
              </w:rPr>
              <w:t>a</w:t>
            </w:r>
          </w:p>
          <w:p w:rsidR="00D06F8C" w:rsidRPr="006C7E04" w:rsidRDefault="00D06F8C" w:rsidP="00E35ACD">
            <w:pPr>
              <w:jc w:val="center"/>
              <w:rPr>
                <w:sz w:val="18"/>
                <w:szCs w:val="18"/>
              </w:rPr>
            </w:pPr>
            <w:r w:rsidRPr="006C7E04">
              <w:rPr>
                <w:sz w:val="18"/>
                <w:szCs w:val="18"/>
              </w:rPr>
              <w:t>β (95% CI)</w:t>
            </w:r>
          </w:p>
        </w:tc>
        <w:tc>
          <w:tcPr>
            <w:tcW w:w="1490" w:type="dxa"/>
            <w:tcBorders>
              <w:top w:val="single" w:sz="2" w:space="0" w:color="auto"/>
              <w:bottom w:val="single" w:sz="2" w:space="0" w:color="auto"/>
            </w:tcBorders>
          </w:tcPr>
          <w:p w:rsidR="00D06F8C" w:rsidRPr="006C7E04" w:rsidRDefault="00D06F8C" w:rsidP="00E35ACD">
            <w:pPr>
              <w:jc w:val="center"/>
              <w:rPr>
                <w:sz w:val="18"/>
                <w:szCs w:val="18"/>
                <w:vertAlign w:val="superscript"/>
              </w:rPr>
            </w:pPr>
            <w:r w:rsidRPr="006C7E04">
              <w:rPr>
                <w:sz w:val="18"/>
                <w:szCs w:val="18"/>
              </w:rPr>
              <w:t>Model 1</w:t>
            </w:r>
            <w:r w:rsidRPr="006C7E04">
              <w:rPr>
                <w:sz w:val="18"/>
                <w:szCs w:val="18"/>
                <w:vertAlign w:val="superscript"/>
              </w:rPr>
              <w:t>b</w:t>
            </w:r>
          </w:p>
          <w:p w:rsidR="00D06F8C" w:rsidRPr="006C7E04" w:rsidRDefault="00D06F8C" w:rsidP="00E35ACD">
            <w:pPr>
              <w:jc w:val="center"/>
              <w:rPr>
                <w:sz w:val="18"/>
                <w:szCs w:val="18"/>
              </w:rPr>
            </w:pPr>
            <w:r w:rsidRPr="006C7E04">
              <w:rPr>
                <w:sz w:val="18"/>
                <w:szCs w:val="18"/>
              </w:rPr>
              <w:t>β (95% CI)</w:t>
            </w:r>
          </w:p>
        </w:tc>
        <w:tc>
          <w:tcPr>
            <w:tcW w:w="1450" w:type="dxa"/>
            <w:tcBorders>
              <w:top w:val="single" w:sz="2" w:space="0" w:color="auto"/>
              <w:bottom w:val="single" w:sz="2" w:space="0" w:color="auto"/>
              <w:right w:val="nil"/>
            </w:tcBorders>
          </w:tcPr>
          <w:p w:rsidR="00D06F8C" w:rsidRPr="006C7E04" w:rsidRDefault="00D06F8C" w:rsidP="00E35ACD">
            <w:pPr>
              <w:jc w:val="center"/>
              <w:rPr>
                <w:sz w:val="18"/>
                <w:szCs w:val="18"/>
                <w:vertAlign w:val="superscript"/>
              </w:rPr>
            </w:pPr>
            <w:r w:rsidRPr="006C7E04">
              <w:rPr>
                <w:sz w:val="18"/>
                <w:szCs w:val="18"/>
              </w:rPr>
              <w:t>Model 2</w:t>
            </w:r>
            <w:r w:rsidRPr="006C7E04">
              <w:rPr>
                <w:sz w:val="18"/>
                <w:szCs w:val="18"/>
                <w:vertAlign w:val="superscript"/>
              </w:rPr>
              <w:t>b</w:t>
            </w:r>
          </w:p>
          <w:p w:rsidR="00D06F8C" w:rsidRPr="006C7E04" w:rsidRDefault="00D06F8C" w:rsidP="00E35ACD">
            <w:pPr>
              <w:jc w:val="center"/>
              <w:rPr>
                <w:sz w:val="18"/>
                <w:szCs w:val="18"/>
                <w:vertAlign w:val="superscript"/>
              </w:rPr>
            </w:pPr>
            <w:r w:rsidRPr="006C7E04">
              <w:rPr>
                <w:sz w:val="18"/>
                <w:szCs w:val="18"/>
              </w:rPr>
              <w:t>β (95% CI)</w:t>
            </w:r>
          </w:p>
        </w:tc>
        <w:tc>
          <w:tcPr>
            <w:tcW w:w="1346" w:type="dxa"/>
            <w:tcBorders>
              <w:top w:val="single" w:sz="2" w:space="0" w:color="auto"/>
              <w:left w:val="nil"/>
              <w:bottom w:val="single" w:sz="2" w:space="0" w:color="auto"/>
            </w:tcBorders>
          </w:tcPr>
          <w:p w:rsidR="00D06F8C" w:rsidRPr="006C7E04" w:rsidRDefault="00D06F8C" w:rsidP="00E35ACD">
            <w:pPr>
              <w:jc w:val="center"/>
              <w:rPr>
                <w:sz w:val="18"/>
                <w:szCs w:val="18"/>
              </w:rPr>
            </w:pPr>
            <w:r w:rsidRPr="006C7E04">
              <w:rPr>
                <w:sz w:val="18"/>
                <w:szCs w:val="18"/>
              </w:rPr>
              <w:t>Model 1</w:t>
            </w:r>
            <w:r w:rsidRPr="006C7E04">
              <w:rPr>
                <w:sz w:val="18"/>
                <w:szCs w:val="18"/>
                <w:vertAlign w:val="superscript"/>
              </w:rPr>
              <w:t>a</w:t>
            </w:r>
            <w:r w:rsidRPr="006C7E04">
              <w:rPr>
                <w:sz w:val="18"/>
                <w:szCs w:val="18"/>
              </w:rPr>
              <w:t xml:space="preserve"> </w:t>
            </w:r>
          </w:p>
          <w:p w:rsidR="00D06F8C" w:rsidRPr="006C7E04" w:rsidRDefault="00D06F8C" w:rsidP="00E35ACD">
            <w:pPr>
              <w:jc w:val="center"/>
              <w:rPr>
                <w:sz w:val="18"/>
                <w:szCs w:val="18"/>
              </w:rPr>
            </w:pPr>
            <w:r w:rsidRPr="006C7E04">
              <w:rPr>
                <w:sz w:val="18"/>
                <w:szCs w:val="18"/>
              </w:rPr>
              <w:t>OR (95% CI)</w:t>
            </w:r>
          </w:p>
        </w:tc>
        <w:tc>
          <w:tcPr>
            <w:tcW w:w="1337" w:type="dxa"/>
            <w:tcBorders>
              <w:top w:val="single" w:sz="2" w:space="0" w:color="auto"/>
              <w:bottom w:val="single" w:sz="2" w:space="0" w:color="auto"/>
            </w:tcBorders>
          </w:tcPr>
          <w:p w:rsidR="00D06F8C" w:rsidRPr="006C7E04" w:rsidRDefault="00D06F8C" w:rsidP="00E35ACD">
            <w:pPr>
              <w:jc w:val="center"/>
              <w:rPr>
                <w:sz w:val="18"/>
                <w:szCs w:val="18"/>
                <w:vertAlign w:val="superscript"/>
              </w:rPr>
            </w:pPr>
            <w:r w:rsidRPr="006C7E04">
              <w:rPr>
                <w:sz w:val="18"/>
                <w:szCs w:val="18"/>
              </w:rPr>
              <w:t>Model 2</w:t>
            </w:r>
            <w:r w:rsidRPr="006C7E04">
              <w:rPr>
                <w:sz w:val="18"/>
                <w:szCs w:val="18"/>
                <w:vertAlign w:val="superscript"/>
              </w:rPr>
              <w:t>a</w:t>
            </w:r>
          </w:p>
          <w:p w:rsidR="00D06F8C" w:rsidRPr="006C7E04" w:rsidRDefault="00D06F8C" w:rsidP="00E35ACD">
            <w:pPr>
              <w:jc w:val="center"/>
              <w:rPr>
                <w:sz w:val="18"/>
                <w:szCs w:val="18"/>
                <w:vertAlign w:val="superscript"/>
              </w:rPr>
            </w:pPr>
            <w:r w:rsidRPr="006C7E04">
              <w:rPr>
                <w:sz w:val="18"/>
                <w:szCs w:val="18"/>
              </w:rPr>
              <w:t>OR (95% CI)</w:t>
            </w:r>
          </w:p>
        </w:tc>
        <w:tc>
          <w:tcPr>
            <w:tcW w:w="1360" w:type="dxa"/>
            <w:tcBorders>
              <w:top w:val="single" w:sz="2" w:space="0" w:color="auto"/>
              <w:bottom w:val="single" w:sz="2" w:space="0" w:color="auto"/>
            </w:tcBorders>
          </w:tcPr>
          <w:p w:rsidR="00D06F8C" w:rsidRPr="006C7E04" w:rsidRDefault="00D06F8C" w:rsidP="00E35ACD">
            <w:pPr>
              <w:jc w:val="center"/>
              <w:rPr>
                <w:sz w:val="18"/>
                <w:szCs w:val="18"/>
                <w:vertAlign w:val="superscript"/>
              </w:rPr>
            </w:pPr>
            <w:r w:rsidRPr="006C7E04">
              <w:rPr>
                <w:sz w:val="18"/>
                <w:szCs w:val="18"/>
              </w:rPr>
              <w:t>Model 1</w:t>
            </w:r>
            <w:r w:rsidRPr="006C7E04">
              <w:rPr>
                <w:sz w:val="18"/>
                <w:szCs w:val="18"/>
                <w:vertAlign w:val="superscript"/>
              </w:rPr>
              <w:t>a</w:t>
            </w:r>
          </w:p>
          <w:p w:rsidR="00D06F8C" w:rsidRPr="006C7E04" w:rsidRDefault="00D06F8C" w:rsidP="00E35ACD">
            <w:pPr>
              <w:jc w:val="center"/>
              <w:rPr>
                <w:sz w:val="18"/>
                <w:szCs w:val="18"/>
              </w:rPr>
            </w:pPr>
            <w:r w:rsidRPr="006C7E04">
              <w:rPr>
                <w:sz w:val="18"/>
                <w:szCs w:val="18"/>
              </w:rPr>
              <w:t>OR (95% CI)</w:t>
            </w:r>
          </w:p>
        </w:tc>
        <w:tc>
          <w:tcPr>
            <w:tcW w:w="1449" w:type="dxa"/>
            <w:tcBorders>
              <w:top w:val="single" w:sz="2" w:space="0" w:color="auto"/>
              <w:bottom w:val="single" w:sz="2" w:space="0" w:color="auto"/>
            </w:tcBorders>
          </w:tcPr>
          <w:p w:rsidR="00D06F8C" w:rsidRPr="006C7E04" w:rsidRDefault="00D06F8C" w:rsidP="00E35ACD">
            <w:pPr>
              <w:jc w:val="center"/>
              <w:rPr>
                <w:sz w:val="18"/>
                <w:szCs w:val="18"/>
                <w:vertAlign w:val="superscript"/>
              </w:rPr>
            </w:pPr>
            <w:r w:rsidRPr="006C7E04">
              <w:rPr>
                <w:sz w:val="18"/>
                <w:szCs w:val="18"/>
              </w:rPr>
              <w:t>Model 2</w:t>
            </w:r>
            <w:r w:rsidRPr="006C7E04">
              <w:rPr>
                <w:sz w:val="18"/>
                <w:szCs w:val="18"/>
                <w:vertAlign w:val="superscript"/>
              </w:rPr>
              <w:t>a</w:t>
            </w:r>
          </w:p>
          <w:p w:rsidR="00D06F8C" w:rsidRPr="006C7E04" w:rsidRDefault="00D06F8C" w:rsidP="00E35ACD">
            <w:pPr>
              <w:jc w:val="center"/>
              <w:rPr>
                <w:sz w:val="18"/>
                <w:szCs w:val="18"/>
              </w:rPr>
            </w:pPr>
            <w:r w:rsidRPr="006C7E04">
              <w:rPr>
                <w:sz w:val="18"/>
                <w:szCs w:val="18"/>
              </w:rPr>
              <w:t>OR (95% CI)</w:t>
            </w:r>
          </w:p>
        </w:tc>
      </w:tr>
      <w:tr w:rsidR="00D06F8C" w:rsidRPr="006C7E04" w:rsidTr="00E35ACD">
        <w:trPr>
          <w:trHeight w:val="310"/>
        </w:trPr>
        <w:tc>
          <w:tcPr>
            <w:tcW w:w="4043" w:type="dxa"/>
            <w:gridSpan w:val="3"/>
            <w:tcBorders>
              <w:top w:val="single" w:sz="2" w:space="0" w:color="auto"/>
              <w:bottom w:val="nil"/>
            </w:tcBorders>
          </w:tcPr>
          <w:p w:rsidR="00D06F8C" w:rsidRPr="006C7E04" w:rsidRDefault="00D06F8C" w:rsidP="00E35ACD">
            <w:pPr>
              <w:rPr>
                <w:i/>
                <w:sz w:val="18"/>
                <w:szCs w:val="18"/>
              </w:rPr>
            </w:pPr>
            <w:r w:rsidRPr="006C7E04">
              <w:rPr>
                <w:i/>
                <w:sz w:val="18"/>
                <w:szCs w:val="18"/>
              </w:rPr>
              <w:t>Family history of breast cancer</w:t>
            </w:r>
          </w:p>
        </w:tc>
        <w:tc>
          <w:tcPr>
            <w:tcW w:w="1490" w:type="dxa"/>
            <w:tcBorders>
              <w:top w:val="single" w:sz="2" w:space="0" w:color="auto"/>
              <w:bottom w:val="nil"/>
            </w:tcBorders>
          </w:tcPr>
          <w:p w:rsidR="00D06F8C" w:rsidRPr="006C7E04" w:rsidRDefault="00D06F8C" w:rsidP="00E35ACD">
            <w:pPr>
              <w:jc w:val="center"/>
              <w:rPr>
                <w:sz w:val="18"/>
                <w:szCs w:val="18"/>
              </w:rPr>
            </w:pPr>
          </w:p>
        </w:tc>
        <w:tc>
          <w:tcPr>
            <w:tcW w:w="1450" w:type="dxa"/>
            <w:tcBorders>
              <w:top w:val="single" w:sz="2" w:space="0" w:color="auto"/>
              <w:bottom w:val="nil"/>
              <w:right w:val="nil"/>
            </w:tcBorders>
          </w:tcPr>
          <w:p w:rsidR="00D06F8C" w:rsidRPr="006C7E04" w:rsidRDefault="00D06F8C" w:rsidP="00E35ACD">
            <w:pPr>
              <w:jc w:val="center"/>
              <w:rPr>
                <w:sz w:val="18"/>
                <w:szCs w:val="18"/>
              </w:rPr>
            </w:pPr>
          </w:p>
        </w:tc>
        <w:tc>
          <w:tcPr>
            <w:tcW w:w="1346" w:type="dxa"/>
            <w:tcBorders>
              <w:top w:val="single" w:sz="2" w:space="0" w:color="auto"/>
              <w:left w:val="nil"/>
              <w:bottom w:val="nil"/>
            </w:tcBorders>
          </w:tcPr>
          <w:p w:rsidR="00D06F8C" w:rsidRPr="006C7E04" w:rsidRDefault="00D06F8C" w:rsidP="00E35ACD">
            <w:pPr>
              <w:jc w:val="center"/>
              <w:rPr>
                <w:sz w:val="18"/>
                <w:szCs w:val="18"/>
              </w:rPr>
            </w:pPr>
          </w:p>
        </w:tc>
        <w:tc>
          <w:tcPr>
            <w:tcW w:w="1337" w:type="dxa"/>
            <w:tcBorders>
              <w:top w:val="single" w:sz="2" w:space="0" w:color="auto"/>
              <w:bottom w:val="nil"/>
            </w:tcBorders>
          </w:tcPr>
          <w:p w:rsidR="00D06F8C" w:rsidRPr="006C7E04" w:rsidRDefault="00D06F8C" w:rsidP="00E35ACD">
            <w:pPr>
              <w:jc w:val="center"/>
              <w:rPr>
                <w:sz w:val="18"/>
                <w:szCs w:val="18"/>
              </w:rPr>
            </w:pPr>
          </w:p>
        </w:tc>
        <w:tc>
          <w:tcPr>
            <w:tcW w:w="1360" w:type="dxa"/>
            <w:tcBorders>
              <w:top w:val="single" w:sz="2" w:space="0" w:color="auto"/>
              <w:bottom w:val="nil"/>
            </w:tcBorders>
          </w:tcPr>
          <w:p w:rsidR="00D06F8C" w:rsidRPr="006C7E04" w:rsidRDefault="00D06F8C" w:rsidP="00E35ACD">
            <w:pPr>
              <w:jc w:val="center"/>
              <w:rPr>
                <w:sz w:val="18"/>
                <w:szCs w:val="18"/>
              </w:rPr>
            </w:pPr>
          </w:p>
        </w:tc>
        <w:tc>
          <w:tcPr>
            <w:tcW w:w="1449" w:type="dxa"/>
            <w:tcBorders>
              <w:top w:val="single" w:sz="2" w:space="0" w:color="auto"/>
              <w:bottom w:val="nil"/>
            </w:tcBorders>
          </w:tcPr>
          <w:p w:rsidR="00D06F8C" w:rsidRPr="006C7E04" w:rsidRDefault="00D06F8C" w:rsidP="00E35ACD">
            <w:pPr>
              <w:jc w:val="center"/>
              <w:rPr>
                <w:sz w:val="18"/>
                <w:szCs w:val="18"/>
              </w:rPr>
            </w:pPr>
          </w:p>
        </w:tc>
      </w:tr>
      <w:tr w:rsidR="00D06F8C" w:rsidRPr="006C7E04" w:rsidTr="00E35ACD">
        <w:trPr>
          <w:trHeight w:val="268"/>
        </w:trPr>
        <w:tc>
          <w:tcPr>
            <w:tcW w:w="1186" w:type="dxa"/>
            <w:tcBorders>
              <w:top w:val="nil"/>
              <w:bottom w:val="nil"/>
            </w:tcBorders>
          </w:tcPr>
          <w:p w:rsidR="00D06F8C" w:rsidRPr="006C7E04" w:rsidRDefault="00D06F8C" w:rsidP="00E35ACD">
            <w:pPr>
              <w:rPr>
                <w:sz w:val="18"/>
                <w:szCs w:val="18"/>
              </w:rPr>
            </w:pPr>
            <w:r w:rsidRPr="006C7E04">
              <w:rPr>
                <w:sz w:val="18"/>
                <w:szCs w:val="18"/>
              </w:rPr>
              <w:t>No</w:t>
            </w:r>
          </w:p>
        </w:tc>
        <w:tc>
          <w:tcPr>
            <w:tcW w:w="1428" w:type="dxa"/>
            <w:tcBorders>
              <w:top w:val="nil"/>
              <w:bottom w:val="nil"/>
            </w:tcBorders>
          </w:tcPr>
          <w:p w:rsidR="00D06F8C" w:rsidRPr="006C7E04" w:rsidRDefault="00D06F8C" w:rsidP="00E35ACD">
            <w:pPr>
              <w:jc w:val="center"/>
              <w:rPr>
                <w:sz w:val="18"/>
                <w:szCs w:val="18"/>
              </w:rPr>
            </w:pPr>
            <w:r w:rsidRPr="006C7E04">
              <w:rPr>
                <w:sz w:val="18"/>
                <w:szCs w:val="18"/>
              </w:rPr>
              <w:t>0.00 (Ref)</w:t>
            </w:r>
          </w:p>
        </w:tc>
        <w:tc>
          <w:tcPr>
            <w:tcW w:w="1429" w:type="dxa"/>
            <w:tcBorders>
              <w:top w:val="nil"/>
              <w:bottom w:val="nil"/>
              <w:right w:val="nil"/>
            </w:tcBorders>
          </w:tcPr>
          <w:p w:rsidR="00D06F8C" w:rsidRPr="006C7E04" w:rsidRDefault="00D06F8C" w:rsidP="00E35ACD">
            <w:pPr>
              <w:jc w:val="center"/>
              <w:rPr>
                <w:sz w:val="18"/>
                <w:szCs w:val="18"/>
              </w:rPr>
            </w:pPr>
            <w:r w:rsidRPr="006C7E04">
              <w:rPr>
                <w:sz w:val="18"/>
                <w:szCs w:val="18"/>
              </w:rPr>
              <w:t>0.00 (Ref)</w:t>
            </w:r>
          </w:p>
        </w:tc>
        <w:tc>
          <w:tcPr>
            <w:tcW w:w="1490" w:type="dxa"/>
            <w:tcBorders>
              <w:top w:val="nil"/>
              <w:bottom w:val="nil"/>
            </w:tcBorders>
          </w:tcPr>
          <w:p w:rsidR="00D06F8C" w:rsidRPr="006C7E04" w:rsidRDefault="00D06F8C" w:rsidP="00E35ACD">
            <w:pPr>
              <w:jc w:val="center"/>
              <w:rPr>
                <w:sz w:val="18"/>
                <w:szCs w:val="18"/>
              </w:rPr>
            </w:pPr>
            <w:r w:rsidRPr="006C7E04">
              <w:rPr>
                <w:sz w:val="18"/>
                <w:szCs w:val="18"/>
              </w:rPr>
              <w:t>0.00 (Ref)</w:t>
            </w:r>
          </w:p>
        </w:tc>
        <w:tc>
          <w:tcPr>
            <w:tcW w:w="1450" w:type="dxa"/>
            <w:tcBorders>
              <w:top w:val="nil"/>
              <w:bottom w:val="nil"/>
              <w:right w:val="nil"/>
            </w:tcBorders>
          </w:tcPr>
          <w:p w:rsidR="00D06F8C" w:rsidRPr="006C7E04" w:rsidRDefault="00D06F8C" w:rsidP="00E35ACD">
            <w:pPr>
              <w:jc w:val="center"/>
              <w:rPr>
                <w:sz w:val="18"/>
                <w:szCs w:val="18"/>
              </w:rPr>
            </w:pPr>
            <w:r w:rsidRPr="006C7E04">
              <w:rPr>
                <w:sz w:val="18"/>
                <w:szCs w:val="18"/>
              </w:rPr>
              <w:t>0.00 (Ref)</w:t>
            </w:r>
          </w:p>
        </w:tc>
        <w:tc>
          <w:tcPr>
            <w:tcW w:w="1346" w:type="dxa"/>
            <w:tcBorders>
              <w:top w:val="nil"/>
              <w:left w:val="nil"/>
              <w:bottom w:val="nil"/>
            </w:tcBorders>
          </w:tcPr>
          <w:p w:rsidR="00D06F8C" w:rsidRPr="006C7E04" w:rsidRDefault="00D06F8C" w:rsidP="00E35ACD">
            <w:pPr>
              <w:jc w:val="center"/>
              <w:rPr>
                <w:sz w:val="18"/>
                <w:szCs w:val="18"/>
              </w:rPr>
            </w:pPr>
            <w:r w:rsidRPr="006C7E04">
              <w:rPr>
                <w:sz w:val="18"/>
                <w:szCs w:val="18"/>
              </w:rPr>
              <w:t>1.00 (Ref)</w:t>
            </w:r>
          </w:p>
        </w:tc>
        <w:tc>
          <w:tcPr>
            <w:tcW w:w="1337" w:type="dxa"/>
            <w:tcBorders>
              <w:top w:val="nil"/>
              <w:bottom w:val="nil"/>
            </w:tcBorders>
          </w:tcPr>
          <w:p w:rsidR="00D06F8C" w:rsidRPr="006C7E04" w:rsidRDefault="00D06F8C" w:rsidP="00E35ACD">
            <w:pPr>
              <w:jc w:val="center"/>
              <w:rPr>
                <w:sz w:val="18"/>
                <w:szCs w:val="18"/>
              </w:rPr>
            </w:pPr>
            <w:r w:rsidRPr="006C7E04">
              <w:rPr>
                <w:sz w:val="18"/>
                <w:szCs w:val="18"/>
              </w:rPr>
              <w:t>1.00 (Ref)</w:t>
            </w:r>
          </w:p>
        </w:tc>
        <w:tc>
          <w:tcPr>
            <w:tcW w:w="1360" w:type="dxa"/>
            <w:tcBorders>
              <w:top w:val="nil"/>
              <w:bottom w:val="nil"/>
            </w:tcBorders>
          </w:tcPr>
          <w:p w:rsidR="00D06F8C" w:rsidRPr="006C7E04" w:rsidRDefault="00D06F8C" w:rsidP="00E35ACD">
            <w:pPr>
              <w:jc w:val="center"/>
              <w:rPr>
                <w:sz w:val="18"/>
                <w:szCs w:val="18"/>
              </w:rPr>
            </w:pPr>
            <w:r w:rsidRPr="006C7E04">
              <w:rPr>
                <w:sz w:val="18"/>
                <w:szCs w:val="18"/>
              </w:rPr>
              <w:t>1.00 (Ref)</w:t>
            </w:r>
          </w:p>
        </w:tc>
        <w:tc>
          <w:tcPr>
            <w:tcW w:w="1449" w:type="dxa"/>
            <w:tcBorders>
              <w:top w:val="nil"/>
              <w:bottom w:val="nil"/>
            </w:tcBorders>
          </w:tcPr>
          <w:p w:rsidR="00D06F8C" w:rsidRPr="006C7E04" w:rsidRDefault="00D06F8C" w:rsidP="00E35ACD">
            <w:pPr>
              <w:jc w:val="center"/>
              <w:rPr>
                <w:sz w:val="18"/>
                <w:szCs w:val="18"/>
              </w:rPr>
            </w:pPr>
            <w:r w:rsidRPr="006C7E04">
              <w:rPr>
                <w:sz w:val="18"/>
                <w:szCs w:val="18"/>
              </w:rPr>
              <w:t>1.00 (Ref)</w:t>
            </w:r>
          </w:p>
        </w:tc>
      </w:tr>
      <w:tr w:rsidR="00D06F8C" w:rsidRPr="006C7E04" w:rsidTr="00E35ACD">
        <w:trPr>
          <w:trHeight w:val="439"/>
        </w:trPr>
        <w:tc>
          <w:tcPr>
            <w:tcW w:w="1186" w:type="dxa"/>
            <w:tcBorders>
              <w:top w:val="nil"/>
              <w:bottom w:val="nil"/>
            </w:tcBorders>
          </w:tcPr>
          <w:p w:rsidR="00D06F8C" w:rsidRPr="006C7E04" w:rsidRDefault="00D06F8C" w:rsidP="00E35ACD">
            <w:pPr>
              <w:rPr>
                <w:sz w:val="18"/>
                <w:szCs w:val="18"/>
              </w:rPr>
            </w:pPr>
            <w:r w:rsidRPr="006C7E04">
              <w:rPr>
                <w:sz w:val="18"/>
                <w:szCs w:val="18"/>
              </w:rPr>
              <w:t>Yes</w:t>
            </w:r>
          </w:p>
        </w:tc>
        <w:tc>
          <w:tcPr>
            <w:tcW w:w="1428" w:type="dxa"/>
            <w:tcBorders>
              <w:top w:val="nil"/>
              <w:bottom w:val="nil"/>
            </w:tcBorders>
          </w:tcPr>
          <w:p w:rsidR="00D06F8C" w:rsidRPr="006C7E04" w:rsidRDefault="00D06F8C" w:rsidP="00E35ACD">
            <w:pPr>
              <w:jc w:val="center"/>
              <w:rPr>
                <w:sz w:val="18"/>
                <w:szCs w:val="18"/>
              </w:rPr>
            </w:pPr>
            <w:r w:rsidRPr="006C7E04">
              <w:rPr>
                <w:sz w:val="18"/>
                <w:szCs w:val="18"/>
              </w:rPr>
              <w:t xml:space="preserve">0.07 </w:t>
            </w:r>
          </w:p>
          <w:p w:rsidR="00D06F8C" w:rsidRPr="006C7E04" w:rsidRDefault="00D06F8C" w:rsidP="00E35ACD">
            <w:pPr>
              <w:jc w:val="center"/>
              <w:rPr>
                <w:sz w:val="18"/>
                <w:szCs w:val="18"/>
              </w:rPr>
            </w:pPr>
            <w:r w:rsidRPr="006C7E04">
              <w:rPr>
                <w:sz w:val="18"/>
                <w:szCs w:val="18"/>
              </w:rPr>
              <w:t>(0.04 to 0.10)</w:t>
            </w:r>
          </w:p>
        </w:tc>
        <w:tc>
          <w:tcPr>
            <w:tcW w:w="1429" w:type="dxa"/>
            <w:tcBorders>
              <w:top w:val="nil"/>
              <w:bottom w:val="nil"/>
              <w:right w:val="nil"/>
            </w:tcBorders>
          </w:tcPr>
          <w:p w:rsidR="00D06F8C" w:rsidRPr="006C7E04" w:rsidRDefault="00D06F8C" w:rsidP="00E35ACD">
            <w:pPr>
              <w:jc w:val="center"/>
              <w:rPr>
                <w:sz w:val="18"/>
                <w:szCs w:val="18"/>
              </w:rPr>
            </w:pPr>
            <w:r w:rsidRPr="006C7E04">
              <w:rPr>
                <w:sz w:val="18"/>
                <w:szCs w:val="18"/>
              </w:rPr>
              <w:t xml:space="preserve">0.07 </w:t>
            </w:r>
          </w:p>
          <w:p w:rsidR="00D06F8C" w:rsidRPr="006C7E04" w:rsidRDefault="00D06F8C" w:rsidP="00E35ACD">
            <w:pPr>
              <w:jc w:val="center"/>
              <w:rPr>
                <w:sz w:val="18"/>
                <w:szCs w:val="18"/>
              </w:rPr>
            </w:pPr>
            <w:r w:rsidRPr="006C7E04">
              <w:rPr>
                <w:sz w:val="18"/>
                <w:szCs w:val="18"/>
              </w:rPr>
              <w:t>(0.04 to 0.10)</w:t>
            </w:r>
          </w:p>
        </w:tc>
        <w:tc>
          <w:tcPr>
            <w:tcW w:w="1490" w:type="dxa"/>
            <w:tcBorders>
              <w:top w:val="nil"/>
              <w:bottom w:val="nil"/>
            </w:tcBorders>
          </w:tcPr>
          <w:p w:rsidR="00D06F8C" w:rsidRPr="006C7E04" w:rsidRDefault="00D06F8C" w:rsidP="00E35ACD">
            <w:pPr>
              <w:jc w:val="center"/>
              <w:rPr>
                <w:sz w:val="18"/>
                <w:szCs w:val="18"/>
              </w:rPr>
            </w:pPr>
            <w:r w:rsidRPr="006C7E04">
              <w:rPr>
                <w:sz w:val="18"/>
                <w:szCs w:val="18"/>
              </w:rPr>
              <w:t>-0.12</w:t>
            </w:r>
          </w:p>
          <w:p w:rsidR="00D06F8C" w:rsidRPr="006C7E04" w:rsidRDefault="00D06F8C" w:rsidP="00E35ACD">
            <w:pPr>
              <w:jc w:val="center"/>
              <w:rPr>
                <w:sz w:val="18"/>
                <w:szCs w:val="18"/>
              </w:rPr>
            </w:pPr>
            <w:r w:rsidRPr="006C7E04">
              <w:rPr>
                <w:sz w:val="18"/>
                <w:szCs w:val="18"/>
              </w:rPr>
              <w:t>(-0.22 to -0.03)</w:t>
            </w:r>
          </w:p>
        </w:tc>
        <w:tc>
          <w:tcPr>
            <w:tcW w:w="1450" w:type="dxa"/>
            <w:tcBorders>
              <w:top w:val="nil"/>
              <w:bottom w:val="nil"/>
              <w:right w:val="nil"/>
            </w:tcBorders>
          </w:tcPr>
          <w:p w:rsidR="00D06F8C" w:rsidRPr="006C7E04" w:rsidRDefault="00D06F8C" w:rsidP="00E35ACD">
            <w:pPr>
              <w:jc w:val="center"/>
              <w:rPr>
                <w:sz w:val="18"/>
                <w:szCs w:val="18"/>
              </w:rPr>
            </w:pPr>
            <w:r w:rsidRPr="006C7E04">
              <w:rPr>
                <w:sz w:val="18"/>
                <w:szCs w:val="18"/>
              </w:rPr>
              <w:t xml:space="preserve">-0.12 </w:t>
            </w:r>
          </w:p>
          <w:p w:rsidR="00D06F8C" w:rsidRPr="006C7E04" w:rsidRDefault="00D06F8C" w:rsidP="00E35ACD">
            <w:pPr>
              <w:jc w:val="center"/>
              <w:rPr>
                <w:sz w:val="18"/>
                <w:szCs w:val="18"/>
              </w:rPr>
            </w:pPr>
            <w:r w:rsidRPr="006C7E04">
              <w:rPr>
                <w:sz w:val="18"/>
                <w:szCs w:val="18"/>
              </w:rPr>
              <w:t>(-0.22 to -0.02)</w:t>
            </w:r>
          </w:p>
        </w:tc>
        <w:tc>
          <w:tcPr>
            <w:tcW w:w="1346" w:type="dxa"/>
            <w:tcBorders>
              <w:top w:val="nil"/>
              <w:left w:val="nil"/>
              <w:bottom w:val="nil"/>
            </w:tcBorders>
          </w:tcPr>
          <w:p w:rsidR="00D06F8C" w:rsidRPr="006C7E04" w:rsidRDefault="00D06F8C" w:rsidP="00E35ACD">
            <w:pPr>
              <w:jc w:val="center"/>
              <w:rPr>
                <w:sz w:val="18"/>
                <w:szCs w:val="18"/>
              </w:rPr>
            </w:pPr>
            <w:r w:rsidRPr="006C7E04">
              <w:rPr>
                <w:sz w:val="18"/>
                <w:szCs w:val="18"/>
              </w:rPr>
              <w:t>1.14</w:t>
            </w:r>
          </w:p>
          <w:p w:rsidR="00D06F8C" w:rsidRPr="006C7E04" w:rsidRDefault="00D06F8C" w:rsidP="00E35ACD">
            <w:pPr>
              <w:jc w:val="center"/>
              <w:rPr>
                <w:sz w:val="18"/>
                <w:szCs w:val="18"/>
              </w:rPr>
            </w:pPr>
            <w:r w:rsidRPr="006C7E04">
              <w:rPr>
                <w:sz w:val="18"/>
                <w:szCs w:val="18"/>
              </w:rPr>
              <w:t>(1.06 to 1.22)</w:t>
            </w:r>
          </w:p>
        </w:tc>
        <w:tc>
          <w:tcPr>
            <w:tcW w:w="1337" w:type="dxa"/>
            <w:tcBorders>
              <w:top w:val="nil"/>
              <w:bottom w:val="nil"/>
            </w:tcBorders>
          </w:tcPr>
          <w:p w:rsidR="00D06F8C" w:rsidRPr="006C7E04" w:rsidRDefault="00D06F8C" w:rsidP="00E35ACD">
            <w:pPr>
              <w:jc w:val="center"/>
              <w:rPr>
                <w:sz w:val="18"/>
                <w:szCs w:val="18"/>
              </w:rPr>
            </w:pPr>
            <w:r w:rsidRPr="006C7E04">
              <w:rPr>
                <w:sz w:val="18"/>
                <w:szCs w:val="18"/>
              </w:rPr>
              <w:t>1.14</w:t>
            </w:r>
          </w:p>
          <w:p w:rsidR="00D06F8C" w:rsidRPr="006C7E04" w:rsidRDefault="00D06F8C" w:rsidP="00E35ACD">
            <w:pPr>
              <w:jc w:val="center"/>
              <w:rPr>
                <w:sz w:val="18"/>
                <w:szCs w:val="18"/>
              </w:rPr>
            </w:pPr>
            <w:r w:rsidRPr="006C7E04">
              <w:rPr>
                <w:sz w:val="18"/>
                <w:szCs w:val="18"/>
              </w:rPr>
              <w:t>(1.06 to 1.22)</w:t>
            </w:r>
          </w:p>
        </w:tc>
        <w:tc>
          <w:tcPr>
            <w:tcW w:w="1360" w:type="dxa"/>
            <w:tcBorders>
              <w:top w:val="nil"/>
              <w:bottom w:val="nil"/>
            </w:tcBorders>
          </w:tcPr>
          <w:p w:rsidR="00D06F8C" w:rsidRPr="006C7E04" w:rsidRDefault="00D06F8C" w:rsidP="00E35ACD">
            <w:pPr>
              <w:jc w:val="center"/>
              <w:rPr>
                <w:sz w:val="18"/>
                <w:szCs w:val="18"/>
              </w:rPr>
            </w:pPr>
            <w:r w:rsidRPr="006C7E04">
              <w:rPr>
                <w:sz w:val="18"/>
                <w:szCs w:val="18"/>
              </w:rPr>
              <w:t>0.99</w:t>
            </w:r>
          </w:p>
          <w:p w:rsidR="00D06F8C" w:rsidRPr="006C7E04" w:rsidRDefault="00D06F8C" w:rsidP="00E35ACD">
            <w:pPr>
              <w:jc w:val="center"/>
              <w:rPr>
                <w:sz w:val="18"/>
                <w:szCs w:val="18"/>
              </w:rPr>
            </w:pPr>
            <w:r w:rsidRPr="006C7E04">
              <w:rPr>
                <w:sz w:val="18"/>
                <w:szCs w:val="18"/>
              </w:rPr>
              <w:t>(0.94 to 1.04)</w:t>
            </w:r>
          </w:p>
        </w:tc>
        <w:tc>
          <w:tcPr>
            <w:tcW w:w="1449" w:type="dxa"/>
            <w:tcBorders>
              <w:top w:val="nil"/>
              <w:bottom w:val="nil"/>
            </w:tcBorders>
          </w:tcPr>
          <w:p w:rsidR="00D06F8C" w:rsidRPr="006C7E04" w:rsidRDefault="00D06F8C" w:rsidP="00E35ACD">
            <w:pPr>
              <w:jc w:val="center"/>
              <w:rPr>
                <w:sz w:val="18"/>
                <w:szCs w:val="18"/>
              </w:rPr>
            </w:pPr>
            <w:r w:rsidRPr="006C7E04">
              <w:rPr>
                <w:sz w:val="18"/>
                <w:szCs w:val="18"/>
              </w:rPr>
              <w:t>0.99</w:t>
            </w:r>
          </w:p>
          <w:p w:rsidR="00D06F8C" w:rsidRPr="006C7E04" w:rsidRDefault="00D06F8C" w:rsidP="00E35ACD">
            <w:pPr>
              <w:jc w:val="center"/>
              <w:rPr>
                <w:sz w:val="18"/>
                <w:szCs w:val="18"/>
              </w:rPr>
            </w:pPr>
            <w:r w:rsidRPr="006C7E04">
              <w:rPr>
                <w:sz w:val="18"/>
                <w:szCs w:val="18"/>
              </w:rPr>
              <w:t>(0.95 to 1.04)</w:t>
            </w:r>
          </w:p>
        </w:tc>
      </w:tr>
      <w:tr w:rsidR="00D06F8C" w:rsidRPr="006C7E04" w:rsidTr="00E35ACD">
        <w:trPr>
          <w:trHeight w:val="87"/>
        </w:trPr>
        <w:tc>
          <w:tcPr>
            <w:tcW w:w="1186" w:type="dxa"/>
            <w:tcBorders>
              <w:top w:val="nil"/>
              <w:bottom w:val="nil"/>
            </w:tcBorders>
          </w:tcPr>
          <w:p w:rsidR="00D06F8C" w:rsidRPr="006C7E04" w:rsidRDefault="00D06F8C" w:rsidP="00E35ACD">
            <w:pPr>
              <w:rPr>
                <w:sz w:val="18"/>
                <w:szCs w:val="18"/>
              </w:rPr>
            </w:pPr>
          </w:p>
        </w:tc>
        <w:tc>
          <w:tcPr>
            <w:tcW w:w="1428" w:type="dxa"/>
            <w:tcBorders>
              <w:top w:val="nil"/>
              <w:bottom w:val="nil"/>
            </w:tcBorders>
          </w:tcPr>
          <w:p w:rsidR="00D06F8C" w:rsidRPr="006C7E04" w:rsidRDefault="00D06F8C" w:rsidP="00E35ACD">
            <w:pPr>
              <w:jc w:val="center"/>
              <w:rPr>
                <w:sz w:val="18"/>
                <w:szCs w:val="18"/>
              </w:rPr>
            </w:pPr>
          </w:p>
        </w:tc>
        <w:tc>
          <w:tcPr>
            <w:tcW w:w="1429" w:type="dxa"/>
            <w:tcBorders>
              <w:top w:val="nil"/>
              <w:bottom w:val="nil"/>
              <w:right w:val="nil"/>
            </w:tcBorders>
          </w:tcPr>
          <w:p w:rsidR="00D06F8C" w:rsidRPr="006C7E04" w:rsidRDefault="00D06F8C" w:rsidP="00E35ACD">
            <w:pPr>
              <w:jc w:val="center"/>
              <w:rPr>
                <w:sz w:val="18"/>
                <w:szCs w:val="18"/>
              </w:rPr>
            </w:pPr>
          </w:p>
        </w:tc>
        <w:tc>
          <w:tcPr>
            <w:tcW w:w="1490" w:type="dxa"/>
            <w:tcBorders>
              <w:top w:val="nil"/>
              <w:bottom w:val="nil"/>
            </w:tcBorders>
          </w:tcPr>
          <w:p w:rsidR="00D06F8C" w:rsidRPr="006C7E04" w:rsidRDefault="00D06F8C" w:rsidP="00E35ACD">
            <w:pPr>
              <w:jc w:val="center"/>
              <w:rPr>
                <w:sz w:val="18"/>
                <w:szCs w:val="18"/>
              </w:rPr>
            </w:pPr>
          </w:p>
        </w:tc>
        <w:tc>
          <w:tcPr>
            <w:tcW w:w="1450" w:type="dxa"/>
            <w:tcBorders>
              <w:top w:val="nil"/>
              <w:bottom w:val="nil"/>
              <w:right w:val="nil"/>
            </w:tcBorders>
          </w:tcPr>
          <w:p w:rsidR="00D06F8C" w:rsidRPr="006C7E04" w:rsidRDefault="00D06F8C" w:rsidP="00E35ACD">
            <w:pPr>
              <w:jc w:val="center"/>
              <w:rPr>
                <w:sz w:val="18"/>
                <w:szCs w:val="18"/>
              </w:rPr>
            </w:pPr>
          </w:p>
        </w:tc>
        <w:tc>
          <w:tcPr>
            <w:tcW w:w="1346" w:type="dxa"/>
            <w:tcBorders>
              <w:top w:val="nil"/>
              <w:left w:val="nil"/>
              <w:bottom w:val="nil"/>
            </w:tcBorders>
          </w:tcPr>
          <w:p w:rsidR="00D06F8C" w:rsidRPr="006C7E04" w:rsidRDefault="00D06F8C" w:rsidP="00E35ACD">
            <w:pPr>
              <w:jc w:val="center"/>
              <w:rPr>
                <w:sz w:val="18"/>
                <w:szCs w:val="18"/>
              </w:rPr>
            </w:pPr>
          </w:p>
        </w:tc>
        <w:tc>
          <w:tcPr>
            <w:tcW w:w="1337" w:type="dxa"/>
            <w:tcBorders>
              <w:top w:val="nil"/>
              <w:bottom w:val="nil"/>
            </w:tcBorders>
          </w:tcPr>
          <w:p w:rsidR="00D06F8C" w:rsidRPr="006C7E04" w:rsidRDefault="00D06F8C" w:rsidP="00E35ACD">
            <w:pPr>
              <w:jc w:val="center"/>
              <w:rPr>
                <w:sz w:val="18"/>
                <w:szCs w:val="18"/>
              </w:rPr>
            </w:pPr>
          </w:p>
        </w:tc>
        <w:tc>
          <w:tcPr>
            <w:tcW w:w="1360" w:type="dxa"/>
            <w:tcBorders>
              <w:top w:val="nil"/>
              <w:bottom w:val="nil"/>
            </w:tcBorders>
          </w:tcPr>
          <w:p w:rsidR="00D06F8C" w:rsidRPr="006C7E04" w:rsidRDefault="00D06F8C" w:rsidP="00E35ACD">
            <w:pPr>
              <w:jc w:val="center"/>
              <w:rPr>
                <w:sz w:val="18"/>
                <w:szCs w:val="18"/>
              </w:rPr>
            </w:pPr>
          </w:p>
        </w:tc>
        <w:tc>
          <w:tcPr>
            <w:tcW w:w="1449" w:type="dxa"/>
            <w:tcBorders>
              <w:top w:val="nil"/>
              <w:bottom w:val="nil"/>
            </w:tcBorders>
          </w:tcPr>
          <w:p w:rsidR="00D06F8C" w:rsidRPr="006C7E04" w:rsidRDefault="00D06F8C" w:rsidP="00E35ACD">
            <w:pPr>
              <w:jc w:val="center"/>
              <w:rPr>
                <w:sz w:val="18"/>
                <w:szCs w:val="18"/>
              </w:rPr>
            </w:pPr>
          </w:p>
        </w:tc>
      </w:tr>
      <w:tr w:rsidR="00D06F8C" w:rsidRPr="006C7E04" w:rsidTr="00E35ACD">
        <w:trPr>
          <w:trHeight w:val="253"/>
        </w:trPr>
        <w:tc>
          <w:tcPr>
            <w:tcW w:w="4043" w:type="dxa"/>
            <w:gridSpan w:val="3"/>
            <w:tcBorders>
              <w:top w:val="nil"/>
              <w:bottom w:val="nil"/>
            </w:tcBorders>
          </w:tcPr>
          <w:p w:rsidR="00D06F8C" w:rsidRPr="006C7E04" w:rsidRDefault="00D06F8C" w:rsidP="00E35ACD">
            <w:pPr>
              <w:rPr>
                <w:i/>
                <w:sz w:val="18"/>
                <w:szCs w:val="18"/>
              </w:rPr>
            </w:pPr>
            <w:r w:rsidRPr="006C7E04">
              <w:rPr>
                <w:i/>
                <w:sz w:val="18"/>
                <w:szCs w:val="18"/>
              </w:rPr>
              <w:t>Overall breast cancer PRS -percentiles</w:t>
            </w:r>
          </w:p>
        </w:tc>
        <w:tc>
          <w:tcPr>
            <w:tcW w:w="1490" w:type="dxa"/>
            <w:tcBorders>
              <w:top w:val="nil"/>
              <w:bottom w:val="nil"/>
            </w:tcBorders>
          </w:tcPr>
          <w:p w:rsidR="00D06F8C" w:rsidRPr="006C7E04" w:rsidRDefault="00D06F8C" w:rsidP="00E35ACD">
            <w:pPr>
              <w:jc w:val="center"/>
              <w:rPr>
                <w:sz w:val="18"/>
                <w:szCs w:val="18"/>
              </w:rPr>
            </w:pPr>
          </w:p>
        </w:tc>
        <w:tc>
          <w:tcPr>
            <w:tcW w:w="1450" w:type="dxa"/>
            <w:tcBorders>
              <w:top w:val="nil"/>
              <w:bottom w:val="nil"/>
              <w:right w:val="nil"/>
            </w:tcBorders>
          </w:tcPr>
          <w:p w:rsidR="00D06F8C" w:rsidRPr="006C7E04" w:rsidRDefault="00D06F8C" w:rsidP="00E35ACD">
            <w:pPr>
              <w:jc w:val="center"/>
              <w:rPr>
                <w:sz w:val="18"/>
                <w:szCs w:val="18"/>
              </w:rPr>
            </w:pPr>
          </w:p>
        </w:tc>
        <w:tc>
          <w:tcPr>
            <w:tcW w:w="1346" w:type="dxa"/>
            <w:tcBorders>
              <w:top w:val="nil"/>
              <w:left w:val="nil"/>
              <w:bottom w:val="nil"/>
            </w:tcBorders>
          </w:tcPr>
          <w:p w:rsidR="00D06F8C" w:rsidRPr="006C7E04" w:rsidRDefault="00D06F8C" w:rsidP="00E35ACD">
            <w:pPr>
              <w:jc w:val="center"/>
              <w:rPr>
                <w:sz w:val="18"/>
                <w:szCs w:val="18"/>
              </w:rPr>
            </w:pPr>
          </w:p>
        </w:tc>
        <w:tc>
          <w:tcPr>
            <w:tcW w:w="1337" w:type="dxa"/>
            <w:tcBorders>
              <w:top w:val="nil"/>
              <w:bottom w:val="nil"/>
            </w:tcBorders>
          </w:tcPr>
          <w:p w:rsidR="00D06F8C" w:rsidRPr="006C7E04" w:rsidRDefault="00D06F8C" w:rsidP="00E35ACD">
            <w:pPr>
              <w:jc w:val="center"/>
              <w:rPr>
                <w:sz w:val="18"/>
                <w:szCs w:val="18"/>
              </w:rPr>
            </w:pPr>
          </w:p>
        </w:tc>
        <w:tc>
          <w:tcPr>
            <w:tcW w:w="1360" w:type="dxa"/>
            <w:tcBorders>
              <w:top w:val="nil"/>
              <w:bottom w:val="nil"/>
            </w:tcBorders>
          </w:tcPr>
          <w:p w:rsidR="00D06F8C" w:rsidRPr="006C7E04" w:rsidRDefault="00D06F8C" w:rsidP="00E35ACD">
            <w:pPr>
              <w:jc w:val="center"/>
              <w:rPr>
                <w:sz w:val="18"/>
                <w:szCs w:val="18"/>
              </w:rPr>
            </w:pPr>
          </w:p>
        </w:tc>
        <w:tc>
          <w:tcPr>
            <w:tcW w:w="1449" w:type="dxa"/>
            <w:tcBorders>
              <w:top w:val="nil"/>
              <w:bottom w:val="nil"/>
            </w:tcBorders>
          </w:tcPr>
          <w:p w:rsidR="00D06F8C" w:rsidRPr="006C7E04" w:rsidRDefault="00D06F8C" w:rsidP="00E35ACD">
            <w:pPr>
              <w:jc w:val="center"/>
              <w:rPr>
                <w:sz w:val="18"/>
                <w:szCs w:val="18"/>
              </w:rPr>
            </w:pPr>
          </w:p>
        </w:tc>
      </w:tr>
      <w:tr w:rsidR="00D06F8C" w:rsidRPr="006C7E04" w:rsidTr="00E35ACD">
        <w:trPr>
          <w:trHeight w:val="268"/>
        </w:trPr>
        <w:tc>
          <w:tcPr>
            <w:tcW w:w="1186" w:type="dxa"/>
            <w:tcBorders>
              <w:top w:val="nil"/>
            </w:tcBorders>
          </w:tcPr>
          <w:p w:rsidR="00D06F8C" w:rsidRPr="006C7E04" w:rsidRDefault="00D06F8C" w:rsidP="00E35ACD">
            <w:pPr>
              <w:rPr>
                <w:sz w:val="18"/>
                <w:szCs w:val="18"/>
              </w:rPr>
            </w:pPr>
            <w:r w:rsidRPr="006C7E04">
              <w:rPr>
                <w:sz w:val="18"/>
                <w:szCs w:val="18"/>
              </w:rPr>
              <w:t>0-20%</w:t>
            </w:r>
          </w:p>
        </w:tc>
        <w:tc>
          <w:tcPr>
            <w:tcW w:w="1428" w:type="dxa"/>
            <w:tcBorders>
              <w:top w:val="nil"/>
            </w:tcBorders>
          </w:tcPr>
          <w:p w:rsidR="00D06F8C" w:rsidRPr="006C7E04" w:rsidRDefault="00D06F8C" w:rsidP="00E35ACD">
            <w:pPr>
              <w:jc w:val="center"/>
              <w:rPr>
                <w:sz w:val="18"/>
                <w:szCs w:val="18"/>
              </w:rPr>
            </w:pPr>
            <w:r w:rsidRPr="006C7E04">
              <w:rPr>
                <w:sz w:val="18"/>
                <w:szCs w:val="18"/>
              </w:rPr>
              <w:t>0.00 (Ref)</w:t>
            </w:r>
          </w:p>
        </w:tc>
        <w:tc>
          <w:tcPr>
            <w:tcW w:w="1429" w:type="dxa"/>
            <w:tcBorders>
              <w:top w:val="nil"/>
              <w:right w:val="nil"/>
            </w:tcBorders>
          </w:tcPr>
          <w:p w:rsidR="00D06F8C" w:rsidRPr="006C7E04" w:rsidRDefault="00D06F8C" w:rsidP="00E35ACD">
            <w:pPr>
              <w:jc w:val="center"/>
              <w:rPr>
                <w:sz w:val="18"/>
                <w:szCs w:val="18"/>
              </w:rPr>
            </w:pPr>
            <w:r w:rsidRPr="006C7E04">
              <w:rPr>
                <w:sz w:val="18"/>
                <w:szCs w:val="18"/>
              </w:rPr>
              <w:t>0.00 (Ref)</w:t>
            </w:r>
          </w:p>
        </w:tc>
        <w:tc>
          <w:tcPr>
            <w:tcW w:w="1490" w:type="dxa"/>
            <w:tcBorders>
              <w:top w:val="nil"/>
            </w:tcBorders>
          </w:tcPr>
          <w:p w:rsidR="00D06F8C" w:rsidRPr="006C7E04" w:rsidRDefault="00D06F8C" w:rsidP="00E35ACD">
            <w:pPr>
              <w:jc w:val="center"/>
              <w:rPr>
                <w:sz w:val="18"/>
                <w:szCs w:val="18"/>
              </w:rPr>
            </w:pPr>
            <w:r w:rsidRPr="006C7E04">
              <w:rPr>
                <w:sz w:val="18"/>
                <w:szCs w:val="18"/>
              </w:rPr>
              <w:t>0.00 (Ref)</w:t>
            </w:r>
          </w:p>
        </w:tc>
        <w:tc>
          <w:tcPr>
            <w:tcW w:w="1450" w:type="dxa"/>
            <w:tcBorders>
              <w:top w:val="nil"/>
              <w:right w:val="nil"/>
            </w:tcBorders>
          </w:tcPr>
          <w:p w:rsidR="00D06F8C" w:rsidRPr="006C7E04" w:rsidRDefault="00D06F8C" w:rsidP="00E35ACD">
            <w:pPr>
              <w:jc w:val="center"/>
              <w:rPr>
                <w:sz w:val="18"/>
                <w:szCs w:val="18"/>
              </w:rPr>
            </w:pPr>
            <w:r w:rsidRPr="006C7E04">
              <w:rPr>
                <w:sz w:val="18"/>
                <w:szCs w:val="18"/>
              </w:rPr>
              <w:t>0.00 (Ref)</w:t>
            </w:r>
          </w:p>
        </w:tc>
        <w:tc>
          <w:tcPr>
            <w:tcW w:w="1346" w:type="dxa"/>
            <w:tcBorders>
              <w:top w:val="nil"/>
              <w:left w:val="nil"/>
            </w:tcBorders>
          </w:tcPr>
          <w:p w:rsidR="00D06F8C" w:rsidRPr="006C7E04" w:rsidRDefault="00D06F8C" w:rsidP="00E35ACD">
            <w:pPr>
              <w:jc w:val="center"/>
              <w:rPr>
                <w:sz w:val="18"/>
                <w:szCs w:val="18"/>
              </w:rPr>
            </w:pPr>
            <w:r w:rsidRPr="006C7E04">
              <w:rPr>
                <w:sz w:val="18"/>
                <w:szCs w:val="18"/>
              </w:rPr>
              <w:t>1.00 (Ref)</w:t>
            </w:r>
          </w:p>
        </w:tc>
        <w:tc>
          <w:tcPr>
            <w:tcW w:w="1337" w:type="dxa"/>
            <w:tcBorders>
              <w:top w:val="nil"/>
            </w:tcBorders>
          </w:tcPr>
          <w:p w:rsidR="00D06F8C" w:rsidRPr="006C7E04" w:rsidRDefault="00D06F8C" w:rsidP="00E35ACD">
            <w:pPr>
              <w:jc w:val="center"/>
              <w:rPr>
                <w:sz w:val="18"/>
                <w:szCs w:val="18"/>
              </w:rPr>
            </w:pPr>
            <w:r w:rsidRPr="006C7E04">
              <w:rPr>
                <w:sz w:val="18"/>
                <w:szCs w:val="18"/>
              </w:rPr>
              <w:t>1.00 (Ref)</w:t>
            </w:r>
          </w:p>
        </w:tc>
        <w:tc>
          <w:tcPr>
            <w:tcW w:w="1360" w:type="dxa"/>
            <w:tcBorders>
              <w:top w:val="nil"/>
            </w:tcBorders>
          </w:tcPr>
          <w:p w:rsidR="00D06F8C" w:rsidRPr="006C7E04" w:rsidRDefault="00D06F8C" w:rsidP="00E35ACD">
            <w:pPr>
              <w:jc w:val="center"/>
              <w:rPr>
                <w:sz w:val="18"/>
                <w:szCs w:val="18"/>
              </w:rPr>
            </w:pPr>
            <w:r w:rsidRPr="006C7E04">
              <w:rPr>
                <w:sz w:val="18"/>
                <w:szCs w:val="18"/>
              </w:rPr>
              <w:t>1.00 (Ref)</w:t>
            </w:r>
          </w:p>
        </w:tc>
        <w:tc>
          <w:tcPr>
            <w:tcW w:w="1449" w:type="dxa"/>
            <w:tcBorders>
              <w:top w:val="nil"/>
            </w:tcBorders>
          </w:tcPr>
          <w:p w:rsidR="00D06F8C" w:rsidRPr="006C7E04" w:rsidRDefault="00D06F8C" w:rsidP="00E35ACD">
            <w:pPr>
              <w:jc w:val="center"/>
              <w:rPr>
                <w:sz w:val="18"/>
                <w:szCs w:val="18"/>
              </w:rPr>
            </w:pPr>
            <w:r w:rsidRPr="006C7E04">
              <w:rPr>
                <w:sz w:val="18"/>
                <w:szCs w:val="18"/>
              </w:rPr>
              <w:t>1.00 (Ref)</w:t>
            </w:r>
          </w:p>
        </w:tc>
      </w:tr>
      <w:tr w:rsidR="00D06F8C" w:rsidRPr="006C7E04" w:rsidTr="00E35ACD">
        <w:trPr>
          <w:trHeight w:val="428"/>
        </w:trPr>
        <w:tc>
          <w:tcPr>
            <w:tcW w:w="1186" w:type="dxa"/>
          </w:tcPr>
          <w:p w:rsidR="00D06F8C" w:rsidRPr="006C7E04" w:rsidRDefault="00D06F8C" w:rsidP="00E35ACD">
            <w:pPr>
              <w:rPr>
                <w:sz w:val="18"/>
                <w:szCs w:val="18"/>
              </w:rPr>
            </w:pPr>
            <w:r w:rsidRPr="006C7E04">
              <w:rPr>
                <w:sz w:val="18"/>
                <w:szCs w:val="18"/>
              </w:rPr>
              <w:t>20-40%</w:t>
            </w:r>
          </w:p>
        </w:tc>
        <w:tc>
          <w:tcPr>
            <w:tcW w:w="1428" w:type="dxa"/>
          </w:tcPr>
          <w:p w:rsidR="00D06F8C" w:rsidRPr="006C7E04" w:rsidRDefault="00D06F8C" w:rsidP="00E35ACD">
            <w:pPr>
              <w:jc w:val="center"/>
              <w:rPr>
                <w:sz w:val="18"/>
                <w:szCs w:val="18"/>
              </w:rPr>
            </w:pPr>
            <w:r w:rsidRPr="006C7E04">
              <w:rPr>
                <w:sz w:val="18"/>
                <w:szCs w:val="18"/>
              </w:rPr>
              <w:t>-0.04</w:t>
            </w:r>
          </w:p>
          <w:p w:rsidR="00D06F8C" w:rsidRPr="006C7E04" w:rsidRDefault="00D06F8C" w:rsidP="00E35ACD">
            <w:pPr>
              <w:jc w:val="center"/>
              <w:rPr>
                <w:sz w:val="18"/>
                <w:szCs w:val="18"/>
              </w:rPr>
            </w:pPr>
            <w:r w:rsidRPr="006C7E04">
              <w:rPr>
                <w:sz w:val="18"/>
                <w:szCs w:val="18"/>
              </w:rPr>
              <w:t>(-0.12 to 0.03)</w:t>
            </w:r>
          </w:p>
        </w:tc>
        <w:tc>
          <w:tcPr>
            <w:tcW w:w="1429" w:type="dxa"/>
            <w:tcBorders>
              <w:right w:val="nil"/>
            </w:tcBorders>
          </w:tcPr>
          <w:p w:rsidR="00D06F8C" w:rsidRPr="006C7E04" w:rsidRDefault="00D06F8C" w:rsidP="00E35ACD">
            <w:pPr>
              <w:jc w:val="center"/>
              <w:rPr>
                <w:sz w:val="18"/>
                <w:szCs w:val="18"/>
              </w:rPr>
            </w:pPr>
            <w:r w:rsidRPr="006C7E04">
              <w:rPr>
                <w:sz w:val="18"/>
                <w:szCs w:val="18"/>
              </w:rPr>
              <w:t>-0.02</w:t>
            </w:r>
          </w:p>
          <w:p w:rsidR="00D06F8C" w:rsidRPr="006C7E04" w:rsidRDefault="00D06F8C" w:rsidP="00E35ACD">
            <w:pPr>
              <w:jc w:val="center"/>
              <w:rPr>
                <w:sz w:val="18"/>
                <w:szCs w:val="18"/>
              </w:rPr>
            </w:pPr>
            <w:r w:rsidRPr="006C7E04">
              <w:rPr>
                <w:sz w:val="18"/>
                <w:szCs w:val="18"/>
              </w:rPr>
              <w:t>(-0.0</w:t>
            </w:r>
            <w:r>
              <w:rPr>
                <w:sz w:val="18"/>
                <w:szCs w:val="18"/>
              </w:rPr>
              <w:t>9</w:t>
            </w:r>
            <w:r w:rsidRPr="006C7E04">
              <w:rPr>
                <w:sz w:val="18"/>
                <w:szCs w:val="18"/>
              </w:rPr>
              <w:t xml:space="preserve"> to 0.05)</w:t>
            </w:r>
          </w:p>
        </w:tc>
        <w:tc>
          <w:tcPr>
            <w:tcW w:w="1490" w:type="dxa"/>
          </w:tcPr>
          <w:p w:rsidR="00D06F8C" w:rsidRPr="006C7E04" w:rsidRDefault="00D06F8C" w:rsidP="00E35ACD">
            <w:pPr>
              <w:jc w:val="center"/>
              <w:rPr>
                <w:sz w:val="18"/>
                <w:szCs w:val="18"/>
              </w:rPr>
            </w:pPr>
            <w:r w:rsidRPr="006C7E04">
              <w:rPr>
                <w:sz w:val="18"/>
                <w:szCs w:val="18"/>
              </w:rPr>
              <w:t>-0.02</w:t>
            </w:r>
          </w:p>
          <w:p w:rsidR="00D06F8C" w:rsidRPr="006C7E04" w:rsidRDefault="00D06F8C" w:rsidP="00E35ACD">
            <w:pPr>
              <w:jc w:val="center"/>
              <w:rPr>
                <w:sz w:val="18"/>
                <w:szCs w:val="18"/>
              </w:rPr>
            </w:pPr>
            <w:r w:rsidRPr="006C7E04">
              <w:rPr>
                <w:sz w:val="18"/>
                <w:szCs w:val="18"/>
              </w:rPr>
              <w:t>(-0.22 to 0.18)</w:t>
            </w:r>
          </w:p>
        </w:tc>
        <w:tc>
          <w:tcPr>
            <w:tcW w:w="1450" w:type="dxa"/>
            <w:tcBorders>
              <w:right w:val="nil"/>
            </w:tcBorders>
          </w:tcPr>
          <w:p w:rsidR="00D06F8C" w:rsidRPr="006C7E04" w:rsidRDefault="00D06F8C" w:rsidP="00E35ACD">
            <w:pPr>
              <w:jc w:val="center"/>
              <w:rPr>
                <w:sz w:val="18"/>
                <w:szCs w:val="18"/>
              </w:rPr>
            </w:pPr>
            <w:r w:rsidRPr="006C7E04">
              <w:rPr>
                <w:sz w:val="18"/>
                <w:szCs w:val="18"/>
              </w:rPr>
              <w:t>0.03</w:t>
            </w:r>
          </w:p>
          <w:p w:rsidR="00D06F8C" w:rsidRPr="006C7E04" w:rsidRDefault="00D06F8C" w:rsidP="00E35ACD">
            <w:pPr>
              <w:jc w:val="center"/>
              <w:rPr>
                <w:sz w:val="18"/>
                <w:szCs w:val="18"/>
              </w:rPr>
            </w:pPr>
            <w:r w:rsidRPr="006C7E04">
              <w:rPr>
                <w:sz w:val="18"/>
                <w:szCs w:val="18"/>
              </w:rPr>
              <w:t>(-0.16 to 0.22)</w:t>
            </w:r>
          </w:p>
        </w:tc>
        <w:tc>
          <w:tcPr>
            <w:tcW w:w="1346" w:type="dxa"/>
            <w:tcBorders>
              <w:left w:val="nil"/>
            </w:tcBorders>
          </w:tcPr>
          <w:p w:rsidR="00D06F8C" w:rsidRPr="006C7E04" w:rsidRDefault="00D06F8C" w:rsidP="00E35ACD">
            <w:pPr>
              <w:jc w:val="center"/>
              <w:rPr>
                <w:sz w:val="18"/>
                <w:szCs w:val="18"/>
              </w:rPr>
            </w:pPr>
            <w:r w:rsidRPr="006C7E04">
              <w:rPr>
                <w:sz w:val="18"/>
                <w:szCs w:val="18"/>
              </w:rPr>
              <w:t>1.05</w:t>
            </w:r>
          </w:p>
          <w:p w:rsidR="00D06F8C" w:rsidRPr="006C7E04" w:rsidRDefault="00D06F8C" w:rsidP="00E35ACD">
            <w:pPr>
              <w:jc w:val="center"/>
              <w:rPr>
                <w:sz w:val="18"/>
                <w:szCs w:val="18"/>
              </w:rPr>
            </w:pPr>
            <w:r w:rsidRPr="006C7E04">
              <w:rPr>
                <w:sz w:val="18"/>
                <w:szCs w:val="18"/>
              </w:rPr>
              <w:t>(0.88 to 1.25)</w:t>
            </w:r>
          </w:p>
        </w:tc>
        <w:tc>
          <w:tcPr>
            <w:tcW w:w="1337" w:type="dxa"/>
          </w:tcPr>
          <w:p w:rsidR="00D06F8C" w:rsidRPr="006C7E04" w:rsidRDefault="00D06F8C" w:rsidP="00E35ACD">
            <w:pPr>
              <w:jc w:val="center"/>
              <w:rPr>
                <w:sz w:val="18"/>
                <w:szCs w:val="18"/>
              </w:rPr>
            </w:pPr>
            <w:r w:rsidRPr="006C7E04">
              <w:rPr>
                <w:sz w:val="18"/>
                <w:szCs w:val="18"/>
              </w:rPr>
              <w:t>1.06</w:t>
            </w:r>
          </w:p>
          <w:p w:rsidR="00D06F8C" w:rsidRPr="006C7E04" w:rsidRDefault="00D06F8C" w:rsidP="00E35ACD">
            <w:pPr>
              <w:jc w:val="center"/>
              <w:rPr>
                <w:sz w:val="18"/>
                <w:szCs w:val="18"/>
              </w:rPr>
            </w:pPr>
            <w:r w:rsidRPr="006C7E04">
              <w:rPr>
                <w:sz w:val="18"/>
                <w:szCs w:val="18"/>
              </w:rPr>
              <w:t>(0.89 to 1.27)</w:t>
            </w:r>
          </w:p>
        </w:tc>
        <w:tc>
          <w:tcPr>
            <w:tcW w:w="1360" w:type="dxa"/>
          </w:tcPr>
          <w:p w:rsidR="00D06F8C" w:rsidRPr="006C7E04" w:rsidRDefault="00D06F8C" w:rsidP="00E35ACD">
            <w:pPr>
              <w:jc w:val="center"/>
              <w:rPr>
                <w:sz w:val="18"/>
                <w:szCs w:val="18"/>
              </w:rPr>
            </w:pPr>
            <w:r w:rsidRPr="006C7E04">
              <w:rPr>
                <w:sz w:val="18"/>
                <w:szCs w:val="18"/>
              </w:rPr>
              <w:t>0.88</w:t>
            </w:r>
          </w:p>
          <w:p w:rsidR="00D06F8C" w:rsidRPr="006C7E04" w:rsidRDefault="00D06F8C" w:rsidP="00E35ACD">
            <w:pPr>
              <w:jc w:val="center"/>
              <w:rPr>
                <w:sz w:val="18"/>
                <w:szCs w:val="18"/>
              </w:rPr>
            </w:pPr>
            <w:r w:rsidRPr="006C7E04">
              <w:rPr>
                <w:sz w:val="18"/>
                <w:szCs w:val="18"/>
              </w:rPr>
              <w:t>(0.78 to 0.99)</w:t>
            </w:r>
          </w:p>
        </w:tc>
        <w:tc>
          <w:tcPr>
            <w:tcW w:w="1449" w:type="dxa"/>
          </w:tcPr>
          <w:p w:rsidR="00D06F8C" w:rsidRPr="006C7E04" w:rsidRDefault="00D06F8C" w:rsidP="00E35ACD">
            <w:pPr>
              <w:jc w:val="center"/>
              <w:rPr>
                <w:sz w:val="18"/>
                <w:szCs w:val="18"/>
              </w:rPr>
            </w:pPr>
            <w:r w:rsidRPr="006C7E04">
              <w:rPr>
                <w:sz w:val="18"/>
                <w:szCs w:val="18"/>
              </w:rPr>
              <w:t>0.87</w:t>
            </w:r>
          </w:p>
          <w:p w:rsidR="00D06F8C" w:rsidRPr="006C7E04" w:rsidRDefault="00D06F8C" w:rsidP="00E35ACD">
            <w:pPr>
              <w:jc w:val="center"/>
              <w:rPr>
                <w:sz w:val="18"/>
                <w:szCs w:val="18"/>
              </w:rPr>
            </w:pPr>
            <w:r w:rsidRPr="006C7E04">
              <w:rPr>
                <w:sz w:val="18"/>
                <w:szCs w:val="18"/>
              </w:rPr>
              <w:t>(0.77 to 0.98)</w:t>
            </w:r>
          </w:p>
        </w:tc>
      </w:tr>
      <w:tr w:rsidR="00D06F8C" w:rsidRPr="006C7E04" w:rsidTr="00E35ACD">
        <w:trPr>
          <w:trHeight w:val="464"/>
        </w:trPr>
        <w:tc>
          <w:tcPr>
            <w:tcW w:w="1186" w:type="dxa"/>
          </w:tcPr>
          <w:p w:rsidR="00D06F8C" w:rsidRPr="006C7E04" w:rsidRDefault="00D06F8C" w:rsidP="00E35ACD">
            <w:pPr>
              <w:rPr>
                <w:sz w:val="18"/>
                <w:szCs w:val="18"/>
                <w:lang w:val="sv-SE"/>
              </w:rPr>
            </w:pPr>
            <w:r w:rsidRPr="006C7E04">
              <w:rPr>
                <w:sz w:val="18"/>
                <w:szCs w:val="18"/>
              </w:rPr>
              <w:t>40-60%</w:t>
            </w:r>
          </w:p>
        </w:tc>
        <w:tc>
          <w:tcPr>
            <w:tcW w:w="1428" w:type="dxa"/>
          </w:tcPr>
          <w:p w:rsidR="00D06F8C" w:rsidRPr="006C7E04" w:rsidRDefault="00D06F8C" w:rsidP="00E35ACD">
            <w:pPr>
              <w:jc w:val="center"/>
              <w:rPr>
                <w:sz w:val="18"/>
                <w:szCs w:val="18"/>
              </w:rPr>
            </w:pPr>
            <w:r w:rsidRPr="006C7E04">
              <w:rPr>
                <w:sz w:val="18"/>
                <w:szCs w:val="18"/>
              </w:rPr>
              <w:t>0.03</w:t>
            </w:r>
          </w:p>
          <w:p w:rsidR="00D06F8C" w:rsidRPr="006C7E04" w:rsidRDefault="00D06F8C" w:rsidP="00E35ACD">
            <w:pPr>
              <w:jc w:val="center"/>
              <w:rPr>
                <w:sz w:val="18"/>
                <w:szCs w:val="18"/>
              </w:rPr>
            </w:pPr>
            <w:r w:rsidRPr="006C7E04">
              <w:rPr>
                <w:sz w:val="18"/>
                <w:szCs w:val="18"/>
              </w:rPr>
              <w:t>(-0.05 to 0.11)</w:t>
            </w:r>
          </w:p>
        </w:tc>
        <w:tc>
          <w:tcPr>
            <w:tcW w:w="1429" w:type="dxa"/>
            <w:tcBorders>
              <w:right w:val="nil"/>
            </w:tcBorders>
          </w:tcPr>
          <w:p w:rsidR="00D06F8C" w:rsidRPr="006C7E04" w:rsidRDefault="00D06F8C" w:rsidP="00E35ACD">
            <w:pPr>
              <w:jc w:val="center"/>
              <w:rPr>
                <w:sz w:val="18"/>
                <w:szCs w:val="18"/>
              </w:rPr>
            </w:pPr>
            <w:r w:rsidRPr="006C7E04">
              <w:rPr>
                <w:sz w:val="18"/>
                <w:szCs w:val="18"/>
              </w:rPr>
              <w:t>0.05</w:t>
            </w:r>
          </w:p>
          <w:p w:rsidR="00D06F8C" w:rsidRPr="006C7E04" w:rsidRDefault="00D06F8C" w:rsidP="00E35ACD">
            <w:pPr>
              <w:jc w:val="center"/>
              <w:rPr>
                <w:sz w:val="18"/>
                <w:szCs w:val="18"/>
              </w:rPr>
            </w:pPr>
            <w:r w:rsidRPr="006C7E04">
              <w:rPr>
                <w:sz w:val="18"/>
                <w:szCs w:val="18"/>
              </w:rPr>
              <w:t>(-0.02 to 0.12)</w:t>
            </w:r>
          </w:p>
        </w:tc>
        <w:tc>
          <w:tcPr>
            <w:tcW w:w="1490" w:type="dxa"/>
          </w:tcPr>
          <w:p w:rsidR="00D06F8C" w:rsidRPr="006C7E04" w:rsidRDefault="00D06F8C" w:rsidP="00E35ACD">
            <w:pPr>
              <w:jc w:val="center"/>
              <w:rPr>
                <w:sz w:val="18"/>
                <w:szCs w:val="18"/>
              </w:rPr>
            </w:pPr>
            <w:r w:rsidRPr="006C7E04">
              <w:rPr>
                <w:sz w:val="18"/>
                <w:szCs w:val="18"/>
              </w:rPr>
              <w:t>-0.19</w:t>
            </w:r>
          </w:p>
          <w:p w:rsidR="00D06F8C" w:rsidRPr="006C7E04" w:rsidRDefault="00D06F8C" w:rsidP="00E35ACD">
            <w:pPr>
              <w:jc w:val="center"/>
              <w:rPr>
                <w:sz w:val="18"/>
                <w:szCs w:val="18"/>
              </w:rPr>
            </w:pPr>
            <w:r w:rsidRPr="006C7E04">
              <w:rPr>
                <w:sz w:val="18"/>
                <w:szCs w:val="18"/>
              </w:rPr>
              <w:t>(-0.39 to 0.02)</w:t>
            </w:r>
          </w:p>
        </w:tc>
        <w:tc>
          <w:tcPr>
            <w:tcW w:w="1450" w:type="dxa"/>
            <w:tcBorders>
              <w:right w:val="nil"/>
            </w:tcBorders>
          </w:tcPr>
          <w:p w:rsidR="00D06F8C" w:rsidRPr="006C7E04" w:rsidRDefault="00D06F8C" w:rsidP="00E35ACD">
            <w:pPr>
              <w:jc w:val="center"/>
              <w:rPr>
                <w:sz w:val="18"/>
                <w:szCs w:val="18"/>
              </w:rPr>
            </w:pPr>
            <w:r w:rsidRPr="006C7E04">
              <w:rPr>
                <w:sz w:val="18"/>
                <w:szCs w:val="18"/>
              </w:rPr>
              <w:t>-0.14</w:t>
            </w:r>
          </w:p>
          <w:p w:rsidR="00D06F8C" w:rsidRPr="006C7E04" w:rsidRDefault="00D06F8C" w:rsidP="00E35ACD">
            <w:pPr>
              <w:jc w:val="center"/>
              <w:rPr>
                <w:sz w:val="18"/>
                <w:szCs w:val="18"/>
              </w:rPr>
            </w:pPr>
            <w:r w:rsidRPr="006C7E04">
              <w:rPr>
                <w:sz w:val="18"/>
                <w:szCs w:val="18"/>
              </w:rPr>
              <w:t>(-0.34 to 0.05)</w:t>
            </w:r>
          </w:p>
        </w:tc>
        <w:tc>
          <w:tcPr>
            <w:tcW w:w="1346" w:type="dxa"/>
            <w:tcBorders>
              <w:left w:val="nil"/>
            </w:tcBorders>
          </w:tcPr>
          <w:p w:rsidR="00D06F8C" w:rsidRPr="006C7E04" w:rsidRDefault="00D06F8C" w:rsidP="00E35ACD">
            <w:pPr>
              <w:jc w:val="center"/>
              <w:rPr>
                <w:sz w:val="18"/>
                <w:szCs w:val="18"/>
              </w:rPr>
            </w:pPr>
            <w:r w:rsidRPr="006C7E04">
              <w:rPr>
                <w:sz w:val="18"/>
                <w:szCs w:val="18"/>
              </w:rPr>
              <w:t>1.16</w:t>
            </w:r>
          </w:p>
          <w:p w:rsidR="00D06F8C" w:rsidRPr="006C7E04" w:rsidRDefault="00D06F8C" w:rsidP="00E35ACD">
            <w:pPr>
              <w:jc w:val="center"/>
              <w:rPr>
                <w:sz w:val="18"/>
                <w:szCs w:val="18"/>
              </w:rPr>
            </w:pPr>
            <w:r w:rsidRPr="006C7E04">
              <w:rPr>
                <w:sz w:val="18"/>
                <w:szCs w:val="18"/>
              </w:rPr>
              <w:t>(0.97 to 1.38)</w:t>
            </w:r>
          </w:p>
        </w:tc>
        <w:tc>
          <w:tcPr>
            <w:tcW w:w="1337" w:type="dxa"/>
          </w:tcPr>
          <w:p w:rsidR="00D06F8C" w:rsidRPr="006C7E04" w:rsidRDefault="00D06F8C" w:rsidP="00E35ACD">
            <w:pPr>
              <w:jc w:val="center"/>
              <w:rPr>
                <w:sz w:val="18"/>
                <w:szCs w:val="18"/>
              </w:rPr>
            </w:pPr>
            <w:r w:rsidRPr="006C7E04">
              <w:rPr>
                <w:sz w:val="18"/>
                <w:szCs w:val="18"/>
              </w:rPr>
              <w:t>1.17</w:t>
            </w:r>
          </w:p>
          <w:p w:rsidR="00D06F8C" w:rsidRPr="006C7E04" w:rsidRDefault="00D06F8C" w:rsidP="00E35ACD">
            <w:pPr>
              <w:jc w:val="center"/>
              <w:rPr>
                <w:sz w:val="18"/>
                <w:szCs w:val="18"/>
              </w:rPr>
            </w:pPr>
            <w:r w:rsidRPr="006C7E04">
              <w:rPr>
                <w:sz w:val="18"/>
                <w:szCs w:val="18"/>
              </w:rPr>
              <w:t>(0.98 to 1.39)</w:t>
            </w:r>
          </w:p>
        </w:tc>
        <w:tc>
          <w:tcPr>
            <w:tcW w:w="1360" w:type="dxa"/>
          </w:tcPr>
          <w:p w:rsidR="00D06F8C" w:rsidRPr="006C7E04" w:rsidRDefault="00D06F8C" w:rsidP="00E35ACD">
            <w:pPr>
              <w:jc w:val="center"/>
              <w:rPr>
                <w:sz w:val="18"/>
                <w:szCs w:val="18"/>
              </w:rPr>
            </w:pPr>
            <w:r w:rsidRPr="006C7E04">
              <w:rPr>
                <w:sz w:val="18"/>
                <w:szCs w:val="18"/>
              </w:rPr>
              <w:t>0.89</w:t>
            </w:r>
          </w:p>
          <w:p w:rsidR="00D06F8C" w:rsidRPr="006C7E04" w:rsidRDefault="00D06F8C" w:rsidP="00E35ACD">
            <w:pPr>
              <w:jc w:val="center"/>
              <w:rPr>
                <w:sz w:val="18"/>
                <w:szCs w:val="18"/>
              </w:rPr>
            </w:pPr>
            <w:r w:rsidRPr="006C7E04">
              <w:rPr>
                <w:sz w:val="18"/>
                <w:szCs w:val="18"/>
              </w:rPr>
              <w:t>(0.79 to 1.00)</w:t>
            </w:r>
          </w:p>
        </w:tc>
        <w:tc>
          <w:tcPr>
            <w:tcW w:w="1449" w:type="dxa"/>
          </w:tcPr>
          <w:p w:rsidR="00D06F8C" w:rsidRPr="006C7E04" w:rsidRDefault="00D06F8C" w:rsidP="00E35ACD">
            <w:pPr>
              <w:jc w:val="center"/>
              <w:rPr>
                <w:sz w:val="18"/>
                <w:szCs w:val="18"/>
              </w:rPr>
            </w:pPr>
            <w:r w:rsidRPr="006C7E04">
              <w:rPr>
                <w:sz w:val="18"/>
                <w:szCs w:val="18"/>
              </w:rPr>
              <w:t>0.87</w:t>
            </w:r>
          </w:p>
          <w:p w:rsidR="00D06F8C" w:rsidRPr="006C7E04" w:rsidRDefault="00D06F8C" w:rsidP="00E35ACD">
            <w:pPr>
              <w:jc w:val="center"/>
              <w:rPr>
                <w:sz w:val="18"/>
                <w:szCs w:val="18"/>
              </w:rPr>
            </w:pPr>
            <w:r w:rsidRPr="006C7E04">
              <w:rPr>
                <w:sz w:val="18"/>
                <w:szCs w:val="18"/>
              </w:rPr>
              <w:t>(0.77 to 0.98)</w:t>
            </w:r>
          </w:p>
        </w:tc>
      </w:tr>
      <w:tr w:rsidR="00D06F8C" w:rsidRPr="006C7E04" w:rsidTr="00E35ACD">
        <w:trPr>
          <w:trHeight w:val="384"/>
        </w:trPr>
        <w:tc>
          <w:tcPr>
            <w:tcW w:w="1186" w:type="dxa"/>
          </w:tcPr>
          <w:p w:rsidR="00D06F8C" w:rsidRPr="006C7E04" w:rsidRDefault="00D06F8C" w:rsidP="00E35ACD">
            <w:pPr>
              <w:rPr>
                <w:sz w:val="18"/>
                <w:szCs w:val="18"/>
              </w:rPr>
            </w:pPr>
            <w:r w:rsidRPr="006C7E04">
              <w:rPr>
                <w:sz w:val="18"/>
                <w:szCs w:val="18"/>
              </w:rPr>
              <w:t>60-80%</w:t>
            </w:r>
          </w:p>
        </w:tc>
        <w:tc>
          <w:tcPr>
            <w:tcW w:w="1428" w:type="dxa"/>
          </w:tcPr>
          <w:p w:rsidR="00D06F8C" w:rsidRPr="006C7E04" w:rsidRDefault="00D06F8C" w:rsidP="00E35ACD">
            <w:pPr>
              <w:jc w:val="center"/>
              <w:rPr>
                <w:sz w:val="18"/>
                <w:szCs w:val="18"/>
              </w:rPr>
            </w:pPr>
            <w:r w:rsidRPr="006C7E04">
              <w:rPr>
                <w:sz w:val="18"/>
                <w:szCs w:val="18"/>
              </w:rPr>
              <w:t>0.06</w:t>
            </w:r>
          </w:p>
          <w:p w:rsidR="00D06F8C" w:rsidRPr="006C7E04" w:rsidRDefault="00D06F8C" w:rsidP="00E35ACD">
            <w:pPr>
              <w:jc w:val="center"/>
              <w:rPr>
                <w:sz w:val="18"/>
                <w:szCs w:val="18"/>
              </w:rPr>
            </w:pPr>
            <w:r w:rsidRPr="006C7E04">
              <w:rPr>
                <w:sz w:val="18"/>
                <w:szCs w:val="18"/>
              </w:rPr>
              <w:t>(-0.02 to 0.14)</w:t>
            </w:r>
          </w:p>
        </w:tc>
        <w:tc>
          <w:tcPr>
            <w:tcW w:w="1429" w:type="dxa"/>
            <w:tcBorders>
              <w:right w:val="nil"/>
            </w:tcBorders>
          </w:tcPr>
          <w:p w:rsidR="00D06F8C" w:rsidRPr="006C7E04" w:rsidRDefault="00D06F8C" w:rsidP="00E35ACD">
            <w:pPr>
              <w:jc w:val="center"/>
              <w:rPr>
                <w:sz w:val="18"/>
                <w:szCs w:val="18"/>
              </w:rPr>
            </w:pPr>
            <w:r w:rsidRPr="006C7E04">
              <w:rPr>
                <w:sz w:val="18"/>
                <w:szCs w:val="18"/>
              </w:rPr>
              <w:t>0.07</w:t>
            </w:r>
          </w:p>
          <w:p w:rsidR="00D06F8C" w:rsidRPr="006C7E04" w:rsidRDefault="00D06F8C" w:rsidP="00E35ACD">
            <w:pPr>
              <w:jc w:val="center"/>
              <w:rPr>
                <w:sz w:val="18"/>
                <w:szCs w:val="18"/>
              </w:rPr>
            </w:pPr>
            <w:r w:rsidRPr="006C7E04">
              <w:rPr>
                <w:sz w:val="18"/>
                <w:szCs w:val="18"/>
              </w:rPr>
              <w:t>(-0.01 to 0.14)</w:t>
            </w:r>
          </w:p>
        </w:tc>
        <w:tc>
          <w:tcPr>
            <w:tcW w:w="1490" w:type="dxa"/>
          </w:tcPr>
          <w:p w:rsidR="00D06F8C" w:rsidRPr="006C7E04" w:rsidRDefault="00D06F8C" w:rsidP="00E35ACD">
            <w:pPr>
              <w:jc w:val="center"/>
              <w:rPr>
                <w:sz w:val="18"/>
                <w:szCs w:val="18"/>
              </w:rPr>
            </w:pPr>
            <w:r w:rsidRPr="006C7E04">
              <w:rPr>
                <w:sz w:val="18"/>
                <w:szCs w:val="18"/>
              </w:rPr>
              <w:t>0.03</w:t>
            </w:r>
          </w:p>
          <w:p w:rsidR="00D06F8C" w:rsidRPr="006C7E04" w:rsidRDefault="00D06F8C" w:rsidP="00E35ACD">
            <w:pPr>
              <w:jc w:val="center"/>
              <w:rPr>
                <w:sz w:val="18"/>
                <w:szCs w:val="18"/>
              </w:rPr>
            </w:pPr>
            <w:r w:rsidRPr="006C7E04">
              <w:rPr>
                <w:sz w:val="18"/>
                <w:szCs w:val="18"/>
              </w:rPr>
              <w:t>(-0.17 to 0.24)</w:t>
            </w:r>
          </w:p>
        </w:tc>
        <w:tc>
          <w:tcPr>
            <w:tcW w:w="1450" w:type="dxa"/>
            <w:tcBorders>
              <w:right w:val="nil"/>
            </w:tcBorders>
          </w:tcPr>
          <w:p w:rsidR="00D06F8C" w:rsidRPr="006C7E04" w:rsidRDefault="00D06F8C" w:rsidP="00E35ACD">
            <w:pPr>
              <w:jc w:val="center"/>
              <w:rPr>
                <w:sz w:val="18"/>
                <w:szCs w:val="18"/>
              </w:rPr>
            </w:pPr>
            <w:r w:rsidRPr="006C7E04">
              <w:rPr>
                <w:sz w:val="18"/>
                <w:szCs w:val="18"/>
              </w:rPr>
              <w:t>0.06</w:t>
            </w:r>
          </w:p>
          <w:p w:rsidR="00D06F8C" w:rsidRPr="006C7E04" w:rsidRDefault="00D06F8C" w:rsidP="00E35ACD">
            <w:pPr>
              <w:jc w:val="center"/>
              <w:rPr>
                <w:sz w:val="18"/>
                <w:szCs w:val="18"/>
              </w:rPr>
            </w:pPr>
            <w:r w:rsidRPr="006C7E04">
              <w:rPr>
                <w:sz w:val="18"/>
                <w:szCs w:val="18"/>
              </w:rPr>
              <w:t>(-0.14 to 0.26)</w:t>
            </w:r>
          </w:p>
        </w:tc>
        <w:tc>
          <w:tcPr>
            <w:tcW w:w="1346" w:type="dxa"/>
            <w:tcBorders>
              <w:left w:val="nil"/>
            </w:tcBorders>
          </w:tcPr>
          <w:p w:rsidR="00D06F8C" w:rsidRPr="006C7E04" w:rsidRDefault="00D06F8C" w:rsidP="00E35ACD">
            <w:pPr>
              <w:jc w:val="center"/>
              <w:rPr>
                <w:sz w:val="18"/>
                <w:szCs w:val="18"/>
              </w:rPr>
            </w:pPr>
            <w:r w:rsidRPr="006C7E04">
              <w:rPr>
                <w:sz w:val="18"/>
                <w:szCs w:val="18"/>
              </w:rPr>
              <w:t>1.22</w:t>
            </w:r>
          </w:p>
          <w:p w:rsidR="00D06F8C" w:rsidRPr="006C7E04" w:rsidRDefault="00D06F8C" w:rsidP="00E35ACD">
            <w:pPr>
              <w:jc w:val="center"/>
              <w:rPr>
                <w:sz w:val="18"/>
                <w:szCs w:val="18"/>
              </w:rPr>
            </w:pPr>
            <w:r w:rsidRPr="006C7E04">
              <w:rPr>
                <w:sz w:val="18"/>
                <w:szCs w:val="18"/>
              </w:rPr>
              <w:t>(1.02 to 1.46)</w:t>
            </w:r>
          </w:p>
        </w:tc>
        <w:tc>
          <w:tcPr>
            <w:tcW w:w="1337" w:type="dxa"/>
          </w:tcPr>
          <w:p w:rsidR="00D06F8C" w:rsidRPr="006C7E04" w:rsidRDefault="00D06F8C" w:rsidP="00E35ACD">
            <w:pPr>
              <w:jc w:val="center"/>
              <w:rPr>
                <w:sz w:val="18"/>
                <w:szCs w:val="18"/>
              </w:rPr>
            </w:pPr>
            <w:r w:rsidRPr="006C7E04">
              <w:rPr>
                <w:sz w:val="18"/>
                <w:szCs w:val="18"/>
              </w:rPr>
              <w:t>1.23</w:t>
            </w:r>
          </w:p>
          <w:p w:rsidR="00D06F8C" w:rsidRPr="006C7E04" w:rsidRDefault="00D06F8C" w:rsidP="00E35ACD">
            <w:pPr>
              <w:jc w:val="center"/>
              <w:rPr>
                <w:sz w:val="18"/>
                <w:szCs w:val="18"/>
              </w:rPr>
            </w:pPr>
            <w:r w:rsidRPr="006C7E04">
              <w:rPr>
                <w:sz w:val="18"/>
                <w:szCs w:val="18"/>
              </w:rPr>
              <w:t>(1.03 to 1.47)</w:t>
            </w:r>
          </w:p>
        </w:tc>
        <w:tc>
          <w:tcPr>
            <w:tcW w:w="1360" w:type="dxa"/>
          </w:tcPr>
          <w:p w:rsidR="00D06F8C" w:rsidRPr="006C7E04" w:rsidRDefault="00D06F8C" w:rsidP="00E35ACD">
            <w:pPr>
              <w:jc w:val="center"/>
              <w:rPr>
                <w:sz w:val="18"/>
                <w:szCs w:val="18"/>
              </w:rPr>
            </w:pPr>
            <w:r w:rsidRPr="006C7E04">
              <w:rPr>
                <w:sz w:val="18"/>
                <w:szCs w:val="18"/>
              </w:rPr>
              <w:t>0.99</w:t>
            </w:r>
          </w:p>
          <w:p w:rsidR="00D06F8C" w:rsidRPr="006C7E04" w:rsidRDefault="00D06F8C" w:rsidP="00E35ACD">
            <w:pPr>
              <w:jc w:val="center"/>
              <w:rPr>
                <w:sz w:val="18"/>
                <w:szCs w:val="18"/>
              </w:rPr>
            </w:pPr>
            <w:r w:rsidRPr="006C7E04">
              <w:rPr>
                <w:sz w:val="18"/>
                <w:szCs w:val="18"/>
              </w:rPr>
              <w:t>(0.88 to 1.12)</w:t>
            </w:r>
          </w:p>
        </w:tc>
        <w:tc>
          <w:tcPr>
            <w:tcW w:w="1449" w:type="dxa"/>
          </w:tcPr>
          <w:p w:rsidR="00D06F8C" w:rsidRPr="006C7E04" w:rsidRDefault="00D06F8C" w:rsidP="00E35ACD">
            <w:pPr>
              <w:jc w:val="center"/>
              <w:rPr>
                <w:sz w:val="18"/>
                <w:szCs w:val="18"/>
              </w:rPr>
            </w:pPr>
            <w:r w:rsidRPr="006C7E04">
              <w:rPr>
                <w:sz w:val="18"/>
                <w:szCs w:val="18"/>
              </w:rPr>
              <w:t>0.98</w:t>
            </w:r>
          </w:p>
          <w:p w:rsidR="00D06F8C" w:rsidRPr="006C7E04" w:rsidRDefault="00D06F8C" w:rsidP="00E35ACD">
            <w:pPr>
              <w:jc w:val="center"/>
              <w:rPr>
                <w:sz w:val="18"/>
                <w:szCs w:val="18"/>
              </w:rPr>
            </w:pPr>
            <w:r w:rsidRPr="006C7E04">
              <w:rPr>
                <w:sz w:val="18"/>
                <w:szCs w:val="18"/>
              </w:rPr>
              <w:t>(0.86 to 1.10)</w:t>
            </w:r>
          </w:p>
        </w:tc>
      </w:tr>
      <w:tr w:rsidR="00D06F8C" w:rsidRPr="006C7E04" w:rsidTr="00E35ACD">
        <w:trPr>
          <w:trHeight w:val="375"/>
        </w:trPr>
        <w:tc>
          <w:tcPr>
            <w:tcW w:w="1186" w:type="dxa"/>
          </w:tcPr>
          <w:p w:rsidR="00D06F8C" w:rsidRPr="006C7E04" w:rsidRDefault="00D06F8C" w:rsidP="00E35ACD">
            <w:pPr>
              <w:rPr>
                <w:sz w:val="18"/>
                <w:szCs w:val="18"/>
              </w:rPr>
            </w:pPr>
            <w:r w:rsidRPr="006C7E04">
              <w:rPr>
                <w:sz w:val="18"/>
                <w:szCs w:val="18"/>
              </w:rPr>
              <w:t>80-100%</w:t>
            </w:r>
          </w:p>
        </w:tc>
        <w:tc>
          <w:tcPr>
            <w:tcW w:w="1428" w:type="dxa"/>
          </w:tcPr>
          <w:p w:rsidR="00D06F8C" w:rsidRPr="006C7E04" w:rsidRDefault="00D06F8C" w:rsidP="00E35ACD">
            <w:pPr>
              <w:jc w:val="center"/>
              <w:rPr>
                <w:sz w:val="18"/>
                <w:szCs w:val="18"/>
              </w:rPr>
            </w:pPr>
            <w:r w:rsidRPr="006C7E04">
              <w:rPr>
                <w:sz w:val="18"/>
                <w:szCs w:val="18"/>
              </w:rPr>
              <w:t>0.12</w:t>
            </w:r>
          </w:p>
          <w:p w:rsidR="00D06F8C" w:rsidRPr="006C7E04" w:rsidRDefault="00D06F8C" w:rsidP="00E35ACD">
            <w:pPr>
              <w:jc w:val="center"/>
              <w:rPr>
                <w:sz w:val="18"/>
                <w:szCs w:val="18"/>
              </w:rPr>
            </w:pPr>
            <w:r w:rsidRPr="006C7E04">
              <w:rPr>
                <w:sz w:val="18"/>
                <w:szCs w:val="18"/>
              </w:rPr>
              <w:t>(0.04 to 0.21)</w:t>
            </w:r>
          </w:p>
        </w:tc>
        <w:tc>
          <w:tcPr>
            <w:tcW w:w="1429" w:type="dxa"/>
            <w:tcBorders>
              <w:right w:val="nil"/>
            </w:tcBorders>
          </w:tcPr>
          <w:p w:rsidR="00D06F8C" w:rsidRPr="006C7E04" w:rsidRDefault="00D06F8C" w:rsidP="00E35ACD">
            <w:pPr>
              <w:jc w:val="center"/>
              <w:rPr>
                <w:sz w:val="18"/>
                <w:szCs w:val="18"/>
              </w:rPr>
            </w:pPr>
            <w:r w:rsidRPr="006C7E04">
              <w:rPr>
                <w:sz w:val="18"/>
                <w:szCs w:val="18"/>
              </w:rPr>
              <w:t>0.13</w:t>
            </w:r>
          </w:p>
          <w:p w:rsidR="00D06F8C" w:rsidRPr="006C7E04" w:rsidRDefault="00D06F8C" w:rsidP="00E35ACD">
            <w:pPr>
              <w:jc w:val="center"/>
              <w:rPr>
                <w:sz w:val="18"/>
                <w:szCs w:val="18"/>
              </w:rPr>
            </w:pPr>
            <w:r w:rsidRPr="006C7E04">
              <w:rPr>
                <w:sz w:val="18"/>
                <w:szCs w:val="18"/>
              </w:rPr>
              <w:t>(0.06 to 0.21)</w:t>
            </w:r>
          </w:p>
        </w:tc>
        <w:tc>
          <w:tcPr>
            <w:tcW w:w="1490" w:type="dxa"/>
          </w:tcPr>
          <w:p w:rsidR="00D06F8C" w:rsidRPr="006C7E04" w:rsidRDefault="00D06F8C" w:rsidP="00E35ACD">
            <w:pPr>
              <w:jc w:val="center"/>
              <w:rPr>
                <w:sz w:val="18"/>
                <w:szCs w:val="18"/>
              </w:rPr>
            </w:pPr>
            <w:r w:rsidRPr="006C7E04">
              <w:rPr>
                <w:sz w:val="18"/>
                <w:szCs w:val="18"/>
              </w:rPr>
              <w:t>-0.07</w:t>
            </w:r>
          </w:p>
          <w:p w:rsidR="00D06F8C" w:rsidRPr="006C7E04" w:rsidRDefault="00D06F8C" w:rsidP="00E35ACD">
            <w:pPr>
              <w:jc w:val="center"/>
              <w:rPr>
                <w:sz w:val="18"/>
                <w:szCs w:val="18"/>
              </w:rPr>
            </w:pPr>
            <w:r w:rsidRPr="006C7E04">
              <w:rPr>
                <w:sz w:val="18"/>
                <w:szCs w:val="18"/>
              </w:rPr>
              <w:t>(-0.29 to 0.15)</w:t>
            </w:r>
          </w:p>
        </w:tc>
        <w:tc>
          <w:tcPr>
            <w:tcW w:w="1450" w:type="dxa"/>
            <w:tcBorders>
              <w:right w:val="nil"/>
            </w:tcBorders>
          </w:tcPr>
          <w:p w:rsidR="00D06F8C" w:rsidRPr="006C7E04" w:rsidRDefault="00D06F8C" w:rsidP="00E35ACD">
            <w:pPr>
              <w:jc w:val="center"/>
              <w:rPr>
                <w:sz w:val="18"/>
                <w:szCs w:val="18"/>
              </w:rPr>
            </w:pPr>
            <w:r w:rsidRPr="006C7E04">
              <w:rPr>
                <w:sz w:val="18"/>
                <w:szCs w:val="18"/>
              </w:rPr>
              <w:t>-0.01</w:t>
            </w:r>
          </w:p>
          <w:p w:rsidR="00D06F8C" w:rsidRPr="006C7E04" w:rsidRDefault="00D06F8C" w:rsidP="00E35ACD">
            <w:pPr>
              <w:jc w:val="center"/>
              <w:rPr>
                <w:sz w:val="18"/>
                <w:szCs w:val="18"/>
              </w:rPr>
            </w:pPr>
            <w:r w:rsidRPr="006C7E04">
              <w:rPr>
                <w:sz w:val="18"/>
                <w:szCs w:val="18"/>
              </w:rPr>
              <w:t>(-0.22 to 0.21)</w:t>
            </w:r>
          </w:p>
        </w:tc>
        <w:tc>
          <w:tcPr>
            <w:tcW w:w="1346" w:type="dxa"/>
            <w:tcBorders>
              <w:left w:val="nil"/>
            </w:tcBorders>
          </w:tcPr>
          <w:p w:rsidR="00D06F8C" w:rsidRPr="006C7E04" w:rsidRDefault="00D06F8C" w:rsidP="00E35ACD">
            <w:pPr>
              <w:jc w:val="center"/>
              <w:rPr>
                <w:sz w:val="18"/>
                <w:szCs w:val="18"/>
              </w:rPr>
            </w:pPr>
            <w:r w:rsidRPr="006C7E04">
              <w:rPr>
                <w:sz w:val="18"/>
                <w:szCs w:val="18"/>
              </w:rPr>
              <w:t>1.48</w:t>
            </w:r>
          </w:p>
          <w:p w:rsidR="00D06F8C" w:rsidRPr="006C7E04" w:rsidRDefault="00D06F8C" w:rsidP="00E35ACD">
            <w:pPr>
              <w:jc w:val="center"/>
              <w:rPr>
                <w:sz w:val="18"/>
                <w:szCs w:val="18"/>
              </w:rPr>
            </w:pPr>
            <w:r w:rsidRPr="006C7E04">
              <w:rPr>
                <w:sz w:val="18"/>
                <w:szCs w:val="18"/>
              </w:rPr>
              <w:t>(1.23 to 1.77)</w:t>
            </w:r>
          </w:p>
        </w:tc>
        <w:tc>
          <w:tcPr>
            <w:tcW w:w="1337" w:type="dxa"/>
          </w:tcPr>
          <w:p w:rsidR="00D06F8C" w:rsidRPr="006C7E04" w:rsidRDefault="00D06F8C" w:rsidP="00E35ACD">
            <w:pPr>
              <w:jc w:val="center"/>
              <w:rPr>
                <w:sz w:val="18"/>
                <w:szCs w:val="18"/>
              </w:rPr>
            </w:pPr>
            <w:r w:rsidRPr="006C7E04">
              <w:rPr>
                <w:sz w:val="18"/>
                <w:szCs w:val="18"/>
              </w:rPr>
              <w:t>1.49</w:t>
            </w:r>
          </w:p>
          <w:p w:rsidR="00D06F8C" w:rsidRPr="006C7E04" w:rsidRDefault="00D06F8C" w:rsidP="00E35ACD">
            <w:pPr>
              <w:jc w:val="center"/>
              <w:rPr>
                <w:sz w:val="18"/>
                <w:szCs w:val="18"/>
              </w:rPr>
            </w:pPr>
            <w:r w:rsidRPr="006C7E04">
              <w:rPr>
                <w:sz w:val="18"/>
                <w:szCs w:val="18"/>
              </w:rPr>
              <w:t>(1.24 to 1.79)</w:t>
            </w:r>
          </w:p>
        </w:tc>
        <w:tc>
          <w:tcPr>
            <w:tcW w:w="1360" w:type="dxa"/>
          </w:tcPr>
          <w:p w:rsidR="00D06F8C" w:rsidRPr="006C7E04" w:rsidRDefault="00D06F8C" w:rsidP="00E35ACD">
            <w:pPr>
              <w:jc w:val="center"/>
              <w:rPr>
                <w:sz w:val="18"/>
                <w:szCs w:val="18"/>
              </w:rPr>
            </w:pPr>
            <w:r w:rsidRPr="006C7E04">
              <w:rPr>
                <w:sz w:val="18"/>
                <w:szCs w:val="18"/>
              </w:rPr>
              <w:t>1.03</w:t>
            </w:r>
          </w:p>
          <w:p w:rsidR="00D06F8C" w:rsidRPr="006C7E04" w:rsidRDefault="00D06F8C" w:rsidP="00E35ACD">
            <w:pPr>
              <w:jc w:val="center"/>
              <w:rPr>
                <w:sz w:val="18"/>
                <w:szCs w:val="18"/>
              </w:rPr>
            </w:pPr>
            <w:r w:rsidRPr="006C7E04">
              <w:rPr>
                <w:sz w:val="18"/>
                <w:szCs w:val="18"/>
              </w:rPr>
              <w:t>(0.90 to 1.17)</w:t>
            </w:r>
          </w:p>
        </w:tc>
        <w:tc>
          <w:tcPr>
            <w:tcW w:w="1449" w:type="dxa"/>
          </w:tcPr>
          <w:p w:rsidR="00D06F8C" w:rsidRPr="006C7E04" w:rsidRDefault="00D06F8C" w:rsidP="00E35ACD">
            <w:pPr>
              <w:jc w:val="center"/>
              <w:rPr>
                <w:sz w:val="18"/>
                <w:szCs w:val="18"/>
              </w:rPr>
            </w:pPr>
            <w:r w:rsidRPr="006C7E04">
              <w:rPr>
                <w:sz w:val="18"/>
                <w:szCs w:val="18"/>
              </w:rPr>
              <w:t>1.02</w:t>
            </w:r>
          </w:p>
          <w:p w:rsidR="00D06F8C" w:rsidRPr="006C7E04" w:rsidRDefault="00D06F8C" w:rsidP="00E35ACD">
            <w:pPr>
              <w:jc w:val="center"/>
              <w:rPr>
                <w:sz w:val="18"/>
                <w:szCs w:val="18"/>
              </w:rPr>
            </w:pPr>
            <w:r w:rsidRPr="006C7E04">
              <w:rPr>
                <w:sz w:val="18"/>
                <w:szCs w:val="18"/>
              </w:rPr>
              <w:t>(0.89 to 1.16)</w:t>
            </w:r>
          </w:p>
        </w:tc>
      </w:tr>
      <w:tr w:rsidR="00D06F8C" w:rsidRPr="006C7E04" w:rsidTr="00E35ACD">
        <w:trPr>
          <w:trHeight w:val="80"/>
        </w:trPr>
        <w:tc>
          <w:tcPr>
            <w:tcW w:w="1186" w:type="dxa"/>
          </w:tcPr>
          <w:p w:rsidR="00D06F8C" w:rsidRPr="006C7E04" w:rsidRDefault="00D06F8C" w:rsidP="00E35ACD">
            <w:pPr>
              <w:tabs>
                <w:tab w:val="left" w:pos="1687"/>
              </w:tabs>
              <w:rPr>
                <w:sz w:val="18"/>
                <w:szCs w:val="18"/>
              </w:rPr>
            </w:pPr>
          </w:p>
        </w:tc>
        <w:tc>
          <w:tcPr>
            <w:tcW w:w="1428" w:type="dxa"/>
          </w:tcPr>
          <w:p w:rsidR="00D06F8C" w:rsidRPr="006C7E04" w:rsidRDefault="00D06F8C" w:rsidP="00E35ACD">
            <w:pPr>
              <w:rPr>
                <w:sz w:val="18"/>
                <w:szCs w:val="18"/>
              </w:rPr>
            </w:pPr>
          </w:p>
        </w:tc>
        <w:tc>
          <w:tcPr>
            <w:tcW w:w="1429" w:type="dxa"/>
            <w:tcBorders>
              <w:right w:val="nil"/>
            </w:tcBorders>
          </w:tcPr>
          <w:p w:rsidR="00D06F8C" w:rsidRPr="006C7E04" w:rsidRDefault="00D06F8C" w:rsidP="00E35ACD">
            <w:pPr>
              <w:rPr>
                <w:sz w:val="18"/>
                <w:szCs w:val="18"/>
              </w:rPr>
            </w:pPr>
          </w:p>
        </w:tc>
        <w:tc>
          <w:tcPr>
            <w:tcW w:w="1490" w:type="dxa"/>
          </w:tcPr>
          <w:p w:rsidR="00D06F8C" w:rsidRPr="006C7E04" w:rsidRDefault="00D06F8C" w:rsidP="00E35ACD">
            <w:pPr>
              <w:rPr>
                <w:sz w:val="18"/>
                <w:szCs w:val="18"/>
              </w:rPr>
            </w:pPr>
          </w:p>
        </w:tc>
        <w:tc>
          <w:tcPr>
            <w:tcW w:w="1450" w:type="dxa"/>
            <w:tcBorders>
              <w:right w:val="nil"/>
            </w:tcBorders>
          </w:tcPr>
          <w:p w:rsidR="00D06F8C" w:rsidRPr="006C7E04" w:rsidRDefault="00D06F8C" w:rsidP="00E35ACD">
            <w:pPr>
              <w:rPr>
                <w:sz w:val="18"/>
                <w:szCs w:val="18"/>
              </w:rPr>
            </w:pPr>
          </w:p>
        </w:tc>
        <w:tc>
          <w:tcPr>
            <w:tcW w:w="1346" w:type="dxa"/>
            <w:tcBorders>
              <w:left w:val="nil"/>
            </w:tcBorders>
          </w:tcPr>
          <w:p w:rsidR="00D06F8C" w:rsidRPr="006C7E04" w:rsidRDefault="00D06F8C" w:rsidP="00E35ACD">
            <w:pPr>
              <w:rPr>
                <w:sz w:val="18"/>
                <w:szCs w:val="18"/>
              </w:rPr>
            </w:pPr>
          </w:p>
        </w:tc>
        <w:tc>
          <w:tcPr>
            <w:tcW w:w="1337" w:type="dxa"/>
          </w:tcPr>
          <w:p w:rsidR="00D06F8C" w:rsidRPr="006C7E04" w:rsidRDefault="00D06F8C" w:rsidP="00E35ACD">
            <w:pPr>
              <w:rPr>
                <w:sz w:val="18"/>
                <w:szCs w:val="18"/>
              </w:rPr>
            </w:pPr>
          </w:p>
        </w:tc>
        <w:tc>
          <w:tcPr>
            <w:tcW w:w="1360" w:type="dxa"/>
          </w:tcPr>
          <w:p w:rsidR="00D06F8C" w:rsidRPr="006C7E04" w:rsidRDefault="00D06F8C" w:rsidP="00E35ACD">
            <w:pPr>
              <w:rPr>
                <w:sz w:val="18"/>
                <w:szCs w:val="18"/>
              </w:rPr>
            </w:pPr>
          </w:p>
        </w:tc>
        <w:tc>
          <w:tcPr>
            <w:tcW w:w="1449" w:type="dxa"/>
          </w:tcPr>
          <w:p w:rsidR="00D06F8C" w:rsidRPr="006C7E04" w:rsidRDefault="00D06F8C" w:rsidP="00E35ACD">
            <w:pPr>
              <w:rPr>
                <w:sz w:val="18"/>
                <w:szCs w:val="18"/>
              </w:rPr>
            </w:pPr>
          </w:p>
        </w:tc>
      </w:tr>
      <w:tr w:rsidR="00D06F8C" w:rsidRPr="006C7E04" w:rsidTr="00E35ACD">
        <w:trPr>
          <w:trHeight w:val="404"/>
        </w:trPr>
        <w:tc>
          <w:tcPr>
            <w:tcW w:w="1186" w:type="dxa"/>
          </w:tcPr>
          <w:p w:rsidR="00D06F8C" w:rsidRPr="006C7E04" w:rsidRDefault="00D06F8C" w:rsidP="00E35ACD">
            <w:pPr>
              <w:rPr>
                <w:sz w:val="18"/>
                <w:szCs w:val="18"/>
              </w:rPr>
            </w:pPr>
            <w:r w:rsidRPr="006C7E04">
              <w:rPr>
                <w:sz w:val="18"/>
                <w:szCs w:val="18"/>
              </w:rPr>
              <w:t xml:space="preserve">p-value linear </w:t>
            </w:r>
          </w:p>
        </w:tc>
        <w:tc>
          <w:tcPr>
            <w:tcW w:w="1428" w:type="dxa"/>
          </w:tcPr>
          <w:p w:rsidR="00D06F8C" w:rsidRPr="006C7E04" w:rsidRDefault="00D06F8C" w:rsidP="00E35ACD">
            <w:pPr>
              <w:jc w:val="center"/>
              <w:rPr>
                <w:sz w:val="18"/>
                <w:szCs w:val="18"/>
              </w:rPr>
            </w:pPr>
            <w:r w:rsidRPr="006C7E04">
              <w:rPr>
                <w:sz w:val="18"/>
                <w:szCs w:val="18"/>
              </w:rPr>
              <w:t>&lt;0.0001</w:t>
            </w:r>
          </w:p>
        </w:tc>
        <w:tc>
          <w:tcPr>
            <w:tcW w:w="1429" w:type="dxa"/>
            <w:tcBorders>
              <w:right w:val="nil"/>
            </w:tcBorders>
          </w:tcPr>
          <w:p w:rsidR="00D06F8C" w:rsidRPr="006C7E04" w:rsidRDefault="00D06F8C" w:rsidP="00E35ACD">
            <w:pPr>
              <w:jc w:val="center"/>
              <w:rPr>
                <w:sz w:val="18"/>
                <w:szCs w:val="18"/>
              </w:rPr>
            </w:pPr>
            <w:r w:rsidRPr="006C7E04">
              <w:rPr>
                <w:sz w:val="18"/>
                <w:szCs w:val="18"/>
              </w:rPr>
              <w:t>&lt;0.0001</w:t>
            </w:r>
          </w:p>
        </w:tc>
        <w:tc>
          <w:tcPr>
            <w:tcW w:w="1490" w:type="dxa"/>
          </w:tcPr>
          <w:p w:rsidR="00D06F8C" w:rsidRPr="006C7E04" w:rsidRDefault="00D06F8C" w:rsidP="00E35ACD">
            <w:pPr>
              <w:jc w:val="center"/>
              <w:rPr>
                <w:sz w:val="18"/>
                <w:szCs w:val="18"/>
              </w:rPr>
            </w:pPr>
            <w:r w:rsidRPr="006C7E04">
              <w:rPr>
                <w:sz w:val="18"/>
                <w:szCs w:val="18"/>
              </w:rPr>
              <w:t>0.9729</w:t>
            </w:r>
          </w:p>
        </w:tc>
        <w:tc>
          <w:tcPr>
            <w:tcW w:w="1450" w:type="dxa"/>
            <w:tcBorders>
              <w:right w:val="nil"/>
            </w:tcBorders>
          </w:tcPr>
          <w:p w:rsidR="00D06F8C" w:rsidRPr="006C7E04" w:rsidRDefault="00D06F8C" w:rsidP="00E35ACD">
            <w:pPr>
              <w:jc w:val="center"/>
              <w:rPr>
                <w:sz w:val="18"/>
                <w:szCs w:val="18"/>
              </w:rPr>
            </w:pPr>
            <w:r w:rsidRPr="006C7E04">
              <w:rPr>
                <w:sz w:val="18"/>
                <w:szCs w:val="18"/>
              </w:rPr>
              <w:t>0.9044</w:t>
            </w:r>
          </w:p>
        </w:tc>
        <w:tc>
          <w:tcPr>
            <w:tcW w:w="1346" w:type="dxa"/>
            <w:tcBorders>
              <w:left w:val="nil"/>
            </w:tcBorders>
          </w:tcPr>
          <w:p w:rsidR="00D06F8C" w:rsidRPr="006C7E04" w:rsidRDefault="00D06F8C" w:rsidP="00E35ACD">
            <w:pPr>
              <w:jc w:val="center"/>
              <w:rPr>
                <w:sz w:val="18"/>
                <w:szCs w:val="18"/>
              </w:rPr>
            </w:pPr>
            <w:r w:rsidRPr="006C7E04">
              <w:rPr>
                <w:sz w:val="18"/>
                <w:szCs w:val="18"/>
              </w:rPr>
              <w:t>&lt;0.0001</w:t>
            </w:r>
          </w:p>
        </w:tc>
        <w:tc>
          <w:tcPr>
            <w:tcW w:w="1337" w:type="dxa"/>
          </w:tcPr>
          <w:p w:rsidR="00D06F8C" w:rsidRPr="006C7E04" w:rsidRDefault="00D06F8C" w:rsidP="00E35ACD">
            <w:pPr>
              <w:jc w:val="center"/>
              <w:rPr>
                <w:sz w:val="18"/>
                <w:szCs w:val="18"/>
              </w:rPr>
            </w:pPr>
            <w:r w:rsidRPr="006C7E04">
              <w:rPr>
                <w:sz w:val="18"/>
                <w:szCs w:val="18"/>
              </w:rPr>
              <w:t>&lt;0.0001</w:t>
            </w:r>
          </w:p>
        </w:tc>
        <w:tc>
          <w:tcPr>
            <w:tcW w:w="1360" w:type="dxa"/>
          </w:tcPr>
          <w:p w:rsidR="00D06F8C" w:rsidRPr="006C7E04" w:rsidRDefault="00D06F8C" w:rsidP="00E35ACD">
            <w:pPr>
              <w:jc w:val="center"/>
              <w:rPr>
                <w:sz w:val="18"/>
                <w:szCs w:val="18"/>
              </w:rPr>
            </w:pPr>
            <w:r w:rsidRPr="006C7E04">
              <w:rPr>
                <w:sz w:val="18"/>
                <w:szCs w:val="18"/>
              </w:rPr>
              <w:t>0.3541</w:t>
            </w:r>
          </w:p>
        </w:tc>
        <w:tc>
          <w:tcPr>
            <w:tcW w:w="1449" w:type="dxa"/>
          </w:tcPr>
          <w:p w:rsidR="00D06F8C" w:rsidRPr="006C7E04" w:rsidRDefault="00D06F8C" w:rsidP="00E35ACD">
            <w:pPr>
              <w:jc w:val="center"/>
              <w:rPr>
                <w:sz w:val="18"/>
                <w:szCs w:val="18"/>
              </w:rPr>
            </w:pPr>
            <w:r w:rsidRPr="006C7E04">
              <w:rPr>
                <w:sz w:val="18"/>
                <w:szCs w:val="18"/>
              </w:rPr>
              <w:t>0.4384</w:t>
            </w:r>
          </w:p>
        </w:tc>
      </w:tr>
      <w:tr w:rsidR="00D06F8C" w:rsidRPr="006C7E04" w:rsidTr="00E35ACD">
        <w:trPr>
          <w:trHeight w:val="80"/>
        </w:trPr>
        <w:tc>
          <w:tcPr>
            <w:tcW w:w="1186" w:type="dxa"/>
          </w:tcPr>
          <w:p w:rsidR="00D06F8C" w:rsidRPr="006C7E04" w:rsidRDefault="00D06F8C" w:rsidP="00E35ACD">
            <w:pPr>
              <w:rPr>
                <w:sz w:val="18"/>
                <w:szCs w:val="18"/>
              </w:rPr>
            </w:pPr>
          </w:p>
        </w:tc>
        <w:tc>
          <w:tcPr>
            <w:tcW w:w="1428" w:type="dxa"/>
          </w:tcPr>
          <w:p w:rsidR="00D06F8C" w:rsidRPr="006C7E04" w:rsidRDefault="00D06F8C" w:rsidP="00E35ACD">
            <w:pPr>
              <w:jc w:val="center"/>
              <w:rPr>
                <w:sz w:val="18"/>
                <w:szCs w:val="18"/>
              </w:rPr>
            </w:pPr>
          </w:p>
        </w:tc>
        <w:tc>
          <w:tcPr>
            <w:tcW w:w="1429" w:type="dxa"/>
            <w:tcBorders>
              <w:right w:val="nil"/>
            </w:tcBorders>
          </w:tcPr>
          <w:p w:rsidR="00D06F8C" w:rsidRPr="006C7E04" w:rsidRDefault="00D06F8C" w:rsidP="00E35ACD">
            <w:pPr>
              <w:jc w:val="center"/>
              <w:rPr>
                <w:sz w:val="18"/>
                <w:szCs w:val="18"/>
              </w:rPr>
            </w:pPr>
          </w:p>
        </w:tc>
        <w:tc>
          <w:tcPr>
            <w:tcW w:w="1490" w:type="dxa"/>
          </w:tcPr>
          <w:p w:rsidR="00D06F8C" w:rsidRPr="006C7E04" w:rsidRDefault="00D06F8C" w:rsidP="00E35ACD">
            <w:pPr>
              <w:jc w:val="center"/>
              <w:rPr>
                <w:sz w:val="18"/>
                <w:szCs w:val="18"/>
              </w:rPr>
            </w:pPr>
          </w:p>
        </w:tc>
        <w:tc>
          <w:tcPr>
            <w:tcW w:w="1450" w:type="dxa"/>
            <w:tcBorders>
              <w:right w:val="nil"/>
            </w:tcBorders>
          </w:tcPr>
          <w:p w:rsidR="00D06F8C" w:rsidRPr="006C7E04" w:rsidRDefault="00D06F8C" w:rsidP="00E35ACD">
            <w:pPr>
              <w:jc w:val="center"/>
              <w:rPr>
                <w:sz w:val="18"/>
                <w:szCs w:val="18"/>
              </w:rPr>
            </w:pPr>
          </w:p>
        </w:tc>
        <w:tc>
          <w:tcPr>
            <w:tcW w:w="1346" w:type="dxa"/>
            <w:tcBorders>
              <w:left w:val="nil"/>
            </w:tcBorders>
          </w:tcPr>
          <w:p w:rsidR="00D06F8C" w:rsidRPr="006C7E04" w:rsidRDefault="00D06F8C" w:rsidP="00E35ACD">
            <w:pPr>
              <w:jc w:val="center"/>
              <w:rPr>
                <w:sz w:val="18"/>
                <w:szCs w:val="18"/>
              </w:rPr>
            </w:pPr>
          </w:p>
        </w:tc>
        <w:tc>
          <w:tcPr>
            <w:tcW w:w="1337" w:type="dxa"/>
          </w:tcPr>
          <w:p w:rsidR="00D06F8C" w:rsidRPr="006C7E04" w:rsidRDefault="00D06F8C" w:rsidP="00E35ACD">
            <w:pPr>
              <w:jc w:val="center"/>
              <w:rPr>
                <w:sz w:val="18"/>
                <w:szCs w:val="18"/>
              </w:rPr>
            </w:pPr>
          </w:p>
        </w:tc>
        <w:tc>
          <w:tcPr>
            <w:tcW w:w="1360" w:type="dxa"/>
          </w:tcPr>
          <w:p w:rsidR="00D06F8C" w:rsidRPr="006C7E04" w:rsidRDefault="00D06F8C" w:rsidP="00E35ACD">
            <w:pPr>
              <w:jc w:val="center"/>
              <w:rPr>
                <w:sz w:val="18"/>
                <w:szCs w:val="18"/>
              </w:rPr>
            </w:pPr>
          </w:p>
        </w:tc>
        <w:tc>
          <w:tcPr>
            <w:tcW w:w="1449" w:type="dxa"/>
          </w:tcPr>
          <w:p w:rsidR="00D06F8C" w:rsidRPr="006C7E04" w:rsidRDefault="00D06F8C" w:rsidP="00E35ACD">
            <w:pPr>
              <w:jc w:val="center"/>
              <w:rPr>
                <w:sz w:val="18"/>
                <w:szCs w:val="18"/>
              </w:rPr>
            </w:pPr>
          </w:p>
        </w:tc>
      </w:tr>
      <w:tr w:rsidR="00D06F8C" w:rsidRPr="006C7E04" w:rsidTr="00E35ACD">
        <w:trPr>
          <w:trHeight w:val="268"/>
        </w:trPr>
        <w:tc>
          <w:tcPr>
            <w:tcW w:w="4043" w:type="dxa"/>
            <w:gridSpan w:val="3"/>
          </w:tcPr>
          <w:p w:rsidR="00D06F8C" w:rsidRPr="006C7E04" w:rsidRDefault="00D06F8C" w:rsidP="00E35ACD">
            <w:pPr>
              <w:rPr>
                <w:i/>
                <w:sz w:val="18"/>
                <w:szCs w:val="18"/>
              </w:rPr>
            </w:pPr>
            <w:r w:rsidRPr="006C7E04">
              <w:rPr>
                <w:i/>
                <w:sz w:val="18"/>
                <w:szCs w:val="18"/>
              </w:rPr>
              <w:t>PRS (</w:t>
            </w:r>
            <w:proofErr w:type="spellStart"/>
            <w:r w:rsidRPr="006C7E04">
              <w:rPr>
                <w:i/>
                <w:sz w:val="18"/>
                <w:szCs w:val="18"/>
              </w:rPr>
              <w:t>Standardised</w:t>
            </w:r>
            <w:proofErr w:type="spellEnd"/>
            <w:r w:rsidRPr="006C7E04">
              <w:rPr>
                <w:i/>
                <w:sz w:val="18"/>
                <w:szCs w:val="18"/>
              </w:rPr>
              <w:t xml:space="preserve"> continuous)</w:t>
            </w:r>
          </w:p>
        </w:tc>
        <w:tc>
          <w:tcPr>
            <w:tcW w:w="1490" w:type="dxa"/>
          </w:tcPr>
          <w:p w:rsidR="00D06F8C" w:rsidRPr="006C7E04" w:rsidRDefault="00D06F8C" w:rsidP="00E35ACD">
            <w:pPr>
              <w:jc w:val="center"/>
              <w:rPr>
                <w:sz w:val="18"/>
                <w:szCs w:val="18"/>
              </w:rPr>
            </w:pPr>
          </w:p>
        </w:tc>
        <w:tc>
          <w:tcPr>
            <w:tcW w:w="1450" w:type="dxa"/>
            <w:tcBorders>
              <w:right w:val="nil"/>
            </w:tcBorders>
          </w:tcPr>
          <w:p w:rsidR="00D06F8C" w:rsidRPr="006C7E04" w:rsidRDefault="00D06F8C" w:rsidP="00E35ACD">
            <w:pPr>
              <w:jc w:val="center"/>
              <w:rPr>
                <w:sz w:val="18"/>
                <w:szCs w:val="18"/>
              </w:rPr>
            </w:pPr>
          </w:p>
        </w:tc>
        <w:tc>
          <w:tcPr>
            <w:tcW w:w="1346" w:type="dxa"/>
            <w:tcBorders>
              <w:left w:val="nil"/>
            </w:tcBorders>
          </w:tcPr>
          <w:p w:rsidR="00D06F8C" w:rsidRPr="006C7E04" w:rsidRDefault="00D06F8C" w:rsidP="00E35ACD">
            <w:pPr>
              <w:jc w:val="center"/>
              <w:rPr>
                <w:sz w:val="18"/>
                <w:szCs w:val="18"/>
              </w:rPr>
            </w:pPr>
          </w:p>
        </w:tc>
        <w:tc>
          <w:tcPr>
            <w:tcW w:w="1337" w:type="dxa"/>
          </w:tcPr>
          <w:p w:rsidR="00D06F8C" w:rsidRPr="006C7E04" w:rsidRDefault="00D06F8C" w:rsidP="00E35ACD">
            <w:pPr>
              <w:jc w:val="center"/>
              <w:rPr>
                <w:sz w:val="18"/>
                <w:szCs w:val="18"/>
              </w:rPr>
            </w:pPr>
          </w:p>
        </w:tc>
        <w:tc>
          <w:tcPr>
            <w:tcW w:w="1360" w:type="dxa"/>
          </w:tcPr>
          <w:p w:rsidR="00D06F8C" w:rsidRPr="006C7E04" w:rsidRDefault="00D06F8C" w:rsidP="00E35ACD">
            <w:pPr>
              <w:jc w:val="center"/>
              <w:rPr>
                <w:sz w:val="18"/>
                <w:szCs w:val="18"/>
              </w:rPr>
            </w:pPr>
          </w:p>
        </w:tc>
        <w:tc>
          <w:tcPr>
            <w:tcW w:w="1449" w:type="dxa"/>
          </w:tcPr>
          <w:p w:rsidR="00D06F8C" w:rsidRPr="006C7E04" w:rsidRDefault="00D06F8C" w:rsidP="00E35ACD">
            <w:pPr>
              <w:jc w:val="center"/>
              <w:rPr>
                <w:sz w:val="18"/>
                <w:szCs w:val="18"/>
              </w:rPr>
            </w:pPr>
          </w:p>
        </w:tc>
      </w:tr>
      <w:tr w:rsidR="00D06F8C" w:rsidRPr="006C7E04" w:rsidTr="00E35ACD">
        <w:trPr>
          <w:trHeight w:val="87"/>
        </w:trPr>
        <w:tc>
          <w:tcPr>
            <w:tcW w:w="1186" w:type="dxa"/>
          </w:tcPr>
          <w:p w:rsidR="00D06F8C" w:rsidRPr="006C7E04" w:rsidRDefault="00D06F8C" w:rsidP="00E35ACD">
            <w:pPr>
              <w:rPr>
                <w:sz w:val="18"/>
                <w:szCs w:val="18"/>
              </w:rPr>
            </w:pPr>
          </w:p>
        </w:tc>
        <w:tc>
          <w:tcPr>
            <w:tcW w:w="1428" w:type="dxa"/>
          </w:tcPr>
          <w:p w:rsidR="00D06F8C" w:rsidRPr="006C7E04" w:rsidRDefault="00D06F8C" w:rsidP="00E35ACD">
            <w:pPr>
              <w:jc w:val="center"/>
              <w:rPr>
                <w:sz w:val="18"/>
                <w:szCs w:val="18"/>
              </w:rPr>
            </w:pPr>
            <w:r w:rsidRPr="006C7E04">
              <w:rPr>
                <w:sz w:val="18"/>
                <w:szCs w:val="18"/>
              </w:rPr>
              <w:t>0.05</w:t>
            </w:r>
          </w:p>
          <w:p w:rsidR="00D06F8C" w:rsidRPr="006C7E04" w:rsidRDefault="00D06F8C" w:rsidP="00E35ACD">
            <w:pPr>
              <w:jc w:val="center"/>
              <w:rPr>
                <w:sz w:val="18"/>
                <w:szCs w:val="18"/>
              </w:rPr>
            </w:pPr>
            <w:r w:rsidRPr="006C7E04">
              <w:rPr>
                <w:sz w:val="18"/>
                <w:szCs w:val="18"/>
              </w:rPr>
              <w:t>(0.03 to 0.08)</w:t>
            </w:r>
          </w:p>
        </w:tc>
        <w:tc>
          <w:tcPr>
            <w:tcW w:w="1429" w:type="dxa"/>
            <w:tcBorders>
              <w:right w:val="nil"/>
            </w:tcBorders>
          </w:tcPr>
          <w:p w:rsidR="00D06F8C" w:rsidRPr="006C7E04" w:rsidRDefault="00D06F8C" w:rsidP="00E35ACD">
            <w:pPr>
              <w:jc w:val="center"/>
              <w:rPr>
                <w:sz w:val="18"/>
                <w:szCs w:val="18"/>
              </w:rPr>
            </w:pPr>
            <w:r w:rsidRPr="006C7E04">
              <w:rPr>
                <w:sz w:val="18"/>
                <w:szCs w:val="18"/>
              </w:rPr>
              <w:t>0.05</w:t>
            </w:r>
          </w:p>
          <w:p w:rsidR="00D06F8C" w:rsidRPr="006C7E04" w:rsidRDefault="00D06F8C" w:rsidP="00E35ACD">
            <w:pPr>
              <w:jc w:val="center"/>
              <w:rPr>
                <w:sz w:val="18"/>
                <w:szCs w:val="18"/>
              </w:rPr>
            </w:pPr>
            <w:r w:rsidRPr="006C7E04">
              <w:rPr>
                <w:sz w:val="18"/>
                <w:szCs w:val="18"/>
              </w:rPr>
              <w:t>(0.03 to 0.08)</w:t>
            </w:r>
          </w:p>
        </w:tc>
        <w:tc>
          <w:tcPr>
            <w:tcW w:w="1490" w:type="dxa"/>
          </w:tcPr>
          <w:p w:rsidR="00D06F8C" w:rsidRPr="006C7E04" w:rsidRDefault="00D06F8C" w:rsidP="00E35ACD">
            <w:pPr>
              <w:jc w:val="center"/>
              <w:rPr>
                <w:sz w:val="18"/>
                <w:szCs w:val="18"/>
                <w:lang w:val="sv-SE"/>
              </w:rPr>
            </w:pPr>
            <w:proofErr w:type="gramStart"/>
            <w:r w:rsidRPr="006C7E04">
              <w:rPr>
                <w:sz w:val="18"/>
                <w:szCs w:val="18"/>
                <w:lang w:val="sv-SE"/>
              </w:rPr>
              <w:t>-</w:t>
            </w:r>
            <w:proofErr w:type="gramEnd"/>
            <w:r w:rsidRPr="006C7E04">
              <w:rPr>
                <w:sz w:val="18"/>
                <w:szCs w:val="18"/>
                <w:lang w:val="sv-SE"/>
              </w:rPr>
              <w:t>0.01</w:t>
            </w:r>
          </w:p>
          <w:p w:rsidR="00D06F8C" w:rsidRPr="006C7E04" w:rsidRDefault="00D06F8C" w:rsidP="00E35ACD">
            <w:pPr>
              <w:jc w:val="center"/>
              <w:rPr>
                <w:sz w:val="18"/>
                <w:szCs w:val="18"/>
              </w:rPr>
            </w:pPr>
            <w:r w:rsidRPr="006C7E04">
              <w:rPr>
                <w:sz w:val="18"/>
                <w:szCs w:val="18"/>
              </w:rPr>
              <w:t>(-0.07 to 0.06)</w:t>
            </w:r>
          </w:p>
        </w:tc>
        <w:tc>
          <w:tcPr>
            <w:tcW w:w="1450" w:type="dxa"/>
            <w:tcBorders>
              <w:right w:val="nil"/>
            </w:tcBorders>
          </w:tcPr>
          <w:p w:rsidR="00D06F8C" w:rsidRPr="006C7E04" w:rsidRDefault="00D06F8C" w:rsidP="00E35ACD">
            <w:pPr>
              <w:jc w:val="center"/>
              <w:rPr>
                <w:sz w:val="18"/>
                <w:szCs w:val="18"/>
              </w:rPr>
            </w:pPr>
            <w:r w:rsidRPr="006C7E04">
              <w:rPr>
                <w:sz w:val="18"/>
                <w:szCs w:val="18"/>
              </w:rPr>
              <w:t>-0.01</w:t>
            </w:r>
          </w:p>
          <w:p w:rsidR="00D06F8C" w:rsidRPr="006C7E04" w:rsidRDefault="00D06F8C" w:rsidP="00E35ACD">
            <w:pPr>
              <w:jc w:val="center"/>
              <w:rPr>
                <w:sz w:val="18"/>
                <w:szCs w:val="18"/>
              </w:rPr>
            </w:pPr>
            <w:r w:rsidRPr="006C7E04">
              <w:rPr>
                <w:sz w:val="18"/>
                <w:szCs w:val="18"/>
              </w:rPr>
              <w:t>(-0.07 to 0.06)</w:t>
            </w:r>
          </w:p>
        </w:tc>
        <w:tc>
          <w:tcPr>
            <w:tcW w:w="1346" w:type="dxa"/>
            <w:tcBorders>
              <w:left w:val="nil"/>
              <w:bottom w:val="nil"/>
            </w:tcBorders>
          </w:tcPr>
          <w:p w:rsidR="00D06F8C" w:rsidRPr="006C7E04" w:rsidRDefault="00D06F8C" w:rsidP="00E35ACD">
            <w:pPr>
              <w:jc w:val="center"/>
              <w:rPr>
                <w:sz w:val="18"/>
                <w:szCs w:val="18"/>
              </w:rPr>
            </w:pPr>
            <w:r w:rsidRPr="006C7E04">
              <w:rPr>
                <w:sz w:val="18"/>
                <w:szCs w:val="18"/>
              </w:rPr>
              <w:t>1.13</w:t>
            </w:r>
          </w:p>
          <w:p w:rsidR="00D06F8C" w:rsidRPr="006C7E04" w:rsidRDefault="00D06F8C" w:rsidP="00E35ACD">
            <w:pPr>
              <w:jc w:val="center"/>
              <w:rPr>
                <w:sz w:val="18"/>
                <w:szCs w:val="18"/>
              </w:rPr>
            </w:pPr>
            <w:r w:rsidRPr="006C7E04">
              <w:rPr>
                <w:sz w:val="18"/>
                <w:szCs w:val="18"/>
              </w:rPr>
              <w:t>(1.06 to 1.19)</w:t>
            </w:r>
          </w:p>
        </w:tc>
        <w:tc>
          <w:tcPr>
            <w:tcW w:w="1337" w:type="dxa"/>
          </w:tcPr>
          <w:p w:rsidR="00D06F8C" w:rsidRPr="006C7E04" w:rsidRDefault="00D06F8C" w:rsidP="00E35ACD">
            <w:pPr>
              <w:jc w:val="center"/>
              <w:rPr>
                <w:sz w:val="18"/>
                <w:szCs w:val="18"/>
              </w:rPr>
            </w:pPr>
            <w:r w:rsidRPr="006C7E04">
              <w:rPr>
                <w:sz w:val="18"/>
                <w:szCs w:val="18"/>
              </w:rPr>
              <w:t>1.13</w:t>
            </w:r>
          </w:p>
          <w:p w:rsidR="00D06F8C" w:rsidRPr="006C7E04" w:rsidRDefault="00D06F8C" w:rsidP="00E35ACD">
            <w:pPr>
              <w:jc w:val="center"/>
              <w:rPr>
                <w:sz w:val="18"/>
                <w:szCs w:val="18"/>
              </w:rPr>
            </w:pPr>
            <w:r w:rsidRPr="006C7E04">
              <w:rPr>
                <w:sz w:val="18"/>
                <w:szCs w:val="18"/>
              </w:rPr>
              <w:t>(1.07 to 1.20)</w:t>
            </w:r>
          </w:p>
        </w:tc>
        <w:tc>
          <w:tcPr>
            <w:tcW w:w="1360" w:type="dxa"/>
          </w:tcPr>
          <w:p w:rsidR="00D06F8C" w:rsidRPr="006C7E04" w:rsidRDefault="00D06F8C" w:rsidP="00E35ACD">
            <w:pPr>
              <w:jc w:val="center"/>
              <w:rPr>
                <w:sz w:val="18"/>
                <w:szCs w:val="18"/>
              </w:rPr>
            </w:pPr>
            <w:r w:rsidRPr="006C7E04">
              <w:rPr>
                <w:sz w:val="18"/>
                <w:szCs w:val="18"/>
              </w:rPr>
              <w:t>1.03</w:t>
            </w:r>
          </w:p>
          <w:p w:rsidR="00D06F8C" w:rsidRPr="006C7E04" w:rsidRDefault="00D06F8C" w:rsidP="00E35ACD">
            <w:pPr>
              <w:jc w:val="center"/>
              <w:rPr>
                <w:sz w:val="18"/>
                <w:szCs w:val="18"/>
              </w:rPr>
            </w:pPr>
            <w:r w:rsidRPr="006C7E04">
              <w:rPr>
                <w:sz w:val="18"/>
                <w:szCs w:val="18"/>
              </w:rPr>
              <w:t>(0.99 to 1.07)</w:t>
            </w:r>
          </w:p>
        </w:tc>
        <w:tc>
          <w:tcPr>
            <w:tcW w:w="1449" w:type="dxa"/>
          </w:tcPr>
          <w:p w:rsidR="00D06F8C" w:rsidRPr="006C7E04" w:rsidRDefault="00D06F8C" w:rsidP="00E35ACD">
            <w:pPr>
              <w:jc w:val="center"/>
              <w:rPr>
                <w:sz w:val="18"/>
                <w:szCs w:val="18"/>
              </w:rPr>
            </w:pPr>
            <w:r w:rsidRPr="006C7E04">
              <w:rPr>
                <w:sz w:val="18"/>
                <w:szCs w:val="18"/>
              </w:rPr>
              <w:t>1.02</w:t>
            </w:r>
          </w:p>
          <w:p w:rsidR="00D06F8C" w:rsidRPr="006C7E04" w:rsidRDefault="00D06F8C" w:rsidP="00E35ACD">
            <w:pPr>
              <w:jc w:val="center"/>
              <w:rPr>
                <w:sz w:val="18"/>
                <w:szCs w:val="18"/>
              </w:rPr>
            </w:pPr>
            <w:r w:rsidRPr="006C7E04">
              <w:rPr>
                <w:sz w:val="18"/>
                <w:szCs w:val="18"/>
              </w:rPr>
              <w:t>(0.98 to 1.06)</w:t>
            </w:r>
          </w:p>
        </w:tc>
      </w:tr>
      <w:tr w:rsidR="00D06F8C" w:rsidRPr="006C7E04" w:rsidTr="00E35ACD">
        <w:trPr>
          <w:trHeight w:val="284"/>
        </w:trPr>
        <w:tc>
          <w:tcPr>
            <w:tcW w:w="1186" w:type="dxa"/>
          </w:tcPr>
          <w:p w:rsidR="00D06F8C" w:rsidRPr="006C7E04" w:rsidRDefault="00D06F8C" w:rsidP="00E35ACD">
            <w:pPr>
              <w:rPr>
                <w:sz w:val="18"/>
                <w:szCs w:val="18"/>
              </w:rPr>
            </w:pPr>
            <w:r w:rsidRPr="006C7E04">
              <w:rPr>
                <w:sz w:val="18"/>
                <w:szCs w:val="18"/>
              </w:rPr>
              <w:t>p-value linear</w:t>
            </w:r>
          </w:p>
        </w:tc>
        <w:tc>
          <w:tcPr>
            <w:tcW w:w="1428" w:type="dxa"/>
          </w:tcPr>
          <w:p w:rsidR="00D06F8C" w:rsidRPr="006C7E04" w:rsidRDefault="00D06F8C" w:rsidP="00E35ACD">
            <w:pPr>
              <w:jc w:val="center"/>
              <w:rPr>
                <w:sz w:val="18"/>
                <w:szCs w:val="18"/>
              </w:rPr>
            </w:pPr>
            <w:r w:rsidRPr="006C7E04">
              <w:rPr>
                <w:sz w:val="18"/>
                <w:szCs w:val="18"/>
              </w:rPr>
              <w:t>&lt;0.0001</w:t>
            </w:r>
          </w:p>
        </w:tc>
        <w:tc>
          <w:tcPr>
            <w:tcW w:w="1429" w:type="dxa"/>
            <w:tcBorders>
              <w:right w:val="nil"/>
            </w:tcBorders>
          </w:tcPr>
          <w:p w:rsidR="00D06F8C" w:rsidRPr="006C7E04" w:rsidRDefault="00D06F8C" w:rsidP="00E35ACD">
            <w:pPr>
              <w:jc w:val="center"/>
              <w:rPr>
                <w:sz w:val="18"/>
                <w:szCs w:val="18"/>
              </w:rPr>
            </w:pPr>
            <w:r w:rsidRPr="006C7E04">
              <w:rPr>
                <w:sz w:val="18"/>
                <w:szCs w:val="18"/>
              </w:rPr>
              <w:t>&lt;0.0001</w:t>
            </w:r>
          </w:p>
        </w:tc>
        <w:tc>
          <w:tcPr>
            <w:tcW w:w="1490" w:type="dxa"/>
          </w:tcPr>
          <w:p w:rsidR="00D06F8C" w:rsidRPr="006C7E04" w:rsidRDefault="00D06F8C" w:rsidP="00E35ACD">
            <w:pPr>
              <w:jc w:val="center"/>
              <w:rPr>
                <w:sz w:val="18"/>
                <w:szCs w:val="18"/>
              </w:rPr>
            </w:pPr>
            <w:r w:rsidRPr="006C7E04">
              <w:rPr>
                <w:sz w:val="18"/>
                <w:szCs w:val="18"/>
              </w:rPr>
              <w:t>0.9487</w:t>
            </w:r>
          </w:p>
        </w:tc>
        <w:tc>
          <w:tcPr>
            <w:tcW w:w="1450" w:type="dxa"/>
            <w:tcBorders>
              <w:right w:val="nil"/>
            </w:tcBorders>
          </w:tcPr>
          <w:p w:rsidR="00D06F8C" w:rsidRPr="006C7E04" w:rsidRDefault="00D06F8C" w:rsidP="00E35ACD">
            <w:pPr>
              <w:jc w:val="center"/>
              <w:rPr>
                <w:sz w:val="18"/>
                <w:szCs w:val="18"/>
              </w:rPr>
            </w:pPr>
            <w:r w:rsidRPr="006C7E04">
              <w:rPr>
                <w:sz w:val="18"/>
                <w:szCs w:val="18"/>
              </w:rPr>
              <w:t>0.8205</w:t>
            </w:r>
          </w:p>
        </w:tc>
        <w:tc>
          <w:tcPr>
            <w:tcW w:w="1346" w:type="dxa"/>
            <w:tcBorders>
              <w:top w:val="nil"/>
              <w:left w:val="nil"/>
              <w:bottom w:val="single" w:sz="12" w:space="0" w:color="auto"/>
            </w:tcBorders>
          </w:tcPr>
          <w:p w:rsidR="00D06F8C" w:rsidRPr="006C7E04" w:rsidRDefault="00D06F8C" w:rsidP="00E35ACD">
            <w:pPr>
              <w:jc w:val="center"/>
              <w:rPr>
                <w:sz w:val="18"/>
                <w:szCs w:val="18"/>
              </w:rPr>
            </w:pPr>
            <w:r w:rsidRPr="006C7E04">
              <w:rPr>
                <w:sz w:val="18"/>
                <w:szCs w:val="18"/>
              </w:rPr>
              <w:t>&lt;0.0001</w:t>
            </w:r>
          </w:p>
        </w:tc>
        <w:tc>
          <w:tcPr>
            <w:tcW w:w="1337" w:type="dxa"/>
          </w:tcPr>
          <w:p w:rsidR="00D06F8C" w:rsidRPr="006C7E04" w:rsidRDefault="00D06F8C" w:rsidP="00E35ACD">
            <w:pPr>
              <w:jc w:val="center"/>
              <w:rPr>
                <w:sz w:val="18"/>
                <w:szCs w:val="18"/>
              </w:rPr>
            </w:pPr>
            <w:r w:rsidRPr="006C7E04">
              <w:rPr>
                <w:sz w:val="18"/>
                <w:szCs w:val="18"/>
              </w:rPr>
              <w:t>&lt;0.0001</w:t>
            </w:r>
          </w:p>
        </w:tc>
        <w:tc>
          <w:tcPr>
            <w:tcW w:w="1360" w:type="dxa"/>
          </w:tcPr>
          <w:p w:rsidR="00D06F8C" w:rsidRPr="006C7E04" w:rsidRDefault="00D06F8C" w:rsidP="00E35ACD">
            <w:pPr>
              <w:jc w:val="center"/>
              <w:rPr>
                <w:sz w:val="18"/>
                <w:szCs w:val="18"/>
              </w:rPr>
            </w:pPr>
            <w:r w:rsidRPr="006C7E04">
              <w:rPr>
                <w:sz w:val="18"/>
                <w:szCs w:val="18"/>
              </w:rPr>
              <w:t>0.2271</w:t>
            </w:r>
          </w:p>
        </w:tc>
        <w:tc>
          <w:tcPr>
            <w:tcW w:w="1449" w:type="dxa"/>
          </w:tcPr>
          <w:p w:rsidR="00D06F8C" w:rsidRPr="006C7E04" w:rsidRDefault="00D06F8C" w:rsidP="00E35ACD">
            <w:pPr>
              <w:jc w:val="center"/>
              <w:rPr>
                <w:sz w:val="18"/>
                <w:szCs w:val="18"/>
              </w:rPr>
            </w:pPr>
            <w:r w:rsidRPr="006C7E04">
              <w:rPr>
                <w:sz w:val="18"/>
                <w:szCs w:val="18"/>
              </w:rPr>
              <w:t>0.3443</w:t>
            </w:r>
          </w:p>
        </w:tc>
      </w:tr>
    </w:tbl>
    <w:p w:rsidR="00D06F8C" w:rsidRPr="006C7E04" w:rsidRDefault="00D06F8C" w:rsidP="00D06F8C">
      <w:pPr>
        <w:spacing w:after="0"/>
        <w:rPr>
          <w:sz w:val="18"/>
          <w:szCs w:val="18"/>
        </w:rPr>
      </w:pPr>
    </w:p>
    <w:p w:rsidR="00D06F8C" w:rsidRPr="006C7E04" w:rsidRDefault="00D06F8C" w:rsidP="00D06F8C">
      <w:pPr>
        <w:spacing w:after="0"/>
        <w:rPr>
          <w:sz w:val="18"/>
          <w:szCs w:val="18"/>
        </w:rPr>
      </w:pPr>
      <w:r w:rsidRPr="006C7E04">
        <w:rPr>
          <w:sz w:val="18"/>
          <w:szCs w:val="18"/>
        </w:rPr>
        <w:t>Model 1</w:t>
      </w:r>
      <w:r w:rsidRPr="006C7E04">
        <w:rPr>
          <w:sz w:val="18"/>
          <w:szCs w:val="18"/>
          <w:vertAlign w:val="superscript"/>
        </w:rPr>
        <w:t>a</w:t>
      </w:r>
      <w:r w:rsidRPr="006C7E04">
        <w:rPr>
          <w:sz w:val="18"/>
          <w:szCs w:val="18"/>
        </w:rPr>
        <w:t xml:space="preserve"> - adjusted for age at mammogram</w:t>
      </w:r>
    </w:p>
    <w:p w:rsidR="00D06F8C" w:rsidRPr="006C7E04" w:rsidRDefault="00D06F8C" w:rsidP="00D06F8C">
      <w:pPr>
        <w:spacing w:after="0"/>
        <w:rPr>
          <w:sz w:val="18"/>
          <w:szCs w:val="18"/>
        </w:rPr>
      </w:pPr>
      <w:r w:rsidRPr="006C7E04">
        <w:rPr>
          <w:sz w:val="18"/>
          <w:szCs w:val="18"/>
        </w:rPr>
        <w:t>Model 2</w:t>
      </w:r>
      <w:r w:rsidRPr="006C7E04">
        <w:rPr>
          <w:sz w:val="18"/>
          <w:szCs w:val="18"/>
          <w:vertAlign w:val="superscript"/>
        </w:rPr>
        <w:t>a</w:t>
      </w:r>
      <w:r w:rsidRPr="006C7E04">
        <w:rPr>
          <w:sz w:val="18"/>
          <w:szCs w:val="18"/>
        </w:rPr>
        <w:t>– Model 1 + adjusted for postmenopausal (no; yes), BMI, HRT status (former/non; current), previous benign breast disorder (no, yes), reproductive history (parity x age at first birth)</w:t>
      </w:r>
    </w:p>
    <w:p w:rsidR="00D06F8C" w:rsidRPr="006C7E04" w:rsidRDefault="00D06F8C" w:rsidP="00D06F8C">
      <w:pPr>
        <w:spacing w:after="0"/>
        <w:rPr>
          <w:sz w:val="18"/>
          <w:szCs w:val="18"/>
        </w:rPr>
      </w:pPr>
      <w:r w:rsidRPr="006C7E04">
        <w:rPr>
          <w:sz w:val="18"/>
          <w:szCs w:val="18"/>
        </w:rPr>
        <w:t>Model 1</w:t>
      </w:r>
      <w:r w:rsidRPr="006C7E04">
        <w:rPr>
          <w:sz w:val="18"/>
          <w:szCs w:val="18"/>
          <w:vertAlign w:val="superscript"/>
        </w:rPr>
        <w:t>b</w:t>
      </w:r>
      <w:r w:rsidRPr="006C7E04">
        <w:rPr>
          <w:sz w:val="18"/>
          <w:szCs w:val="18"/>
        </w:rPr>
        <w:t xml:space="preserve"> - adjusted for sampling type and age at first mammogram</w:t>
      </w:r>
    </w:p>
    <w:p w:rsidR="00635CE8" w:rsidRPr="00D06F8C" w:rsidRDefault="00D06F8C" w:rsidP="00D06F8C">
      <w:r w:rsidRPr="006C7E04">
        <w:rPr>
          <w:sz w:val="18"/>
          <w:szCs w:val="18"/>
        </w:rPr>
        <w:t>Model 2</w:t>
      </w:r>
      <w:r w:rsidRPr="006C7E04">
        <w:rPr>
          <w:sz w:val="18"/>
          <w:szCs w:val="18"/>
          <w:vertAlign w:val="superscript"/>
        </w:rPr>
        <w:t>b</w:t>
      </w:r>
      <w:r w:rsidRPr="006C7E04">
        <w:rPr>
          <w:sz w:val="18"/>
          <w:szCs w:val="18"/>
        </w:rPr>
        <w:t>– Model 1 + adjusted for postmenopausal (no; yes), BMI, age at last mammogram</w:t>
      </w:r>
      <w:bookmarkStart w:id="0" w:name="_GoBack"/>
      <w:bookmarkEnd w:id="0"/>
    </w:p>
    <w:sectPr w:rsidR="00635CE8" w:rsidRPr="00D06F8C" w:rsidSect="00D06F8C">
      <w:pgSz w:w="15840" w:h="1224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F8C"/>
    <w:rsid w:val="00D06F8C"/>
    <w:rsid w:val="00E14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86699-666D-4987-A6D8-BBAE8C7E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6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MEB</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Holowko</dc:creator>
  <cp:keywords/>
  <dc:description/>
  <cp:lastModifiedBy>Natalie Holowko</cp:lastModifiedBy>
  <cp:revision>1</cp:revision>
  <dcterms:created xsi:type="dcterms:W3CDTF">2020-01-16T13:29:00Z</dcterms:created>
  <dcterms:modified xsi:type="dcterms:W3CDTF">2020-01-16T13:29:00Z</dcterms:modified>
</cp:coreProperties>
</file>