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D7D220" w14:textId="396DD3D0" w:rsidR="00D07649" w:rsidRPr="0073473D" w:rsidRDefault="00D07649" w:rsidP="005B4D85">
      <w:pPr>
        <w:jc w:val="left"/>
        <w:rPr>
          <w:rFonts w:asciiTheme="majorHAnsi" w:hAnsiTheme="majorHAnsi" w:cstheme="majorHAnsi"/>
          <w:b/>
          <w:bCs/>
          <w:sz w:val="20"/>
          <w:szCs w:val="20"/>
        </w:rPr>
      </w:pPr>
      <w:r w:rsidRPr="0073473D">
        <w:rPr>
          <w:rFonts w:asciiTheme="majorHAnsi" w:hAnsiTheme="majorHAnsi" w:cstheme="majorHAnsi"/>
          <w:b/>
          <w:bCs/>
          <w:sz w:val="20"/>
          <w:szCs w:val="20"/>
        </w:rPr>
        <w:t>Supplementary Materials</w:t>
      </w:r>
    </w:p>
    <w:p w14:paraId="45639925" w14:textId="030A7FCA" w:rsidR="00D07649" w:rsidRPr="0073473D" w:rsidRDefault="00D07649" w:rsidP="00D07649">
      <w:pPr>
        <w:rPr>
          <w:rFonts w:asciiTheme="majorHAnsi" w:hAnsiTheme="majorHAnsi" w:cstheme="majorHAnsi"/>
          <w:sz w:val="20"/>
          <w:szCs w:val="20"/>
        </w:rPr>
      </w:pPr>
      <w:r w:rsidRPr="0073473D">
        <w:rPr>
          <w:rFonts w:asciiTheme="majorHAnsi" w:hAnsiTheme="majorHAnsi" w:cstheme="majorHAnsi"/>
          <w:sz w:val="20"/>
          <w:szCs w:val="20"/>
        </w:rPr>
        <w:t>Supplementary Materials and Methods</w:t>
      </w:r>
    </w:p>
    <w:p w14:paraId="44D51A6F" w14:textId="3F69FE2A" w:rsidR="00D07649" w:rsidRPr="0073473D" w:rsidRDefault="00D07649" w:rsidP="00D07649">
      <w:pPr>
        <w:rPr>
          <w:rFonts w:asciiTheme="majorHAnsi" w:hAnsiTheme="majorHAnsi" w:cstheme="majorHAnsi"/>
          <w:sz w:val="20"/>
          <w:szCs w:val="20"/>
        </w:rPr>
      </w:pPr>
      <w:r w:rsidRPr="0073473D">
        <w:rPr>
          <w:rFonts w:asciiTheme="majorHAnsi" w:hAnsiTheme="majorHAnsi" w:cstheme="majorHAnsi" w:hint="eastAsia"/>
          <w:sz w:val="20"/>
          <w:szCs w:val="20"/>
        </w:rPr>
        <w:t>S</w:t>
      </w:r>
      <w:r w:rsidRPr="0073473D">
        <w:rPr>
          <w:rFonts w:asciiTheme="majorHAnsi" w:hAnsiTheme="majorHAnsi" w:cstheme="majorHAnsi"/>
          <w:sz w:val="20"/>
          <w:szCs w:val="20"/>
        </w:rPr>
        <w:t>upplementary Fig</w:t>
      </w:r>
      <w:r w:rsidR="00D47834" w:rsidRPr="0073473D">
        <w:rPr>
          <w:rFonts w:asciiTheme="majorHAnsi" w:hAnsiTheme="majorHAnsi" w:cstheme="majorHAnsi"/>
          <w:sz w:val="20"/>
          <w:szCs w:val="20"/>
        </w:rPr>
        <w:t>ure</w:t>
      </w:r>
      <w:r w:rsidR="00577B78" w:rsidRPr="0073473D">
        <w:rPr>
          <w:rFonts w:asciiTheme="majorHAnsi" w:hAnsiTheme="majorHAnsi" w:cstheme="majorHAnsi"/>
          <w:sz w:val="20"/>
          <w:szCs w:val="20"/>
        </w:rPr>
        <w:t xml:space="preserve"> </w:t>
      </w:r>
      <w:r w:rsidRPr="0073473D">
        <w:rPr>
          <w:rFonts w:asciiTheme="majorHAnsi" w:hAnsiTheme="majorHAnsi" w:cstheme="majorHAnsi"/>
          <w:sz w:val="20"/>
          <w:szCs w:val="20"/>
        </w:rPr>
        <w:t>S1</w:t>
      </w:r>
      <w:r w:rsidR="00577B78" w:rsidRPr="0073473D">
        <w:rPr>
          <w:rFonts w:asciiTheme="majorHAnsi" w:hAnsiTheme="majorHAnsi" w:cstheme="majorHAnsi"/>
          <w:sz w:val="20"/>
          <w:szCs w:val="20"/>
        </w:rPr>
        <w:t>.</w:t>
      </w:r>
      <w:r w:rsidRPr="0073473D">
        <w:rPr>
          <w:rFonts w:asciiTheme="majorHAnsi" w:hAnsiTheme="majorHAnsi" w:cstheme="majorHAnsi"/>
          <w:sz w:val="20"/>
          <w:szCs w:val="20"/>
        </w:rPr>
        <w:t xml:space="preserve"> </w:t>
      </w:r>
      <w:r w:rsidR="008B5557" w:rsidRPr="0073473D">
        <w:rPr>
          <w:rFonts w:asciiTheme="majorHAnsi" w:hAnsiTheme="majorHAnsi" w:cstheme="majorHAnsi" w:hint="eastAsia"/>
          <w:sz w:val="20"/>
          <w:szCs w:val="20"/>
        </w:rPr>
        <w:t>C</w:t>
      </w:r>
      <w:r w:rsidR="008B5557" w:rsidRPr="0073473D">
        <w:rPr>
          <w:rFonts w:asciiTheme="majorHAnsi" w:hAnsiTheme="majorHAnsi" w:cstheme="majorHAnsi"/>
          <w:sz w:val="20"/>
          <w:szCs w:val="20"/>
        </w:rPr>
        <w:t>haracterizations of established lymphoma mice and survival curve for λ-Myc mice.</w:t>
      </w:r>
    </w:p>
    <w:p w14:paraId="773F791B" w14:textId="604854CE" w:rsidR="00D07649" w:rsidRPr="0073473D" w:rsidRDefault="00D07649" w:rsidP="00D07649">
      <w:pPr>
        <w:rPr>
          <w:rFonts w:asciiTheme="majorHAnsi" w:hAnsiTheme="majorHAnsi" w:cstheme="majorHAnsi"/>
          <w:sz w:val="20"/>
          <w:szCs w:val="20"/>
        </w:rPr>
      </w:pPr>
      <w:r w:rsidRPr="0073473D">
        <w:rPr>
          <w:rFonts w:asciiTheme="majorHAnsi" w:hAnsiTheme="majorHAnsi" w:cstheme="majorHAnsi" w:hint="eastAsia"/>
          <w:sz w:val="20"/>
          <w:szCs w:val="20"/>
        </w:rPr>
        <w:t>S</w:t>
      </w:r>
      <w:r w:rsidRPr="0073473D">
        <w:rPr>
          <w:rFonts w:asciiTheme="majorHAnsi" w:hAnsiTheme="majorHAnsi" w:cstheme="majorHAnsi"/>
          <w:sz w:val="20"/>
          <w:szCs w:val="20"/>
        </w:rPr>
        <w:t>upplementary Fig</w:t>
      </w:r>
      <w:r w:rsidR="00D47834" w:rsidRPr="0073473D">
        <w:rPr>
          <w:rFonts w:asciiTheme="majorHAnsi" w:hAnsiTheme="majorHAnsi" w:cstheme="majorHAnsi"/>
          <w:sz w:val="20"/>
          <w:szCs w:val="20"/>
        </w:rPr>
        <w:t>ure</w:t>
      </w:r>
      <w:r w:rsidR="00577B78" w:rsidRPr="0073473D">
        <w:rPr>
          <w:rFonts w:asciiTheme="majorHAnsi" w:hAnsiTheme="majorHAnsi" w:cstheme="majorHAnsi"/>
          <w:sz w:val="20"/>
          <w:szCs w:val="20"/>
        </w:rPr>
        <w:t xml:space="preserve"> </w:t>
      </w:r>
      <w:r w:rsidRPr="0073473D">
        <w:rPr>
          <w:rFonts w:asciiTheme="majorHAnsi" w:hAnsiTheme="majorHAnsi" w:cstheme="majorHAnsi"/>
          <w:sz w:val="20"/>
          <w:szCs w:val="20"/>
        </w:rPr>
        <w:t>S2</w:t>
      </w:r>
      <w:r w:rsidR="00577B78" w:rsidRPr="0073473D">
        <w:rPr>
          <w:rFonts w:asciiTheme="majorHAnsi" w:hAnsiTheme="majorHAnsi" w:cstheme="majorHAnsi"/>
          <w:sz w:val="20"/>
          <w:szCs w:val="20"/>
        </w:rPr>
        <w:t>.</w:t>
      </w:r>
      <w:r w:rsidRPr="0073473D">
        <w:rPr>
          <w:rFonts w:asciiTheme="majorHAnsi" w:hAnsiTheme="majorHAnsi" w:cstheme="majorHAnsi"/>
          <w:sz w:val="20"/>
          <w:szCs w:val="20"/>
        </w:rPr>
        <w:t xml:space="preserve"> </w:t>
      </w:r>
      <w:r w:rsidR="008B5557" w:rsidRPr="0073473D">
        <w:rPr>
          <w:rFonts w:asciiTheme="majorHAnsi" w:hAnsiTheme="majorHAnsi" w:cstheme="majorHAnsi"/>
          <w:sz w:val="20"/>
          <w:szCs w:val="20"/>
        </w:rPr>
        <w:t xml:space="preserve">Histopathology of lymphomas derived from </w:t>
      </w:r>
      <w:r w:rsidR="008B5557" w:rsidRPr="0073473D">
        <w:rPr>
          <w:rFonts w:asciiTheme="majorHAnsi" w:hAnsiTheme="majorHAnsi" w:cstheme="majorHAnsi"/>
          <w:i/>
          <w:iCs/>
          <w:sz w:val="20"/>
          <w:szCs w:val="20"/>
        </w:rPr>
        <w:t>MYC</w:t>
      </w:r>
      <w:r w:rsidR="008B5557" w:rsidRPr="0073473D">
        <w:rPr>
          <w:rFonts w:asciiTheme="majorHAnsi" w:hAnsiTheme="majorHAnsi" w:cstheme="majorHAnsi"/>
          <w:sz w:val="20"/>
          <w:szCs w:val="20"/>
        </w:rPr>
        <w:t xml:space="preserve">–transduced B cells expressing </w:t>
      </w:r>
      <w:proofErr w:type="spellStart"/>
      <w:r w:rsidR="008B5557" w:rsidRPr="0073473D">
        <w:rPr>
          <w:rFonts w:asciiTheme="majorHAnsi" w:hAnsiTheme="majorHAnsi" w:cstheme="majorHAnsi"/>
          <w:sz w:val="20"/>
          <w:szCs w:val="20"/>
        </w:rPr>
        <w:t>shRNAs</w:t>
      </w:r>
      <w:proofErr w:type="spellEnd"/>
      <w:r w:rsidR="008B5557" w:rsidRPr="0073473D">
        <w:rPr>
          <w:rFonts w:asciiTheme="majorHAnsi" w:hAnsiTheme="majorHAnsi" w:cstheme="majorHAnsi"/>
          <w:sz w:val="20"/>
          <w:szCs w:val="20"/>
        </w:rPr>
        <w:t xml:space="preserve"> and in vivo depletion of CD8 T cells after administration of an anti-CD8 antibody.</w:t>
      </w:r>
    </w:p>
    <w:p w14:paraId="5915E8CF" w14:textId="708B71D1" w:rsidR="00D07649" w:rsidRPr="0073473D" w:rsidRDefault="00D07649" w:rsidP="00D07649">
      <w:pPr>
        <w:rPr>
          <w:rFonts w:asciiTheme="majorHAnsi" w:hAnsiTheme="majorHAnsi" w:cstheme="majorHAnsi"/>
          <w:sz w:val="20"/>
          <w:szCs w:val="20"/>
        </w:rPr>
      </w:pPr>
      <w:r w:rsidRPr="0073473D">
        <w:rPr>
          <w:rFonts w:asciiTheme="majorHAnsi" w:hAnsiTheme="majorHAnsi" w:cstheme="majorHAnsi" w:hint="eastAsia"/>
          <w:sz w:val="20"/>
          <w:szCs w:val="20"/>
        </w:rPr>
        <w:t>S</w:t>
      </w:r>
      <w:r w:rsidRPr="0073473D">
        <w:rPr>
          <w:rFonts w:asciiTheme="majorHAnsi" w:hAnsiTheme="majorHAnsi" w:cstheme="majorHAnsi"/>
          <w:sz w:val="20"/>
          <w:szCs w:val="20"/>
        </w:rPr>
        <w:t>upplementary Fig</w:t>
      </w:r>
      <w:r w:rsidR="00D47834" w:rsidRPr="0073473D">
        <w:rPr>
          <w:rFonts w:asciiTheme="majorHAnsi" w:hAnsiTheme="majorHAnsi" w:cstheme="majorHAnsi"/>
          <w:sz w:val="20"/>
          <w:szCs w:val="20"/>
        </w:rPr>
        <w:t>ure</w:t>
      </w:r>
      <w:r w:rsidR="00577B78" w:rsidRPr="0073473D">
        <w:rPr>
          <w:rFonts w:asciiTheme="majorHAnsi" w:hAnsiTheme="majorHAnsi" w:cstheme="majorHAnsi"/>
          <w:sz w:val="20"/>
          <w:szCs w:val="20"/>
        </w:rPr>
        <w:t xml:space="preserve"> </w:t>
      </w:r>
      <w:r w:rsidRPr="0073473D">
        <w:rPr>
          <w:rFonts w:asciiTheme="majorHAnsi" w:hAnsiTheme="majorHAnsi" w:cstheme="majorHAnsi"/>
          <w:sz w:val="20"/>
          <w:szCs w:val="20"/>
        </w:rPr>
        <w:t>S3</w:t>
      </w:r>
      <w:r w:rsidR="00577B78" w:rsidRPr="0073473D">
        <w:rPr>
          <w:rFonts w:asciiTheme="majorHAnsi" w:hAnsiTheme="majorHAnsi" w:cstheme="majorHAnsi"/>
          <w:sz w:val="20"/>
          <w:szCs w:val="20"/>
        </w:rPr>
        <w:t>.</w:t>
      </w:r>
      <w:r w:rsidRPr="0073473D">
        <w:rPr>
          <w:rFonts w:asciiTheme="majorHAnsi" w:hAnsiTheme="majorHAnsi" w:cstheme="majorHAnsi"/>
          <w:sz w:val="20"/>
          <w:szCs w:val="20"/>
        </w:rPr>
        <w:t xml:space="preserve"> </w:t>
      </w:r>
      <w:r w:rsidR="008B5557" w:rsidRPr="0073473D">
        <w:rPr>
          <w:rFonts w:asciiTheme="majorHAnsi" w:hAnsiTheme="majorHAnsi" w:cstheme="majorHAnsi"/>
          <w:sz w:val="20"/>
          <w:szCs w:val="20"/>
        </w:rPr>
        <w:t>Flow cytometric analyses of Fas restoration by several inhibitors or activators and Fas-mediated apoptosis by CD40 activation in mouse lymphoma cells.</w:t>
      </w:r>
    </w:p>
    <w:p w14:paraId="38912B89" w14:textId="4D193E27" w:rsidR="00D07649" w:rsidRPr="0073473D" w:rsidRDefault="00D07649" w:rsidP="00D07649">
      <w:pPr>
        <w:rPr>
          <w:rFonts w:asciiTheme="majorHAnsi" w:hAnsiTheme="majorHAnsi" w:cstheme="majorHAnsi"/>
          <w:sz w:val="20"/>
          <w:szCs w:val="20"/>
        </w:rPr>
      </w:pPr>
      <w:r w:rsidRPr="0073473D">
        <w:rPr>
          <w:rFonts w:asciiTheme="majorHAnsi" w:hAnsiTheme="majorHAnsi" w:cstheme="majorHAnsi" w:hint="eastAsia"/>
          <w:sz w:val="20"/>
          <w:szCs w:val="20"/>
        </w:rPr>
        <w:t>S</w:t>
      </w:r>
      <w:r w:rsidRPr="0073473D">
        <w:rPr>
          <w:rFonts w:asciiTheme="majorHAnsi" w:hAnsiTheme="majorHAnsi" w:cstheme="majorHAnsi"/>
          <w:sz w:val="20"/>
          <w:szCs w:val="20"/>
        </w:rPr>
        <w:t>upplementary Fig</w:t>
      </w:r>
      <w:r w:rsidR="00D47834" w:rsidRPr="0073473D">
        <w:rPr>
          <w:rFonts w:asciiTheme="majorHAnsi" w:hAnsiTheme="majorHAnsi" w:cstheme="majorHAnsi"/>
          <w:sz w:val="20"/>
          <w:szCs w:val="20"/>
        </w:rPr>
        <w:t>ure</w:t>
      </w:r>
      <w:r w:rsidR="00577B78" w:rsidRPr="0073473D">
        <w:rPr>
          <w:rFonts w:asciiTheme="majorHAnsi" w:hAnsiTheme="majorHAnsi" w:cstheme="majorHAnsi"/>
          <w:sz w:val="20"/>
          <w:szCs w:val="20"/>
        </w:rPr>
        <w:t xml:space="preserve"> </w:t>
      </w:r>
      <w:r w:rsidRPr="0073473D">
        <w:rPr>
          <w:rFonts w:asciiTheme="majorHAnsi" w:hAnsiTheme="majorHAnsi" w:cstheme="majorHAnsi"/>
          <w:sz w:val="20"/>
          <w:szCs w:val="20"/>
        </w:rPr>
        <w:t>S4</w:t>
      </w:r>
      <w:r w:rsidR="00577B78" w:rsidRPr="0073473D">
        <w:rPr>
          <w:rFonts w:asciiTheme="majorHAnsi" w:hAnsiTheme="majorHAnsi" w:cstheme="majorHAnsi"/>
          <w:sz w:val="20"/>
          <w:szCs w:val="20"/>
        </w:rPr>
        <w:t>.</w:t>
      </w:r>
      <w:r w:rsidRPr="0073473D">
        <w:rPr>
          <w:rFonts w:asciiTheme="majorHAnsi" w:hAnsiTheme="majorHAnsi" w:cstheme="majorHAnsi"/>
          <w:sz w:val="20"/>
          <w:szCs w:val="20"/>
        </w:rPr>
        <w:t xml:space="preserve"> </w:t>
      </w:r>
      <w:r w:rsidR="008B5557" w:rsidRPr="0073473D">
        <w:rPr>
          <w:rFonts w:asciiTheme="majorHAnsi" w:hAnsiTheme="majorHAnsi" w:cstheme="majorHAnsi"/>
          <w:sz w:val="20"/>
          <w:szCs w:val="20"/>
        </w:rPr>
        <w:t>Flow cytometric analyses of Fas-mediated apoptosis with or without CD40 activation and CD40 expression in human lymphoma cell lines.</w:t>
      </w:r>
    </w:p>
    <w:p w14:paraId="343FF48C" w14:textId="044035F4" w:rsidR="00D07649" w:rsidRPr="0073473D" w:rsidRDefault="00D07649" w:rsidP="00D07649">
      <w:pPr>
        <w:rPr>
          <w:rFonts w:asciiTheme="majorHAnsi" w:hAnsiTheme="majorHAnsi" w:cstheme="majorHAnsi"/>
          <w:sz w:val="20"/>
          <w:szCs w:val="20"/>
        </w:rPr>
      </w:pPr>
      <w:r w:rsidRPr="0073473D">
        <w:rPr>
          <w:rFonts w:asciiTheme="majorHAnsi" w:hAnsiTheme="majorHAnsi" w:cstheme="majorHAnsi" w:hint="eastAsia"/>
          <w:sz w:val="20"/>
          <w:szCs w:val="20"/>
        </w:rPr>
        <w:t>S</w:t>
      </w:r>
      <w:r w:rsidRPr="0073473D">
        <w:rPr>
          <w:rFonts w:asciiTheme="majorHAnsi" w:hAnsiTheme="majorHAnsi" w:cstheme="majorHAnsi"/>
          <w:sz w:val="20"/>
          <w:szCs w:val="20"/>
        </w:rPr>
        <w:t>upplementary Fig</w:t>
      </w:r>
      <w:r w:rsidR="00D47834" w:rsidRPr="0073473D">
        <w:rPr>
          <w:rFonts w:asciiTheme="majorHAnsi" w:hAnsiTheme="majorHAnsi" w:cstheme="majorHAnsi"/>
          <w:sz w:val="20"/>
          <w:szCs w:val="20"/>
        </w:rPr>
        <w:t>ure</w:t>
      </w:r>
      <w:r w:rsidR="00577B78" w:rsidRPr="0073473D">
        <w:rPr>
          <w:rFonts w:asciiTheme="majorHAnsi" w:hAnsiTheme="majorHAnsi" w:cstheme="majorHAnsi"/>
          <w:sz w:val="20"/>
          <w:szCs w:val="20"/>
        </w:rPr>
        <w:t xml:space="preserve"> </w:t>
      </w:r>
      <w:r w:rsidRPr="0073473D">
        <w:rPr>
          <w:rFonts w:asciiTheme="majorHAnsi" w:hAnsiTheme="majorHAnsi" w:cstheme="majorHAnsi"/>
          <w:sz w:val="20"/>
          <w:szCs w:val="20"/>
        </w:rPr>
        <w:t>S5</w:t>
      </w:r>
      <w:r w:rsidR="00577B78" w:rsidRPr="0073473D">
        <w:rPr>
          <w:rFonts w:asciiTheme="majorHAnsi" w:hAnsiTheme="majorHAnsi" w:cstheme="majorHAnsi"/>
          <w:sz w:val="20"/>
          <w:szCs w:val="20"/>
        </w:rPr>
        <w:t>.</w:t>
      </w:r>
      <w:r w:rsidRPr="0073473D">
        <w:rPr>
          <w:rFonts w:asciiTheme="majorHAnsi" w:hAnsiTheme="majorHAnsi" w:cstheme="majorHAnsi"/>
          <w:sz w:val="20"/>
          <w:szCs w:val="20"/>
        </w:rPr>
        <w:t xml:space="preserve"> </w:t>
      </w:r>
      <w:r w:rsidR="008B5557" w:rsidRPr="0073473D">
        <w:rPr>
          <w:rFonts w:asciiTheme="majorHAnsi" w:hAnsiTheme="majorHAnsi" w:cstheme="majorHAnsi"/>
          <w:sz w:val="20"/>
          <w:szCs w:val="20"/>
        </w:rPr>
        <w:t>The effect of several inhibitors</w:t>
      </w:r>
      <w:r w:rsidR="00C954B8" w:rsidRPr="0073473D">
        <w:rPr>
          <w:rFonts w:asciiTheme="majorHAnsi" w:hAnsiTheme="majorHAnsi" w:cstheme="majorHAnsi"/>
          <w:sz w:val="20"/>
          <w:szCs w:val="20"/>
        </w:rPr>
        <w:t xml:space="preserve"> and shRNA for BRD4 and BRD2</w:t>
      </w:r>
      <w:r w:rsidR="008B5557" w:rsidRPr="0073473D">
        <w:rPr>
          <w:rFonts w:asciiTheme="majorHAnsi" w:hAnsiTheme="majorHAnsi" w:cstheme="majorHAnsi"/>
          <w:sz w:val="20"/>
          <w:szCs w:val="20"/>
        </w:rPr>
        <w:t xml:space="preserve"> on Livin expression</w:t>
      </w:r>
      <w:r w:rsidR="00884D7A" w:rsidRPr="0073473D">
        <w:rPr>
          <w:rFonts w:asciiTheme="majorHAnsi" w:hAnsiTheme="majorHAnsi" w:cstheme="majorHAnsi"/>
          <w:sz w:val="20"/>
          <w:szCs w:val="20"/>
        </w:rPr>
        <w:t xml:space="preserve"> in human lymphoma cell lines</w:t>
      </w:r>
      <w:r w:rsidR="00C954B8" w:rsidRPr="0073473D">
        <w:rPr>
          <w:rFonts w:asciiTheme="majorHAnsi" w:hAnsiTheme="majorHAnsi" w:cstheme="majorHAnsi"/>
          <w:sz w:val="20"/>
          <w:szCs w:val="20"/>
        </w:rPr>
        <w:t>.</w:t>
      </w:r>
      <w:r w:rsidR="00C97496" w:rsidRPr="0073473D">
        <w:rPr>
          <w:rFonts w:asciiTheme="majorHAnsi" w:hAnsiTheme="majorHAnsi" w:cstheme="majorHAnsi"/>
          <w:sz w:val="20"/>
          <w:szCs w:val="20"/>
        </w:rPr>
        <w:t xml:space="preserve"> </w:t>
      </w:r>
    </w:p>
    <w:p w14:paraId="3DCCC082" w14:textId="09A69D26" w:rsidR="00157071" w:rsidRPr="0073473D" w:rsidRDefault="00157071" w:rsidP="00D07649">
      <w:pPr>
        <w:rPr>
          <w:rFonts w:asciiTheme="majorHAnsi" w:hAnsiTheme="majorHAnsi" w:cstheme="majorHAnsi"/>
          <w:sz w:val="20"/>
          <w:szCs w:val="20"/>
        </w:rPr>
      </w:pPr>
      <w:r w:rsidRPr="0073473D">
        <w:rPr>
          <w:rFonts w:asciiTheme="majorHAnsi" w:hAnsiTheme="majorHAnsi" w:cstheme="majorHAnsi" w:hint="eastAsia"/>
          <w:sz w:val="20"/>
          <w:szCs w:val="20"/>
        </w:rPr>
        <w:t>S</w:t>
      </w:r>
      <w:r w:rsidRPr="0073473D">
        <w:rPr>
          <w:rFonts w:asciiTheme="majorHAnsi" w:hAnsiTheme="majorHAnsi" w:cstheme="majorHAnsi"/>
          <w:sz w:val="20"/>
          <w:szCs w:val="20"/>
        </w:rPr>
        <w:t>upplementary Fig</w:t>
      </w:r>
      <w:r w:rsidR="00D47834" w:rsidRPr="0073473D">
        <w:rPr>
          <w:rFonts w:asciiTheme="majorHAnsi" w:hAnsiTheme="majorHAnsi" w:cstheme="majorHAnsi"/>
          <w:sz w:val="20"/>
          <w:szCs w:val="20"/>
        </w:rPr>
        <w:t>ure</w:t>
      </w:r>
      <w:r w:rsidR="00577B78" w:rsidRPr="0073473D">
        <w:rPr>
          <w:rFonts w:asciiTheme="majorHAnsi" w:hAnsiTheme="majorHAnsi" w:cstheme="majorHAnsi"/>
          <w:sz w:val="20"/>
          <w:szCs w:val="20"/>
        </w:rPr>
        <w:t xml:space="preserve"> </w:t>
      </w:r>
      <w:r w:rsidRPr="0073473D">
        <w:rPr>
          <w:rFonts w:asciiTheme="majorHAnsi" w:hAnsiTheme="majorHAnsi" w:cstheme="majorHAnsi"/>
          <w:sz w:val="20"/>
          <w:szCs w:val="20"/>
        </w:rPr>
        <w:t>S</w:t>
      </w:r>
      <w:r w:rsidRPr="0073473D">
        <w:rPr>
          <w:rFonts w:asciiTheme="majorHAnsi" w:hAnsiTheme="majorHAnsi" w:cstheme="majorHAnsi" w:hint="eastAsia"/>
          <w:sz w:val="20"/>
          <w:szCs w:val="20"/>
        </w:rPr>
        <w:t>6</w:t>
      </w:r>
      <w:r w:rsidR="00577B78" w:rsidRPr="0073473D">
        <w:rPr>
          <w:rFonts w:asciiTheme="majorHAnsi" w:hAnsiTheme="majorHAnsi" w:cstheme="majorHAnsi"/>
          <w:sz w:val="20"/>
          <w:szCs w:val="20"/>
        </w:rPr>
        <w:t>.</w:t>
      </w:r>
      <w:r w:rsidRPr="0073473D">
        <w:rPr>
          <w:rFonts w:asciiTheme="majorHAnsi" w:hAnsiTheme="majorHAnsi" w:cstheme="majorHAnsi"/>
          <w:sz w:val="20"/>
          <w:szCs w:val="20"/>
        </w:rPr>
        <w:t xml:space="preserve"> </w:t>
      </w:r>
      <w:r w:rsidR="00EC0918" w:rsidRPr="0073473D">
        <w:rPr>
          <w:rFonts w:asciiTheme="majorHAnsi" w:hAnsiTheme="majorHAnsi" w:cstheme="majorHAnsi"/>
          <w:sz w:val="20"/>
          <w:szCs w:val="20"/>
        </w:rPr>
        <w:t>The analysis of combination treatment with FasL and JQ1, ABT737, or shRNA for cIAP1, cIAP2 and Flip, and t</w:t>
      </w:r>
      <w:r w:rsidR="0072510A" w:rsidRPr="0073473D">
        <w:rPr>
          <w:rFonts w:asciiTheme="majorHAnsi" w:hAnsiTheme="majorHAnsi" w:cstheme="majorHAnsi"/>
          <w:sz w:val="20"/>
          <w:szCs w:val="20"/>
        </w:rPr>
        <w:t>he expression of Livin and Fas in mouse lymphoma cells</w:t>
      </w:r>
      <w:r w:rsidR="00EC0918" w:rsidRPr="0073473D">
        <w:rPr>
          <w:rFonts w:asciiTheme="majorHAnsi" w:hAnsiTheme="majorHAnsi" w:cstheme="majorHAnsi"/>
          <w:sz w:val="20"/>
          <w:szCs w:val="20"/>
        </w:rPr>
        <w:t>.</w:t>
      </w:r>
    </w:p>
    <w:p w14:paraId="06541847" w14:textId="0BED1C81" w:rsidR="0072510A" w:rsidRPr="0073473D" w:rsidRDefault="0072510A" w:rsidP="00D07649">
      <w:pPr>
        <w:rPr>
          <w:rFonts w:asciiTheme="majorHAnsi" w:hAnsiTheme="majorHAnsi" w:cstheme="majorHAnsi"/>
          <w:sz w:val="20"/>
          <w:szCs w:val="20"/>
        </w:rPr>
      </w:pPr>
      <w:r w:rsidRPr="0073473D">
        <w:rPr>
          <w:rFonts w:asciiTheme="majorHAnsi" w:hAnsiTheme="majorHAnsi" w:cstheme="majorHAnsi" w:hint="eastAsia"/>
          <w:sz w:val="20"/>
          <w:szCs w:val="20"/>
        </w:rPr>
        <w:t>S</w:t>
      </w:r>
      <w:r w:rsidRPr="0073473D">
        <w:rPr>
          <w:rFonts w:asciiTheme="majorHAnsi" w:hAnsiTheme="majorHAnsi" w:cstheme="majorHAnsi"/>
          <w:sz w:val="20"/>
          <w:szCs w:val="20"/>
        </w:rPr>
        <w:t>upplementary Figure S7. The proposed model in this study.</w:t>
      </w:r>
    </w:p>
    <w:p w14:paraId="2D148A32" w14:textId="44D1CB53" w:rsidR="008B5557" w:rsidRPr="0073473D" w:rsidRDefault="00D07649" w:rsidP="00D07649">
      <w:pPr>
        <w:rPr>
          <w:rFonts w:asciiTheme="majorHAnsi" w:hAnsiTheme="majorHAnsi" w:cstheme="majorHAnsi"/>
          <w:sz w:val="20"/>
          <w:szCs w:val="20"/>
        </w:rPr>
      </w:pPr>
      <w:r w:rsidRPr="0073473D">
        <w:rPr>
          <w:rFonts w:asciiTheme="majorHAnsi" w:hAnsiTheme="majorHAnsi" w:cstheme="majorHAnsi" w:hint="eastAsia"/>
          <w:sz w:val="20"/>
          <w:szCs w:val="20"/>
        </w:rPr>
        <w:t>S</w:t>
      </w:r>
      <w:r w:rsidRPr="0073473D">
        <w:rPr>
          <w:rFonts w:asciiTheme="majorHAnsi" w:hAnsiTheme="majorHAnsi" w:cstheme="majorHAnsi"/>
          <w:sz w:val="20"/>
          <w:szCs w:val="20"/>
        </w:rPr>
        <w:t>upplementary Table 1.</w:t>
      </w:r>
      <w:r w:rsidR="00B64C49" w:rsidRPr="0073473D">
        <w:rPr>
          <w:rFonts w:asciiTheme="majorHAnsi" w:hAnsiTheme="majorHAnsi" w:cstheme="majorHAnsi"/>
          <w:sz w:val="20"/>
          <w:szCs w:val="20"/>
        </w:rPr>
        <w:t xml:space="preserve"> The 10 genes altered with the highest frequency in DLBCL samples</w:t>
      </w:r>
      <w:r w:rsidR="00720C3A" w:rsidRPr="0073473D">
        <w:rPr>
          <w:rFonts w:asciiTheme="majorHAnsi" w:hAnsiTheme="majorHAnsi" w:cstheme="majorHAnsi"/>
          <w:sz w:val="20"/>
          <w:szCs w:val="20"/>
        </w:rPr>
        <w:t>.</w:t>
      </w:r>
    </w:p>
    <w:p w14:paraId="20A490EB" w14:textId="13F2C6E5" w:rsidR="00144E79" w:rsidRPr="0073473D" w:rsidRDefault="00144E79" w:rsidP="00144E79">
      <w:pPr>
        <w:rPr>
          <w:rFonts w:asciiTheme="majorHAnsi" w:hAnsiTheme="majorHAnsi" w:cstheme="majorHAnsi"/>
          <w:sz w:val="20"/>
          <w:szCs w:val="20"/>
        </w:rPr>
      </w:pPr>
      <w:r w:rsidRPr="0073473D">
        <w:rPr>
          <w:rFonts w:asciiTheme="majorHAnsi" w:hAnsiTheme="majorHAnsi" w:cstheme="majorHAnsi" w:hint="eastAsia"/>
          <w:sz w:val="20"/>
          <w:szCs w:val="20"/>
        </w:rPr>
        <w:t>S</w:t>
      </w:r>
      <w:r w:rsidRPr="0073473D">
        <w:rPr>
          <w:rFonts w:asciiTheme="majorHAnsi" w:hAnsiTheme="majorHAnsi" w:cstheme="majorHAnsi"/>
          <w:sz w:val="20"/>
          <w:szCs w:val="20"/>
        </w:rPr>
        <w:t xml:space="preserve">upplementary Table </w:t>
      </w:r>
      <w:r w:rsidRPr="0073473D">
        <w:rPr>
          <w:rFonts w:asciiTheme="majorHAnsi" w:hAnsiTheme="majorHAnsi" w:cstheme="majorHAnsi" w:hint="eastAsia"/>
          <w:sz w:val="20"/>
          <w:szCs w:val="20"/>
        </w:rPr>
        <w:t>2</w:t>
      </w:r>
      <w:r w:rsidR="0073652E" w:rsidRPr="0073473D">
        <w:rPr>
          <w:rFonts w:asciiTheme="majorHAnsi" w:hAnsiTheme="majorHAnsi" w:cstheme="majorHAnsi"/>
          <w:sz w:val="20"/>
          <w:szCs w:val="20"/>
        </w:rPr>
        <w:t xml:space="preserve">. Summary of Fas expression status, </w:t>
      </w:r>
      <w:r w:rsidR="0073652E" w:rsidRPr="0073473D">
        <w:rPr>
          <w:rFonts w:asciiTheme="majorHAnsi" w:hAnsiTheme="majorHAnsi" w:cstheme="majorHAnsi"/>
          <w:i/>
          <w:iCs/>
          <w:sz w:val="20"/>
          <w:szCs w:val="20"/>
        </w:rPr>
        <w:t>FAS</w:t>
      </w:r>
      <w:r w:rsidR="0073652E" w:rsidRPr="0073473D">
        <w:rPr>
          <w:rFonts w:asciiTheme="majorHAnsi" w:hAnsiTheme="majorHAnsi" w:cstheme="majorHAnsi"/>
          <w:sz w:val="20"/>
          <w:szCs w:val="20"/>
        </w:rPr>
        <w:t xml:space="preserve"> genotype, up-regulation of Fas expression by CD40L, and sensitivity to FasL-induced apoptosis in human lymphoma cell lines.</w:t>
      </w:r>
    </w:p>
    <w:p w14:paraId="6A278451" w14:textId="6EEC8BCE" w:rsidR="00D07649" w:rsidRPr="0073473D" w:rsidRDefault="0073652E" w:rsidP="00D07649">
      <w:pPr>
        <w:rPr>
          <w:rFonts w:asciiTheme="majorHAnsi" w:hAnsiTheme="majorHAnsi" w:cstheme="majorHAnsi"/>
          <w:sz w:val="20"/>
          <w:szCs w:val="20"/>
        </w:rPr>
      </w:pPr>
      <w:r w:rsidRPr="0073473D">
        <w:rPr>
          <w:rFonts w:asciiTheme="majorHAnsi" w:hAnsiTheme="majorHAnsi" w:cstheme="majorHAnsi" w:hint="eastAsia"/>
          <w:sz w:val="20"/>
          <w:szCs w:val="20"/>
        </w:rPr>
        <w:t>S</w:t>
      </w:r>
      <w:r w:rsidRPr="0073473D">
        <w:rPr>
          <w:rFonts w:asciiTheme="majorHAnsi" w:hAnsiTheme="majorHAnsi" w:cstheme="majorHAnsi"/>
          <w:sz w:val="20"/>
          <w:szCs w:val="20"/>
        </w:rPr>
        <w:t xml:space="preserve">upplementary Table </w:t>
      </w:r>
      <w:r w:rsidRPr="0073473D">
        <w:rPr>
          <w:rFonts w:asciiTheme="majorHAnsi" w:hAnsiTheme="majorHAnsi" w:cstheme="majorHAnsi" w:hint="eastAsia"/>
          <w:sz w:val="20"/>
          <w:szCs w:val="20"/>
        </w:rPr>
        <w:t>3</w:t>
      </w:r>
      <w:r w:rsidRPr="0073473D">
        <w:rPr>
          <w:rFonts w:asciiTheme="majorHAnsi" w:hAnsiTheme="majorHAnsi" w:cstheme="majorHAnsi"/>
          <w:sz w:val="20"/>
          <w:szCs w:val="20"/>
        </w:rPr>
        <w:t>. The lists of antibodies used for flowcytometry.</w:t>
      </w:r>
    </w:p>
    <w:p w14:paraId="7906E281" w14:textId="77777777" w:rsidR="0073652E" w:rsidRPr="0073473D" w:rsidRDefault="0073652E" w:rsidP="00D07649">
      <w:pPr>
        <w:rPr>
          <w:rFonts w:asciiTheme="majorHAnsi" w:hAnsiTheme="majorHAnsi" w:cstheme="majorHAnsi"/>
          <w:b/>
          <w:bCs/>
          <w:sz w:val="20"/>
          <w:szCs w:val="20"/>
        </w:rPr>
      </w:pPr>
    </w:p>
    <w:p w14:paraId="5687A6D8" w14:textId="056794D5" w:rsidR="00D07649" w:rsidRPr="0073473D" w:rsidRDefault="00D07649" w:rsidP="00D07649">
      <w:pPr>
        <w:rPr>
          <w:rFonts w:asciiTheme="majorHAnsi" w:hAnsiTheme="majorHAnsi" w:cstheme="majorHAnsi"/>
          <w:b/>
          <w:bCs/>
          <w:sz w:val="20"/>
          <w:szCs w:val="20"/>
        </w:rPr>
      </w:pPr>
      <w:r w:rsidRPr="0073473D">
        <w:rPr>
          <w:rFonts w:asciiTheme="majorHAnsi" w:hAnsiTheme="majorHAnsi" w:cstheme="majorHAnsi"/>
          <w:b/>
          <w:bCs/>
          <w:sz w:val="20"/>
          <w:szCs w:val="20"/>
        </w:rPr>
        <w:t>Supplementary Materials and Methods</w:t>
      </w:r>
    </w:p>
    <w:p w14:paraId="51A5434C" w14:textId="65815E49" w:rsidR="000829D6" w:rsidRPr="0073473D" w:rsidRDefault="000829D6" w:rsidP="000829D6">
      <w:pPr>
        <w:widowControl/>
        <w:jc w:val="left"/>
        <w:rPr>
          <w:rFonts w:asciiTheme="majorHAnsi" w:hAnsiTheme="majorHAnsi" w:cstheme="majorHAnsi"/>
          <w:b/>
          <w:bCs/>
          <w:noProof/>
          <w:sz w:val="20"/>
          <w:szCs w:val="20"/>
        </w:rPr>
      </w:pPr>
      <w:r w:rsidRPr="0073473D">
        <w:rPr>
          <w:rFonts w:asciiTheme="majorHAnsi" w:hAnsiTheme="majorHAnsi" w:cstheme="majorHAnsi"/>
          <w:b/>
          <w:bCs/>
          <w:noProof/>
          <w:sz w:val="20"/>
          <w:szCs w:val="20"/>
        </w:rPr>
        <w:t>Viral vectors and viral infection</w:t>
      </w:r>
    </w:p>
    <w:p w14:paraId="4C13AEE6" w14:textId="08E07337" w:rsidR="000829D6" w:rsidRPr="0073473D" w:rsidRDefault="000829D6" w:rsidP="000829D6">
      <w:pPr>
        <w:widowControl/>
        <w:jc w:val="left"/>
        <w:rPr>
          <w:rFonts w:asciiTheme="majorHAnsi" w:hAnsiTheme="majorHAnsi" w:cstheme="majorHAnsi"/>
          <w:noProof/>
          <w:sz w:val="20"/>
          <w:szCs w:val="20"/>
        </w:rPr>
      </w:pPr>
      <w:r w:rsidRPr="0073473D">
        <w:rPr>
          <w:rFonts w:asciiTheme="majorHAnsi" w:hAnsiTheme="majorHAnsi" w:cstheme="majorHAnsi"/>
          <w:noProof/>
          <w:sz w:val="20"/>
          <w:szCs w:val="20"/>
        </w:rPr>
        <w:t>Both pMXs retroviral vectors and Plat-E packaging cells</w:t>
      </w:r>
      <w:r w:rsidR="00BC66CA" w:rsidRPr="0073473D">
        <w:rPr>
          <w:rFonts w:asciiTheme="majorHAnsi" w:hAnsiTheme="majorHAnsi" w:cstheme="majorHAnsi"/>
          <w:noProof/>
          <w:sz w:val="20"/>
          <w:szCs w:val="20"/>
        </w:rPr>
        <w:t xml:space="preserve"> </w:t>
      </w:r>
      <w:r w:rsidR="00BC66CA" w:rsidRPr="0073473D">
        <w:rPr>
          <w:rFonts w:asciiTheme="majorHAnsi" w:hAnsiTheme="majorHAnsi" w:cstheme="majorHAnsi"/>
          <w:noProof/>
          <w:sz w:val="20"/>
          <w:szCs w:val="20"/>
        </w:rPr>
        <w:fldChar w:fldCharType="begin"/>
      </w:r>
      <w:r w:rsidR="00BC66CA" w:rsidRPr="0073473D">
        <w:rPr>
          <w:rFonts w:asciiTheme="majorHAnsi" w:hAnsiTheme="majorHAnsi" w:cstheme="majorHAnsi"/>
          <w:noProof/>
          <w:sz w:val="20"/>
          <w:szCs w:val="20"/>
        </w:rPr>
        <w:instrText xml:space="preserve"> ADDIN EN.CITE &lt;EndNote&gt;&lt;Cite&gt;&lt;Author&gt;Morita&lt;/Author&gt;&lt;Year&gt;2000&lt;/Year&gt;&lt;RecNum&gt;377&lt;/RecNum&gt;&lt;DisplayText&gt;(1)&lt;/DisplayText&gt;&lt;record&gt;&lt;rec-number&gt;377&lt;/rec-number&gt;&lt;foreign-keys&gt;&lt;key app="EN" db-id="2d9555txcz2eene92tmxs5dbz9dazxwfvv5f" timestamp="1570700861"&gt;377&lt;/key&gt;&lt;/foreign-keys&gt;&lt;ref-type name="Journal Article"&gt;17&lt;/ref-type&gt;&lt;contributors&gt;&lt;authors&gt;&lt;author&gt;Morita, S.&lt;/author&gt;&lt;author&gt;Kojima, T.&lt;/author&gt;&lt;author&gt;Kitamura, T.&lt;/author&gt;&lt;/authors&gt;&lt;/contributors&gt;&lt;auth-address&gt;Department of Hematopoietic Factors, Institute of Medical Science, University of Tokyo, Japan.&lt;/auth-address&gt;&lt;titles&gt;&lt;title&gt;Plat-E: an efficient and stable system for transient packaging of retroviruses&lt;/title&gt;&lt;secondary-title&gt;Gene Ther&lt;/secondary-title&gt;&lt;/titles&gt;&lt;periodical&gt;&lt;full-title&gt;Gene Ther&lt;/full-title&gt;&lt;/periodical&gt;&lt;pages&gt;1063-6&lt;/pages&gt;&lt;volume&gt;7&lt;/volume&gt;&lt;number&gt;12&lt;/number&gt;&lt;edition&gt;2000/06/29&lt;/edition&gt;&lt;keywords&gt;&lt;keyword&gt;Cell Line&lt;/keyword&gt;&lt;keyword&gt;*Gene Transfer Techniques&lt;/keyword&gt;&lt;keyword&gt;*Genetic Vectors&lt;/keyword&gt;&lt;keyword&gt;Humans&lt;/keyword&gt;&lt;keyword&gt;Peptide Elongation Factor 1/genetics&lt;/keyword&gt;&lt;keyword&gt;Promoter Regions, Genetic/genetics&lt;/keyword&gt;&lt;keyword&gt;Retroviridae/*genetics&lt;/keyword&gt;&lt;/keywords&gt;&lt;dates&gt;&lt;year&gt;2000&lt;/year&gt;&lt;pub-dates&gt;&lt;date&gt;Jun&lt;/date&gt;&lt;/pub-dates&gt;&lt;/dates&gt;&lt;isbn&gt;0969-7128 (Print)&amp;#xD;0969-7128 (Linking)&lt;/isbn&gt;&lt;accession-num&gt;10871756&lt;/accession-num&gt;&lt;urls&gt;&lt;related-urls&gt;&lt;url&gt;https://www.ncbi.nlm.nih.gov/pubmed/10871756&lt;/url&gt;&lt;/related-urls&gt;&lt;/urls&gt;&lt;electronic-resource-num&gt;10.1038/sj.gt.3301206&lt;/electronic-resource-num&gt;&lt;/record&gt;&lt;/Cite&gt;&lt;/EndNote&gt;</w:instrText>
      </w:r>
      <w:r w:rsidR="00BC66CA" w:rsidRPr="0073473D">
        <w:rPr>
          <w:rFonts w:asciiTheme="majorHAnsi" w:hAnsiTheme="majorHAnsi" w:cstheme="majorHAnsi"/>
          <w:noProof/>
          <w:sz w:val="20"/>
          <w:szCs w:val="20"/>
        </w:rPr>
        <w:fldChar w:fldCharType="separate"/>
      </w:r>
      <w:r w:rsidR="00BC66CA" w:rsidRPr="0073473D">
        <w:rPr>
          <w:rFonts w:asciiTheme="majorHAnsi" w:hAnsiTheme="majorHAnsi" w:cstheme="majorHAnsi"/>
          <w:noProof/>
          <w:sz w:val="20"/>
          <w:szCs w:val="20"/>
        </w:rPr>
        <w:t>(1)</w:t>
      </w:r>
      <w:r w:rsidR="00BC66CA" w:rsidRPr="0073473D">
        <w:rPr>
          <w:rFonts w:asciiTheme="majorHAnsi" w:hAnsiTheme="majorHAnsi" w:cstheme="majorHAnsi"/>
          <w:noProof/>
          <w:sz w:val="20"/>
          <w:szCs w:val="20"/>
        </w:rPr>
        <w:fldChar w:fldCharType="end"/>
      </w:r>
      <w:r w:rsidRPr="0073473D">
        <w:rPr>
          <w:rFonts w:asciiTheme="majorHAnsi" w:hAnsiTheme="majorHAnsi" w:cstheme="majorHAnsi"/>
          <w:noProof/>
          <w:sz w:val="20"/>
          <w:szCs w:val="20"/>
        </w:rPr>
        <w:t xml:space="preserve"> were kindly provided by T. Kitamura (Institute of Medical Science, University of Tokyo, Japan). Human </w:t>
      </w:r>
      <w:r w:rsidRPr="0073473D">
        <w:rPr>
          <w:rFonts w:asciiTheme="majorHAnsi" w:hAnsiTheme="majorHAnsi" w:cstheme="majorHAnsi"/>
          <w:i/>
          <w:iCs/>
          <w:noProof/>
          <w:sz w:val="20"/>
          <w:szCs w:val="20"/>
        </w:rPr>
        <w:t>MYC</w:t>
      </w:r>
      <w:r w:rsidRPr="0073473D">
        <w:rPr>
          <w:rFonts w:asciiTheme="majorHAnsi" w:hAnsiTheme="majorHAnsi" w:cstheme="majorHAnsi"/>
          <w:noProof/>
          <w:sz w:val="20"/>
          <w:szCs w:val="20"/>
        </w:rPr>
        <w:t xml:space="preserve"> cDNA was cloned into the retroviral vector pMXs-IRES-GFP as described previously </w:t>
      </w:r>
      <w:r w:rsidR="00BC66CA" w:rsidRPr="0073473D">
        <w:rPr>
          <w:rFonts w:asciiTheme="majorHAnsi" w:hAnsiTheme="majorHAnsi" w:cstheme="majorHAnsi"/>
          <w:noProof/>
          <w:sz w:val="20"/>
          <w:szCs w:val="20"/>
        </w:rPr>
        <w:fldChar w:fldCharType="begin"/>
      </w:r>
      <w:r w:rsidR="00BC66CA" w:rsidRPr="0073473D">
        <w:rPr>
          <w:rFonts w:asciiTheme="majorHAnsi" w:hAnsiTheme="majorHAnsi" w:cstheme="majorHAnsi"/>
          <w:noProof/>
          <w:sz w:val="20"/>
          <w:szCs w:val="20"/>
        </w:rPr>
        <w:instrText xml:space="preserve"> ADDIN EN.CITE &lt;EndNote&gt;&lt;Cite&gt;&lt;Author&gt;Kitamura&lt;/Author&gt;&lt;Year&gt;2003&lt;/Year&gt;&lt;RecNum&gt;55&lt;/RecNum&gt;&lt;DisplayText&gt;(2)&lt;/DisplayText&gt;&lt;record&gt;&lt;rec-number&gt;55&lt;/rec-number&gt;&lt;foreign-keys&gt;&lt;key app="EN" db-id="2d9555txcz2eene92tmxs5dbz9dazxwfvv5f" timestamp="1453880381"&gt;55&lt;/key&gt;&lt;key app="ENWeb" db-id=""&gt;0&lt;/key&gt;&lt;/foreign-keys&gt;&lt;ref-type name="Journal Article"&gt;17&lt;/ref-type&gt;&lt;contributors&gt;&lt;authors&gt;&lt;author&gt;Kitamura, Toshio&lt;/author&gt;&lt;author&gt;Koshino, Yuko&lt;/author&gt;&lt;author&gt;Shibata, Fumi&lt;/author&gt;&lt;author&gt;Oki, Toshihiko&lt;/author&gt;&lt;author&gt;Nakajima, Hideaki&lt;/author&gt;&lt;author&gt;Nosaka, Tetsuya&lt;/author&gt;&lt;author&gt;Kumagai, Hidetoshi&lt;/author&gt;&lt;/authors&gt;&lt;/contributors&gt;&lt;titles&gt;&lt;title&gt;Retrovirus-mediated gene transfer and expression cloning: powerful tools in functional genomics&lt;/title&gt;&lt;secondary-title&gt;Experimental Hematology&lt;/secondary-title&gt;&lt;/titles&gt;&lt;periodical&gt;&lt;full-title&gt;Experimental Hematology&lt;/full-title&gt;&lt;/periodical&gt;&lt;pages&gt;1007-1014&lt;/pages&gt;&lt;volume&gt;31&lt;/volume&gt;&lt;number&gt;11&lt;/number&gt;&lt;dates&gt;&lt;year&gt;2003&lt;/year&gt;&lt;/dates&gt;&lt;isbn&gt;0301472X&lt;/isbn&gt;&lt;urls&gt;&lt;/urls&gt;&lt;electronic-resource-num&gt;10.1016/s0301-472x(03)00260-1&lt;/electronic-resource-num&gt;&lt;/record&gt;&lt;/Cite&gt;&lt;/EndNote&gt;</w:instrText>
      </w:r>
      <w:r w:rsidR="00BC66CA" w:rsidRPr="0073473D">
        <w:rPr>
          <w:rFonts w:asciiTheme="majorHAnsi" w:hAnsiTheme="majorHAnsi" w:cstheme="majorHAnsi"/>
          <w:noProof/>
          <w:sz w:val="20"/>
          <w:szCs w:val="20"/>
        </w:rPr>
        <w:fldChar w:fldCharType="separate"/>
      </w:r>
      <w:r w:rsidR="00BC66CA" w:rsidRPr="0073473D">
        <w:rPr>
          <w:rFonts w:asciiTheme="majorHAnsi" w:hAnsiTheme="majorHAnsi" w:cstheme="majorHAnsi"/>
          <w:noProof/>
          <w:sz w:val="20"/>
          <w:szCs w:val="20"/>
        </w:rPr>
        <w:t>(2)</w:t>
      </w:r>
      <w:r w:rsidR="00BC66CA" w:rsidRPr="0073473D">
        <w:rPr>
          <w:rFonts w:asciiTheme="majorHAnsi" w:hAnsiTheme="majorHAnsi" w:cstheme="majorHAnsi"/>
          <w:noProof/>
          <w:sz w:val="20"/>
          <w:szCs w:val="20"/>
        </w:rPr>
        <w:fldChar w:fldCharType="end"/>
      </w:r>
      <w:r w:rsidRPr="0073473D">
        <w:rPr>
          <w:rFonts w:asciiTheme="majorHAnsi" w:hAnsiTheme="majorHAnsi" w:cstheme="majorHAnsi"/>
          <w:noProof/>
          <w:sz w:val="20"/>
          <w:szCs w:val="20"/>
        </w:rPr>
        <w:t xml:space="preserve">. Mouse </w:t>
      </w:r>
      <w:r w:rsidRPr="0073473D">
        <w:rPr>
          <w:rFonts w:asciiTheme="majorHAnsi" w:hAnsiTheme="majorHAnsi" w:cstheme="majorHAnsi"/>
          <w:i/>
          <w:iCs/>
          <w:noProof/>
          <w:sz w:val="20"/>
          <w:szCs w:val="20"/>
        </w:rPr>
        <w:t>Fas</w:t>
      </w:r>
      <w:r w:rsidRPr="0073473D">
        <w:rPr>
          <w:rFonts w:asciiTheme="majorHAnsi" w:hAnsiTheme="majorHAnsi" w:cstheme="majorHAnsi"/>
          <w:noProof/>
          <w:sz w:val="20"/>
          <w:szCs w:val="20"/>
        </w:rPr>
        <w:t xml:space="preserve"> and </w:t>
      </w:r>
      <w:r w:rsidRPr="0073473D">
        <w:rPr>
          <w:rFonts w:asciiTheme="majorHAnsi" w:hAnsiTheme="majorHAnsi" w:cstheme="majorHAnsi"/>
          <w:i/>
          <w:iCs/>
          <w:noProof/>
          <w:sz w:val="20"/>
          <w:szCs w:val="20"/>
        </w:rPr>
        <w:t>Cd40lg</w:t>
      </w:r>
      <w:r w:rsidRPr="0073473D">
        <w:rPr>
          <w:rFonts w:asciiTheme="majorHAnsi" w:hAnsiTheme="majorHAnsi" w:cstheme="majorHAnsi"/>
          <w:noProof/>
          <w:sz w:val="20"/>
          <w:szCs w:val="20"/>
        </w:rPr>
        <w:t xml:space="preserve"> as well as human </w:t>
      </w:r>
      <w:r w:rsidRPr="0073473D">
        <w:rPr>
          <w:rFonts w:asciiTheme="majorHAnsi" w:hAnsiTheme="majorHAnsi" w:cstheme="majorHAnsi"/>
          <w:i/>
          <w:iCs/>
          <w:noProof/>
          <w:sz w:val="20"/>
          <w:szCs w:val="20"/>
        </w:rPr>
        <w:t>BIRC7</w:t>
      </w:r>
      <w:r w:rsidRPr="0073473D">
        <w:rPr>
          <w:rFonts w:asciiTheme="majorHAnsi" w:hAnsiTheme="majorHAnsi" w:cstheme="majorHAnsi"/>
          <w:noProof/>
          <w:sz w:val="20"/>
          <w:szCs w:val="20"/>
        </w:rPr>
        <w:t xml:space="preserve"> and </w:t>
      </w:r>
      <w:r w:rsidRPr="0073473D">
        <w:rPr>
          <w:rFonts w:asciiTheme="majorHAnsi" w:hAnsiTheme="majorHAnsi" w:cstheme="majorHAnsi"/>
          <w:i/>
          <w:iCs/>
          <w:noProof/>
          <w:sz w:val="20"/>
          <w:szCs w:val="20"/>
        </w:rPr>
        <w:t>BIRC3</w:t>
      </w:r>
      <w:r w:rsidRPr="0073473D">
        <w:rPr>
          <w:rFonts w:asciiTheme="majorHAnsi" w:hAnsiTheme="majorHAnsi" w:cstheme="majorHAnsi"/>
          <w:noProof/>
          <w:sz w:val="20"/>
          <w:szCs w:val="20"/>
        </w:rPr>
        <w:t xml:space="preserve"> cDNAs were cloned into the pMXs-IRES-puro vector. All retroviral vectors were introduced into Plat-E packaging cells by transfection for 24 h with the use of the Fugene HD reagent (Roche, Mannheim, Germany). The virus-containing culture supernatants were passed through a 0.45-µm cellulose acetate filter (Iwaki, Tokyo, Japan), and the filtrate was collected for cell infection. RetroNectin-coated dishes (Takara Bio, Tokyo, Japan) were used for infection of mouse lymphoma cells, which were subsequently subjected to selection with puromycin (InvivoGen) at 0.4 µg/ml. For infection of NIH3T3 cells, the virus-containing supernatant derived from the retroviral vector encoding CD40L was added to the cells together with protamine (Sigma-Aldrich) at 0.8 µg/ml for 48 h, and the infected cells were then subjected to selection with puromycin (2 µg/ml). The lentiviral vector pLenti6/UbC/V5-DEST encoding the mouse ecotropic receptor Slc7a1 (kindly provided by S. Yamanaka, Kyoto University, Japan) was introduced into human lymphoma cell lines before retroviral infection, as previously described</w:t>
      </w:r>
      <w:r w:rsidR="00BC66CA" w:rsidRPr="0073473D">
        <w:rPr>
          <w:rFonts w:asciiTheme="majorHAnsi" w:hAnsiTheme="majorHAnsi" w:cstheme="majorHAnsi"/>
          <w:noProof/>
          <w:sz w:val="20"/>
          <w:szCs w:val="20"/>
        </w:rPr>
        <w:t xml:space="preserve"> </w:t>
      </w:r>
      <w:r w:rsidR="00BC66CA" w:rsidRPr="0073473D">
        <w:rPr>
          <w:rFonts w:asciiTheme="majorHAnsi" w:hAnsiTheme="majorHAnsi" w:cstheme="majorHAnsi"/>
          <w:noProof/>
          <w:sz w:val="20"/>
          <w:szCs w:val="20"/>
        </w:rPr>
        <w:fldChar w:fldCharType="begin"/>
      </w:r>
      <w:r w:rsidR="00BC66CA" w:rsidRPr="0073473D">
        <w:rPr>
          <w:rFonts w:asciiTheme="majorHAnsi" w:hAnsiTheme="majorHAnsi" w:cstheme="majorHAnsi"/>
          <w:noProof/>
          <w:sz w:val="20"/>
          <w:szCs w:val="20"/>
        </w:rPr>
        <w:instrText xml:space="preserve"> ADDIN EN.CITE &lt;EndNote&gt;&lt;Cite&gt;&lt;Author&gt;Nakagawa&lt;/Author&gt;&lt;Year&gt;2008&lt;/Year&gt;&lt;RecNum&gt;370&lt;/RecNum&gt;&lt;DisplayText&gt;(3)&lt;/DisplayText&gt;&lt;record&gt;&lt;rec-number&gt;370&lt;/rec-number&gt;&lt;foreign-keys&gt;&lt;key app="EN" db-id="2d9555txcz2eene92tmxs5dbz9dazxwfvv5f" timestamp="1570346004"&gt;370&lt;/key&gt;&lt;/foreign-keys&gt;&lt;ref-type name="Journal Article"&gt;17&lt;/ref-type&gt;&lt;contributors&gt;&lt;authors&gt;&lt;author&gt;Nakagawa, M.&lt;/author&gt;&lt;author&gt;Koyanagi, M.&lt;/author&gt;&lt;author&gt;Tanabe, K.&lt;/author&gt;&lt;author&gt;Takahashi, K.&lt;/author&gt;&lt;author&gt;Ichisaka, T.&lt;/author&gt;&lt;author&gt;Aoi, T.&lt;/author&gt;&lt;author&gt;Okita, K.&lt;/author&gt;&lt;author&gt;Mochiduki, Y.&lt;/author&gt;&lt;author&gt;Takizawa, N.&lt;/author&gt;&lt;author&gt;Yamanaka, S.&lt;/author&gt;&lt;/authors&gt;&lt;/contributors&gt;&lt;auth-address&gt;Department of Stem Cell Biology, Institute for Frontier Medical Sciences, Kyoto University, Kyoto 606-8507, Japan.&lt;/auth-address&gt;&lt;titles&gt;&lt;title&gt;Generation of induced pluripotent stem cells without Myc from mouse and human fibroblasts&lt;/title&gt;&lt;secondary-title&gt;Nat Biotechnol&lt;/secondary-title&gt;&lt;/titles&gt;&lt;periodical&gt;&lt;full-title&gt;Nat Biotechnol&lt;/full-title&gt;&lt;/periodical&gt;&lt;pages&gt;101-6&lt;/pages&gt;&lt;volume&gt;26&lt;/volume&gt;&lt;number&gt;1&lt;/number&gt;&lt;edition&gt;2007/12/07&lt;/edition&gt;&lt;keywords&gt;&lt;keyword&gt;Animals&lt;/keyword&gt;&lt;keyword&gt;Cell Culture Techniques/*methods&lt;/keyword&gt;&lt;keyword&gt;Cell Differentiation/physiology&lt;/keyword&gt;&lt;keyword&gt;Fibroblasts/*cytology/*physiology&lt;/keyword&gt;&lt;keyword&gt;Genetic Engineering/methods&lt;/keyword&gt;&lt;keyword&gt;Mice&lt;/keyword&gt;&lt;keyword&gt;Pluripotent Stem Cells/*cytology/*physiology&lt;/keyword&gt;&lt;keyword&gt;Proto-Oncogene Proteins c-myc/genetics/*metabolism&lt;/keyword&gt;&lt;keyword&gt;Tissue Engineering/*methods&lt;/keyword&gt;&lt;/keywords&gt;&lt;dates&gt;&lt;year&gt;2008&lt;/year&gt;&lt;pub-dates&gt;&lt;date&gt;Jan&lt;/date&gt;&lt;/pub-dates&gt;&lt;/dates&gt;&lt;isbn&gt;1546-1696 (Electronic)&amp;#xD;1087-0156 (Linking)&lt;/isbn&gt;&lt;accession-num&gt;18059259&lt;/accession-num&gt;&lt;urls&gt;&lt;related-urls&gt;&lt;url&gt;https://www.ncbi.nlm.nih.gov/pubmed/18059259&lt;/url&gt;&lt;/related-urls&gt;&lt;/urls&gt;&lt;electronic-resource-num&gt;10.1038/nbt1374&lt;/electronic-resource-num&gt;&lt;/record&gt;&lt;/Cite&gt;&lt;/EndNote&gt;</w:instrText>
      </w:r>
      <w:r w:rsidR="00BC66CA" w:rsidRPr="0073473D">
        <w:rPr>
          <w:rFonts w:asciiTheme="majorHAnsi" w:hAnsiTheme="majorHAnsi" w:cstheme="majorHAnsi"/>
          <w:noProof/>
          <w:sz w:val="20"/>
          <w:szCs w:val="20"/>
        </w:rPr>
        <w:fldChar w:fldCharType="separate"/>
      </w:r>
      <w:r w:rsidR="00BC66CA" w:rsidRPr="0073473D">
        <w:rPr>
          <w:rFonts w:asciiTheme="majorHAnsi" w:hAnsiTheme="majorHAnsi" w:cstheme="majorHAnsi"/>
          <w:noProof/>
          <w:sz w:val="20"/>
          <w:szCs w:val="20"/>
        </w:rPr>
        <w:t>(3)</w:t>
      </w:r>
      <w:r w:rsidR="00BC66CA" w:rsidRPr="0073473D">
        <w:rPr>
          <w:rFonts w:asciiTheme="majorHAnsi" w:hAnsiTheme="majorHAnsi" w:cstheme="majorHAnsi"/>
          <w:noProof/>
          <w:sz w:val="20"/>
          <w:szCs w:val="20"/>
        </w:rPr>
        <w:fldChar w:fldCharType="end"/>
      </w:r>
      <w:r w:rsidRPr="0073473D">
        <w:rPr>
          <w:rFonts w:asciiTheme="majorHAnsi" w:hAnsiTheme="majorHAnsi" w:cstheme="majorHAnsi"/>
          <w:noProof/>
          <w:sz w:val="20"/>
          <w:szCs w:val="20"/>
        </w:rPr>
        <w:t xml:space="preserve">. In brief, Lenti-X 293 packaging cells (Takara Bio) were transfected with the lentiviral vector with the use of Fugene HD (Roche) for 24 h, and the filtered virus-containing culture supernatant was collected for infection of human lymphoma cells in RetroNectin-coated dishes (Takara Bio). The lentivirus-infected cells were then infected with retroviruses and subjected to selection with puromycin. For expression </w:t>
      </w:r>
      <w:r w:rsidRPr="0073473D">
        <w:rPr>
          <w:rFonts w:asciiTheme="majorHAnsi" w:hAnsiTheme="majorHAnsi" w:cstheme="majorHAnsi"/>
          <w:noProof/>
          <w:sz w:val="20"/>
          <w:szCs w:val="20"/>
        </w:rPr>
        <w:lastRenderedPageBreak/>
        <w:t>of shRNAs, shFas #1 (TRCN0000012328), shFas #2 (TRCN0000012329), shLivin #1 (TRCN0000033929), shLivin #2 (TRCN0000033933), shBRD4 #1 (TRCN0000199427), and shBRD4 #2 (TRCN0000196576), shBRD3 #1 (TRCN0000021376), shBRD3 #2 (TRCN0000021378), shBRD2 #1 (TRCN0000006308)</w:t>
      </w:r>
      <w:r w:rsidR="0072510A" w:rsidRPr="0073473D">
        <w:rPr>
          <w:rFonts w:asciiTheme="majorHAnsi" w:hAnsiTheme="majorHAnsi" w:cstheme="majorHAnsi"/>
          <w:noProof/>
          <w:sz w:val="20"/>
          <w:szCs w:val="20"/>
        </w:rPr>
        <w:t xml:space="preserve">, </w:t>
      </w:r>
      <w:r w:rsidRPr="0073473D">
        <w:rPr>
          <w:rFonts w:asciiTheme="majorHAnsi" w:hAnsiTheme="majorHAnsi" w:cstheme="majorHAnsi"/>
          <w:noProof/>
          <w:sz w:val="20"/>
          <w:szCs w:val="20"/>
        </w:rPr>
        <w:t>shBRD2 #2 (TRCN0000006311)</w:t>
      </w:r>
      <w:r w:rsidR="0072510A" w:rsidRPr="0073473D">
        <w:rPr>
          <w:rFonts w:asciiTheme="majorHAnsi" w:hAnsiTheme="majorHAnsi" w:cstheme="majorHAnsi"/>
          <w:noProof/>
          <w:sz w:val="20"/>
          <w:szCs w:val="20"/>
        </w:rPr>
        <w:t>, shcIAP1 #1 (</w:t>
      </w:r>
      <w:r w:rsidR="006A7C63" w:rsidRPr="0073473D">
        <w:rPr>
          <w:rFonts w:asciiTheme="majorHAnsi" w:hAnsiTheme="majorHAnsi" w:cstheme="majorHAnsi"/>
          <w:noProof/>
          <w:sz w:val="20"/>
          <w:szCs w:val="20"/>
        </w:rPr>
        <w:t xml:space="preserve">TRCN0000378682) </w:t>
      </w:r>
      <w:r w:rsidR="0072510A" w:rsidRPr="0073473D">
        <w:rPr>
          <w:rFonts w:asciiTheme="majorHAnsi" w:hAnsiTheme="majorHAnsi" w:cstheme="majorHAnsi"/>
          <w:noProof/>
          <w:sz w:val="20"/>
          <w:szCs w:val="20"/>
        </w:rPr>
        <w:t>, shcIAP1 #2 (</w:t>
      </w:r>
      <w:r w:rsidR="006A7C63" w:rsidRPr="0073473D">
        <w:rPr>
          <w:rFonts w:asciiTheme="majorHAnsi" w:hAnsiTheme="majorHAnsi" w:cstheme="majorHAnsi"/>
          <w:noProof/>
          <w:sz w:val="20"/>
          <w:szCs w:val="20"/>
        </w:rPr>
        <w:t>TRCN0000320867</w:t>
      </w:r>
      <w:r w:rsidR="0072510A" w:rsidRPr="0073473D">
        <w:rPr>
          <w:rFonts w:asciiTheme="majorHAnsi" w:hAnsiTheme="majorHAnsi" w:cstheme="majorHAnsi"/>
          <w:noProof/>
          <w:sz w:val="20"/>
          <w:szCs w:val="20"/>
        </w:rPr>
        <w:t>), shcIAP2 #1 (TRCN0000355769), shcIAP2 #2 (TRCN0000355806), shFlip #1 (</w:t>
      </w:r>
      <w:r w:rsidR="00AC1A05" w:rsidRPr="0073473D">
        <w:rPr>
          <w:rFonts w:asciiTheme="majorHAnsi" w:hAnsiTheme="majorHAnsi" w:cstheme="majorHAnsi"/>
          <w:noProof/>
          <w:sz w:val="20"/>
          <w:szCs w:val="20"/>
        </w:rPr>
        <w:t>TRCN0000007229</w:t>
      </w:r>
      <w:r w:rsidR="0072510A" w:rsidRPr="0073473D">
        <w:rPr>
          <w:rFonts w:asciiTheme="majorHAnsi" w:hAnsiTheme="majorHAnsi" w:cstheme="majorHAnsi"/>
          <w:noProof/>
          <w:sz w:val="20"/>
          <w:szCs w:val="20"/>
        </w:rPr>
        <w:t>) and shFlip#2 (</w:t>
      </w:r>
      <w:r w:rsidR="00AC1A05" w:rsidRPr="0073473D">
        <w:rPr>
          <w:rFonts w:asciiTheme="majorHAnsi" w:hAnsiTheme="majorHAnsi" w:cstheme="majorHAnsi"/>
          <w:noProof/>
          <w:sz w:val="20"/>
          <w:szCs w:val="20"/>
        </w:rPr>
        <w:t>TRCN0000364099</w:t>
      </w:r>
      <w:r w:rsidR="0072510A" w:rsidRPr="0073473D">
        <w:rPr>
          <w:rFonts w:asciiTheme="majorHAnsi" w:hAnsiTheme="majorHAnsi" w:cstheme="majorHAnsi"/>
          <w:noProof/>
          <w:sz w:val="20"/>
          <w:szCs w:val="20"/>
        </w:rPr>
        <w:t xml:space="preserve">) </w:t>
      </w:r>
      <w:r w:rsidRPr="0073473D">
        <w:rPr>
          <w:rFonts w:asciiTheme="majorHAnsi" w:hAnsiTheme="majorHAnsi" w:cstheme="majorHAnsi"/>
          <w:noProof/>
          <w:sz w:val="20"/>
          <w:szCs w:val="20"/>
        </w:rPr>
        <w:t>in pLKO-puro were obtained from Dharmacon (Lafayette, CO). The empty pLKO-puro vector was used as shCtrl. Transfection and infection for the pLKO vectors and subsequent puromycin selection were performed as described above.</w:t>
      </w:r>
    </w:p>
    <w:p w14:paraId="2A2983CC" w14:textId="77777777" w:rsidR="000829D6" w:rsidRPr="0073473D" w:rsidRDefault="000829D6" w:rsidP="000829D6">
      <w:pPr>
        <w:widowControl/>
        <w:jc w:val="left"/>
        <w:rPr>
          <w:rFonts w:asciiTheme="majorHAnsi" w:hAnsiTheme="majorHAnsi" w:cstheme="majorHAnsi"/>
          <w:noProof/>
          <w:sz w:val="20"/>
          <w:szCs w:val="20"/>
        </w:rPr>
      </w:pPr>
    </w:p>
    <w:p w14:paraId="15B20593" w14:textId="77777777" w:rsidR="000829D6" w:rsidRPr="0073473D" w:rsidRDefault="000829D6" w:rsidP="000829D6">
      <w:pPr>
        <w:widowControl/>
        <w:jc w:val="left"/>
        <w:rPr>
          <w:rFonts w:asciiTheme="majorHAnsi" w:hAnsiTheme="majorHAnsi" w:cstheme="majorHAnsi"/>
          <w:b/>
          <w:bCs/>
          <w:noProof/>
          <w:sz w:val="20"/>
          <w:szCs w:val="20"/>
        </w:rPr>
      </w:pPr>
      <w:r w:rsidRPr="0073473D">
        <w:rPr>
          <w:rFonts w:asciiTheme="majorHAnsi" w:hAnsiTheme="majorHAnsi" w:cstheme="majorHAnsi"/>
          <w:b/>
          <w:bCs/>
          <w:noProof/>
          <w:sz w:val="20"/>
          <w:szCs w:val="20"/>
        </w:rPr>
        <w:t>Establishment of the mouse B cell lymphoma model</w:t>
      </w:r>
    </w:p>
    <w:p w14:paraId="698C916C" w14:textId="1FA61419" w:rsidR="000829D6" w:rsidRPr="0073473D" w:rsidRDefault="000829D6" w:rsidP="000829D6">
      <w:pPr>
        <w:widowControl/>
        <w:jc w:val="left"/>
        <w:rPr>
          <w:rFonts w:asciiTheme="majorHAnsi" w:hAnsiTheme="majorHAnsi" w:cstheme="majorHAnsi"/>
          <w:noProof/>
          <w:sz w:val="20"/>
          <w:szCs w:val="20"/>
        </w:rPr>
      </w:pPr>
      <w:r w:rsidRPr="0073473D">
        <w:rPr>
          <w:rFonts w:asciiTheme="majorHAnsi" w:hAnsiTheme="majorHAnsi" w:cstheme="majorHAnsi"/>
          <w:noProof/>
          <w:sz w:val="20"/>
          <w:szCs w:val="20"/>
        </w:rPr>
        <w:t xml:space="preserve">B cells were isolated from the spleen of </w:t>
      </w:r>
      <w:r w:rsidRPr="0073473D">
        <w:rPr>
          <w:rFonts w:asciiTheme="majorHAnsi" w:hAnsiTheme="majorHAnsi" w:cstheme="majorHAnsi"/>
          <w:i/>
          <w:iCs/>
          <w:noProof/>
          <w:sz w:val="20"/>
          <w:szCs w:val="20"/>
        </w:rPr>
        <w:t>Cdkn2a</w:t>
      </w:r>
      <w:r w:rsidRPr="0073473D">
        <w:rPr>
          <w:rFonts w:asciiTheme="majorHAnsi" w:hAnsiTheme="majorHAnsi" w:cstheme="majorHAnsi"/>
          <w:i/>
          <w:iCs/>
          <w:noProof/>
          <w:sz w:val="20"/>
          <w:szCs w:val="20"/>
          <w:vertAlign w:val="superscript"/>
        </w:rPr>
        <w:t>–/–</w:t>
      </w:r>
      <w:r w:rsidRPr="0073473D">
        <w:rPr>
          <w:rFonts w:asciiTheme="majorHAnsi" w:hAnsiTheme="majorHAnsi" w:cstheme="majorHAnsi"/>
          <w:noProof/>
          <w:sz w:val="20"/>
          <w:szCs w:val="20"/>
        </w:rPr>
        <w:t xml:space="preserve"> or C57BL/6 mice with the use of an EasySep Mouse B Cell Isolation Kit (StemCell Technologies, Vancouver, British Columbia, Canada). The separated cells were cultured for 2 days in RPMI 1640 supplemented with 10% FBS, penicillin (100 U/ml), streptomycin (100 U/ml), American hamster mAbs to CD40 (HM40-3; Biolegend, San Diego, CA) at 1 µg/ml, IL-4 (25 ng/ml), and 2-mercaptoethanol (55 µM). They were then isolated by centrifugation at 2000 × g for 1 h at room temperature for infection with a retrovirus encoding human c-Myc and GFP for 2 days in the presence of protamine (Sigma-Aldrich) at 0.8 µg/ml. Infected cells (10</w:t>
      </w:r>
      <w:r w:rsidRPr="0073473D">
        <w:rPr>
          <w:rFonts w:asciiTheme="majorHAnsi" w:hAnsiTheme="majorHAnsi" w:cstheme="majorHAnsi"/>
          <w:noProof/>
          <w:sz w:val="20"/>
          <w:szCs w:val="20"/>
          <w:vertAlign w:val="superscript"/>
        </w:rPr>
        <w:t>5</w:t>
      </w:r>
      <w:r w:rsidRPr="0073473D">
        <w:rPr>
          <w:rFonts w:asciiTheme="majorHAnsi" w:hAnsiTheme="majorHAnsi" w:cstheme="majorHAnsi"/>
          <w:noProof/>
          <w:sz w:val="20"/>
          <w:szCs w:val="20"/>
        </w:rPr>
        <w:t xml:space="preserve"> GFP+ cells) were then injected i.v. or i.p. into x-irradiated (4 Gy) recipient C57BL/6 mice. </w:t>
      </w:r>
    </w:p>
    <w:p w14:paraId="25246D7C" w14:textId="01890199" w:rsidR="005C79E4" w:rsidRPr="0073473D" w:rsidRDefault="005C79E4" w:rsidP="000829D6">
      <w:pPr>
        <w:widowControl/>
        <w:jc w:val="left"/>
        <w:rPr>
          <w:rFonts w:asciiTheme="majorHAnsi" w:hAnsiTheme="majorHAnsi" w:cstheme="majorHAnsi"/>
          <w:noProof/>
          <w:sz w:val="20"/>
          <w:szCs w:val="20"/>
        </w:rPr>
      </w:pPr>
    </w:p>
    <w:p w14:paraId="6C3C97BA" w14:textId="77777777" w:rsidR="005C79E4" w:rsidRPr="0073473D" w:rsidRDefault="005C79E4" w:rsidP="005C79E4">
      <w:pPr>
        <w:widowControl/>
        <w:jc w:val="left"/>
        <w:rPr>
          <w:rFonts w:asciiTheme="majorHAnsi" w:hAnsiTheme="majorHAnsi" w:cstheme="majorHAnsi"/>
          <w:b/>
          <w:bCs/>
          <w:noProof/>
          <w:sz w:val="20"/>
          <w:szCs w:val="20"/>
        </w:rPr>
      </w:pPr>
      <w:r w:rsidRPr="0073473D">
        <w:rPr>
          <w:rFonts w:asciiTheme="majorHAnsi" w:hAnsiTheme="majorHAnsi" w:cstheme="majorHAnsi"/>
          <w:b/>
          <w:bCs/>
          <w:noProof/>
          <w:sz w:val="20"/>
          <w:szCs w:val="20"/>
        </w:rPr>
        <w:t>Analysis of lymphoma clonality</w:t>
      </w:r>
    </w:p>
    <w:p w14:paraId="000EEC01" w14:textId="13AF269F" w:rsidR="005C79E4" w:rsidRPr="0073473D" w:rsidRDefault="005C79E4" w:rsidP="005C79E4">
      <w:pPr>
        <w:widowControl/>
        <w:jc w:val="left"/>
        <w:rPr>
          <w:rFonts w:asciiTheme="majorHAnsi" w:hAnsiTheme="majorHAnsi" w:cstheme="majorHAnsi"/>
          <w:noProof/>
          <w:sz w:val="20"/>
          <w:szCs w:val="20"/>
        </w:rPr>
      </w:pPr>
      <w:r w:rsidRPr="0073473D">
        <w:rPr>
          <w:rFonts w:asciiTheme="majorHAnsi" w:hAnsiTheme="majorHAnsi" w:cstheme="majorHAnsi"/>
          <w:noProof/>
          <w:sz w:val="20"/>
          <w:szCs w:val="20"/>
        </w:rPr>
        <w:t xml:space="preserve">Genomic DNA isolated from LNs of lymphoma-bearing mice was subjected to PCR with primers that detect VDJ regions of Ig heavy chain genes as described previously </w:t>
      </w:r>
      <w:r w:rsidR="000C3488" w:rsidRPr="0073473D">
        <w:rPr>
          <w:rFonts w:asciiTheme="majorHAnsi" w:hAnsiTheme="majorHAnsi" w:cstheme="majorHAnsi"/>
          <w:noProof/>
          <w:sz w:val="20"/>
          <w:szCs w:val="20"/>
        </w:rPr>
        <w:fldChar w:fldCharType="begin">
          <w:fldData xml:space="preserve">PEVuZE5vdGU+PENpdGU+PEF1dGhvcj5FaGxpY2g8L0F1dGhvcj48WWVhcj4xOTk0PC9ZZWFyPjxS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</w:fldData>
        </w:fldChar>
      </w:r>
      <w:r w:rsidR="000C3488" w:rsidRPr="0073473D">
        <w:rPr>
          <w:rFonts w:asciiTheme="majorHAnsi" w:hAnsiTheme="majorHAnsi" w:cstheme="majorHAnsi"/>
          <w:noProof/>
          <w:sz w:val="20"/>
          <w:szCs w:val="20"/>
        </w:rPr>
        <w:instrText xml:space="preserve"> ADDIN EN.CITE </w:instrText>
      </w:r>
      <w:r w:rsidR="000C3488" w:rsidRPr="0073473D">
        <w:rPr>
          <w:rFonts w:asciiTheme="majorHAnsi" w:hAnsiTheme="majorHAnsi" w:cstheme="majorHAnsi"/>
          <w:noProof/>
          <w:sz w:val="20"/>
          <w:szCs w:val="20"/>
        </w:rPr>
        <w:fldChar w:fldCharType="begin">
          <w:fldData xml:space="preserve">PEVuZE5vdGU+PENpdGU+PEF1dGhvcj5FaGxpY2g8L0F1dGhvcj48WWVhcj4xOTk0PC9ZZWFyPjxS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</w:fldData>
        </w:fldChar>
      </w:r>
      <w:r w:rsidR="000C3488" w:rsidRPr="0073473D">
        <w:rPr>
          <w:rFonts w:asciiTheme="majorHAnsi" w:hAnsiTheme="majorHAnsi" w:cstheme="majorHAnsi"/>
          <w:noProof/>
          <w:sz w:val="20"/>
          <w:szCs w:val="20"/>
        </w:rPr>
        <w:instrText xml:space="preserve"> ADDIN EN.CITE.DATA </w:instrText>
      </w:r>
      <w:r w:rsidR="000C3488" w:rsidRPr="0073473D">
        <w:rPr>
          <w:rFonts w:asciiTheme="majorHAnsi" w:hAnsiTheme="majorHAnsi" w:cstheme="majorHAnsi"/>
          <w:noProof/>
          <w:sz w:val="20"/>
          <w:szCs w:val="20"/>
        </w:rPr>
      </w:r>
      <w:r w:rsidR="000C3488" w:rsidRPr="0073473D">
        <w:rPr>
          <w:rFonts w:asciiTheme="majorHAnsi" w:hAnsiTheme="majorHAnsi" w:cstheme="majorHAnsi"/>
          <w:noProof/>
          <w:sz w:val="20"/>
          <w:szCs w:val="20"/>
        </w:rPr>
        <w:fldChar w:fldCharType="end"/>
      </w:r>
      <w:r w:rsidR="000C3488" w:rsidRPr="0073473D">
        <w:rPr>
          <w:rFonts w:asciiTheme="majorHAnsi" w:hAnsiTheme="majorHAnsi" w:cstheme="majorHAnsi"/>
          <w:noProof/>
          <w:sz w:val="20"/>
          <w:szCs w:val="20"/>
        </w:rPr>
      </w:r>
      <w:r w:rsidR="000C3488" w:rsidRPr="0073473D">
        <w:rPr>
          <w:rFonts w:asciiTheme="majorHAnsi" w:hAnsiTheme="majorHAnsi" w:cstheme="majorHAnsi"/>
          <w:noProof/>
          <w:sz w:val="20"/>
          <w:szCs w:val="20"/>
        </w:rPr>
        <w:fldChar w:fldCharType="separate"/>
      </w:r>
      <w:r w:rsidR="000C3488" w:rsidRPr="0073473D">
        <w:rPr>
          <w:rFonts w:asciiTheme="majorHAnsi" w:hAnsiTheme="majorHAnsi" w:cstheme="majorHAnsi"/>
          <w:noProof/>
          <w:sz w:val="20"/>
          <w:szCs w:val="20"/>
        </w:rPr>
        <w:t>(4,5)</w:t>
      </w:r>
      <w:r w:rsidR="000C3488" w:rsidRPr="0073473D">
        <w:rPr>
          <w:rFonts w:asciiTheme="majorHAnsi" w:hAnsiTheme="majorHAnsi" w:cstheme="majorHAnsi"/>
          <w:noProof/>
          <w:sz w:val="20"/>
          <w:szCs w:val="20"/>
        </w:rPr>
        <w:fldChar w:fldCharType="end"/>
      </w:r>
    </w:p>
    <w:p w14:paraId="5642EEDE" w14:textId="77777777" w:rsidR="005C79E4" w:rsidRPr="0073473D" w:rsidRDefault="005C79E4" w:rsidP="005C79E4">
      <w:pPr>
        <w:widowControl/>
        <w:jc w:val="left"/>
        <w:rPr>
          <w:rFonts w:asciiTheme="majorHAnsi" w:hAnsiTheme="majorHAnsi" w:cstheme="majorHAnsi"/>
          <w:noProof/>
          <w:sz w:val="20"/>
          <w:szCs w:val="20"/>
        </w:rPr>
      </w:pPr>
    </w:p>
    <w:p w14:paraId="1AAD1972" w14:textId="77777777" w:rsidR="000829D6" w:rsidRPr="0073473D" w:rsidRDefault="000829D6" w:rsidP="000829D6">
      <w:pPr>
        <w:widowControl/>
        <w:jc w:val="left"/>
        <w:rPr>
          <w:rFonts w:asciiTheme="majorHAnsi" w:hAnsiTheme="majorHAnsi" w:cstheme="majorHAnsi"/>
          <w:b/>
          <w:bCs/>
          <w:noProof/>
          <w:sz w:val="20"/>
          <w:szCs w:val="20"/>
        </w:rPr>
      </w:pPr>
      <w:r w:rsidRPr="0073473D">
        <w:rPr>
          <w:rFonts w:asciiTheme="majorHAnsi" w:hAnsiTheme="majorHAnsi" w:cstheme="majorHAnsi"/>
          <w:b/>
          <w:bCs/>
          <w:noProof/>
          <w:sz w:val="20"/>
          <w:szCs w:val="20"/>
        </w:rPr>
        <w:t>Flow cytometry</w:t>
      </w:r>
    </w:p>
    <w:p w14:paraId="7DB5EDFF" w14:textId="6C1B7B0A" w:rsidR="000829D6" w:rsidRPr="0073473D" w:rsidRDefault="000829D6" w:rsidP="000829D6">
      <w:pPr>
        <w:widowControl/>
        <w:jc w:val="left"/>
        <w:rPr>
          <w:rFonts w:asciiTheme="majorHAnsi" w:hAnsiTheme="majorHAnsi" w:cstheme="majorHAnsi"/>
          <w:noProof/>
          <w:sz w:val="20"/>
          <w:szCs w:val="20"/>
        </w:rPr>
      </w:pPr>
      <w:r w:rsidRPr="0073473D">
        <w:rPr>
          <w:rFonts w:asciiTheme="majorHAnsi" w:hAnsiTheme="majorHAnsi" w:cstheme="majorHAnsi"/>
          <w:noProof/>
          <w:sz w:val="20"/>
          <w:szCs w:val="20"/>
        </w:rPr>
        <w:t>All labeled antibodies for flow cytometry are listed in Supplementary table</w:t>
      </w:r>
      <w:r w:rsidR="00BB277D" w:rsidRPr="0073473D">
        <w:rPr>
          <w:rFonts w:asciiTheme="majorHAnsi" w:hAnsiTheme="majorHAnsi" w:cstheme="majorHAnsi"/>
          <w:noProof/>
          <w:sz w:val="20"/>
          <w:szCs w:val="20"/>
        </w:rPr>
        <w:t xml:space="preserve"> </w:t>
      </w:r>
      <w:r w:rsidR="002F32D7" w:rsidRPr="0073473D">
        <w:rPr>
          <w:rFonts w:asciiTheme="majorHAnsi" w:hAnsiTheme="majorHAnsi" w:cstheme="majorHAnsi"/>
          <w:noProof/>
          <w:sz w:val="20"/>
          <w:szCs w:val="20"/>
        </w:rPr>
        <w:t>3</w:t>
      </w:r>
      <w:r w:rsidRPr="0073473D">
        <w:rPr>
          <w:rFonts w:asciiTheme="majorHAnsi" w:hAnsiTheme="majorHAnsi" w:cstheme="majorHAnsi"/>
          <w:noProof/>
          <w:sz w:val="20"/>
          <w:szCs w:val="20"/>
        </w:rPr>
        <w:t>. Cells were exposed to antibodies specific for CD16/32 (Biolegend) for 10 min before incubation with labeled antibodies for 20 min on ice. They were then either sorted with a MoFlo flow cytometer (Beckman Coulter, Miami, FL) or analyzed with Gallios (Beckman Coulter) or Attune Acoustic Focusing (Thermo Fisher Scientific, Rockford, IL) flow cytometers.</w:t>
      </w:r>
    </w:p>
    <w:p w14:paraId="477849B2" w14:textId="77777777" w:rsidR="000829D6" w:rsidRPr="0073473D" w:rsidRDefault="000829D6" w:rsidP="000829D6">
      <w:pPr>
        <w:widowControl/>
        <w:jc w:val="left"/>
        <w:rPr>
          <w:rFonts w:asciiTheme="majorHAnsi" w:hAnsiTheme="majorHAnsi" w:cstheme="majorHAnsi"/>
          <w:noProof/>
          <w:sz w:val="20"/>
          <w:szCs w:val="20"/>
        </w:rPr>
      </w:pPr>
    </w:p>
    <w:p w14:paraId="6CB00774" w14:textId="0B96C560" w:rsidR="000829D6" w:rsidRPr="0073473D" w:rsidRDefault="000829D6" w:rsidP="000829D6">
      <w:pPr>
        <w:widowControl/>
        <w:jc w:val="left"/>
        <w:rPr>
          <w:rFonts w:asciiTheme="majorHAnsi" w:hAnsiTheme="majorHAnsi" w:cstheme="majorHAnsi"/>
          <w:b/>
          <w:bCs/>
          <w:noProof/>
          <w:sz w:val="20"/>
          <w:szCs w:val="20"/>
        </w:rPr>
      </w:pPr>
      <w:r w:rsidRPr="0073473D">
        <w:rPr>
          <w:rFonts w:asciiTheme="majorHAnsi" w:hAnsiTheme="majorHAnsi" w:cstheme="majorHAnsi"/>
          <w:b/>
          <w:bCs/>
          <w:noProof/>
          <w:sz w:val="20"/>
          <w:szCs w:val="20"/>
        </w:rPr>
        <w:t>Depletion of CD8 T</w:t>
      </w:r>
      <w:r w:rsidR="00860CBD" w:rsidRPr="0073473D">
        <w:rPr>
          <w:rFonts w:asciiTheme="majorHAnsi" w:hAnsiTheme="majorHAnsi" w:cstheme="majorHAnsi"/>
          <w:b/>
          <w:bCs/>
          <w:noProof/>
          <w:sz w:val="20"/>
          <w:szCs w:val="20"/>
        </w:rPr>
        <w:t xml:space="preserve"> or NK</w:t>
      </w:r>
      <w:r w:rsidRPr="0073473D">
        <w:rPr>
          <w:rFonts w:asciiTheme="majorHAnsi" w:hAnsiTheme="majorHAnsi" w:cstheme="majorHAnsi"/>
          <w:b/>
          <w:bCs/>
          <w:noProof/>
          <w:sz w:val="20"/>
          <w:szCs w:val="20"/>
        </w:rPr>
        <w:t xml:space="preserve"> cells</w:t>
      </w:r>
    </w:p>
    <w:p w14:paraId="381AEC85" w14:textId="3E9A4470" w:rsidR="000829D6" w:rsidRPr="0073473D" w:rsidRDefault="000829D6" w:rsidP="000829D6">
      <w:pPr>
        <w:widowControl/>
        <w:jc w:val="left"/>
        <w:rPr>
          <w:rFonts w:asciiTheme="majorHAnsi" w:hAnsiTheme="majorHAnsi" w:cstheme="majorHAnsi"/>
          <w:noProof/>
          <w:sz w:val="20"/>
          <w:szCs w:val="20"/>
        </w:rPr>
      </w:pPr>
      <w:r w:rsidRPr="0073473D">
        <w:rPr>
          <w:rFonts w:asciiTheme="majorHAnsi" w:hAnsiTheme="majorHAnsi" w:cstheme="majorHAnsi"/>
          <w:noProof/>
          <w:sz w:val="20"/>
          <w:szCs w:val="20"/>
        </w:rPr>
        <w:t>Rat mAbs to CD8 (2.43)</w:t>
      </w:r>
      <w:r w:rsidR="00860CBD" w:rsidRPr="0073473D">
        <w:rPr>
          <w:rFonts w:asciiTheme="majorHAnsi" w:hAnsiTheme="majorHAnsi" w:cstheme="majorHAnsi"/>
          <w:noProof/>
          <w:sz w:val="20"/>
          <w:szCs w:val="20"/>
        </w:rPr>
        <w:t>, NK1.1(PK136)</w:t>
      </w:r>
      <w:r w:rsidRPr="0073473D">
        <w:rPr>
          <w:rFonts w:asciiTheme="majorHAnsi" w:hAnsiTheme="majorHAnsi" w:cstheme="majorHAnsi"/>
          <w:noProof/>
          <w:sz w:val="20"/>
          <w:szCs w:val="20"/>
        </w:rPr>
        <w:t xml:space="preserve"> and rat isotype control antibodies (LTF-2) were obtained from BioXCell (West Lebanon, NH). The antibodies (400 µg) were injected i.p. into recipient mice 1 day before transplantation of Fas-transduced lymphoma cells. They (200 µg) were then administered every 3 or 4 days.</w:t>
      </w:r>
    </w:p>
    <w:p w14:paraId="7BF07C0F" w14:textId="77777777" w:rsidR="000829D6" w:rsidRPr="0073473D" w:rsidRDefault="000829D6" w:rsidP="000829D6">
      <w:pPr>
        <w:widowControl/>
        <w:jc w:val="left"/>
        <w:rPr>
          <w:rFonts w:asciiTheme="majorHAnsi" w:hAnsiTheme="majorHAnsi" w:cstheme="majorHAnsi"/>
          <w:noProof/>
          <w:sz w:val="20"/>
          <w:szCs w:val="20"/>
        </w:rPr>
      </w:pPr>
    </w:p>
    <w:p w14:paraId="53D4522B" w14:textId="77777777" w:rsidR="000829D6" w:rsidRPr="0073473D" w:rsidRDefault="000829D6" w:rsidP="000829D6">
      <w:pPr>
        <w:widowControl/>
        <w:jc w:val="left"/>
        <w:rPr>
          <w:rFonts w:asciiTheme="majorHAnsi" w:hAnsiTheme="majorHAnsi" w:cstheme="majorHAnsi"/>
          <w:b/>
          <w:bCs/>
          <w:noProof/>
          <w:sz w:val="20"/>
          <w:szCs w:val="20"/>
        </w:rPr>
      </w:pPr>
      <w:r w:rsidRPr="0073473D">
        <w:rPr>
          <w:rFonts w:asciiTheme="majorHAnsi" w:hAnsiTheme="majorHAnsi" w:cstheme="majorHAnsi"/>
          <w:b/>
          <w:bCs/>
          <w:noProof/>
          <w:sz w:val="20"/>
          <w:szCs w:val="20"/>
        </w:rPr>
        <w:t>Cell viability assays, Annexin V–based assay of apoptosis, and detection of caspase-3 activity</w:t>
      </w:r>
    </w:p>
    <w:p w14:paraId="13612C3E" w14:textId="77777777" w:rsidR="000829D6" w:rsidRPr="0073473D" w:rsidRDefault="000829D6" w:rsidP="000829D6">
      <w:pPr>
        <w:widowControl/>
        <w:jc w:val="left"/>
        <w:rPr>
          <w:rFonts w:asciiTheme="majorHAnsi" w:hAnsiTheme="majorHAnsi" w:cstheme="majorHAnsi"/>
          <w:noProof/>
          <w:sz w:val="20"/>
          <w:szCs w:val="20"/>
        </w:rPr>
      </w:pPr>
      <w:r w:rsidRPr="0073473D">
        <w:rPr>
          <w:rFonts w:asciiTheme="majorHAnsi" w:hAnsiTheme="majorHAnsi" w:cstheme="majorHAnsi"/>
          <w:noProof/>
          <w:sz w:val="20"/>
          <w:szCs w:val="20"/>
        </w:rPr>
        <w:t xml:space="preserve">Human lymphoma cell lines were cultured for 48 h on NIH3T3 cells transduced with CD40L. The cells were then treated with FasL (50 ng/ml) for 24 h, after which cells expressing the B cell marker CD19 were measured as a viable cell population by flow cytometry. Mouse cells were treated with American hamster </w:t>
      </w:r>
      <w:r w:rsidRPr="0073473D">
        <w:rPr>
          <w:rFonts w:asciiTheme="majorHAnsi" w:hAnsiTheme="majorHAnsi" w:cstheme="majorHAnsi"/>
          <w:noProof/>
          <w:sz w:val="20"/>
          <w:szCs w:val="20"/>
        </w:rPr>
        <w:lastRenderedPageBreak/>
        <w:t xml:space="preserve">mAbs to CD40 (HM40-3, Biolegend) at 2 µg/ml or isotype control antibodies (2 µg/ml) for 48 h and then exposed to FasL (50 ng/ml) for 24 h. The cells were then stained with 0.05% trypan blue and counted with a TC10 Automated Cell Counter (Bio-Rad, Hercules, CA). For quantitation of Annexin V+ apoptotic cells, cell samples were washed with ice-cold PBS, suspended in Annexin V Binding Buffer (BD Biosciences, San Jose, CA), and then treated with allophycocyanin-conjugated Annexin V (BD Biosciences) and propidium iodide (Sigma-Aldrich). For quantitation of caspase-3 activation, cell samples were treated with NucView 530 substrate (Biotium, Fremont, CA) and then analyzed by flow cytometry. </w:t>
      </w:r>
    </w:p>
    <w:p w14:paraId="11EAFA3A" w14:textId="77777777" w:rsidR="000829D6" w:rsidRPr="0073473D" w:rsidRDefault="000829D6" w:rsidP="000829D6">
      <w:pPr>
        <w:widowControl/>
        <w:jc w:val="left"/>
        <w:rPr>
          <w:rFonts w:asciiTheme="majorHAnsi" w:hAnsiTheme="majorHAnsi" w:cstheme="majorHAnsi"/>
          <w:noProof/>
          <w:sz w:val="20"/>
          <w:szCs w:val="20"/>
        </w:rPr>
      </w:pPr>
    </w:p>
    <w:p w14:paraId="7E8E4348" w14:textId="77777777" w:rsidR="000829D6" w:rsidRPr="0073473D" w:rsidRDefault="000829D6" w:rsidP="000829D6">
      <w:pPr>
        <w:widowControl/>
        <w:jc w:val="left"/>
        <w:rPr>
          <w:rFonts w:asciiTheme="majorHAnsi" w:hAnsiTheme="majorHAnsi" w:cstheme="majorHAnsi"/>
          <w:b/>
          <w:bCs/>
          <w:noProof/>
          <w:sz w:val="20"/>
          <w:szCs w:val="20"/>
        </w:rPr>
      </w:pPr>
      <w:r w:rsidRPr="0073473D">
        <w:rPr>
          <w:rFonts w:asciiTheme="majorHAnsi" w:hAnsiTheme="majorHAnsi" w:cstheme="majorHAnsi"/>
          <w:b/>
          <w:bCs/>
          <w:noProof/>
          <w:sz w:val="20"/>
          <w:szCs w:val="20"/>
        </w:rPr>
        <w:t>RT-qPCR analysis</w:t>
      </w:r>
    </w:p>
    <w:p w14:paraId="32B8148C" w14:textId="77777777" w:rsidR="000829D6" w:rsidRPr="0073473D" w:rsidRDefault="000829D6" w:rsidP="000829D6">
      <w:pPr>
        <w:widowControl/>
        <w:jc w:val="left"/>
        <w:rPr>
          <w:rFonts w:asciiTheme="majorHAnsi" w:hAnsiTheme="majorHAnsi" w:cstheme="majorHAnsi"/>
          <w:noProof/>
          <w:sz w:val="20"/>
          <w:szCs w:val="20"/>
        </w:rPr>
      </w:pPr>
      <w:r w:rsidRPr="0073473D">
        <w:rPr>
          <w:rFonts w:asciiTheme="majorHAnsi" w:hAnsiTheme="majorHAnsi" w:cstheme="majorHAnsi"/>
          <w:noProof/>
          <w:sz w:val="20"/>
          <w:szCs w:val="20"/>
        </w:rPr>
        <w:t xml:space="preserve">Total RNA was extracted from cells with the use of the Trizol reagent (Thermo Fisher Scientific) and was subjected to reverse transcription (RT) with ReverTra Ace qPCR RT Master Mix (Toyobo, Osaka, Japan). The resulting cDNA was subjected to real-time PCR analysis with the use of SYBR Green and a Thermal Cycler Dice Real Time System (Takara Bio). The PCR conditions were as follows: 95°C for 2 min, followed by 40 cycles of 95°C for 30 s and 60°C for 30 s. Expression data were normalized on the basis of </w:t>
      </w:r>
      <w:r w:rsidRPr="0073473D">
        <w:rPr>
          <w:rFonts w:asciiTheme="majorHAnsi" w:hAnsiTheme="majorHAnsi" w:cstheme="majorHAnsi"/>
          <w:i/>
          <w:iCs/>
          <w:noProof/>
          <w:sz w:val="20"/>
          <w:szCs w:val="20"/>
        </w:rPr>
        <w:t>GAPDH</w:t>
      </w:r>
      <w:r w:rsidRPr="0073473D">
        <w:rPr>
          <w:rFonts w:asciiTheme="majorHAnsi" w:hAnsiTheme="majorHAnsi" w:cstheme="majorHAnsi"/>
          <w:noProof/>
          <w:sz w:val="20"/>
          <w:szCs w:val="20"/>
        </w:rPr>
        <w:t xml:space="preserve"> mRNA abundance. The sequences of the PCR primers (forward and reverse, respectively) were 5'-TGCAGAAGATGTAGATTGTGTGATGA-3' and 5'-GGGTCCGGGTGCAGTTTATT-3' for mouse </w:t>
      </w:r>
      <w:r w:rsidRPr="0073473D">
        <w:rPr>
          <w:rFonts w:asciiTheme="majorHAnsi" w:hAnsiTheme="majorHAnsi" w:cstheme="majorHAnsi"/>
          <w:i/>
          <w:iCs/>
          <w:noProof/>
          <w:sz w:val="20"/>
          <w:szCs w:val="20"/>
        </w:rPr>
        <w:t>Fas</w:t>
      </w:r>
      <w:r w:rsidRPr="0073473D">
        <w:rPr>
          <w:rFonts w:asciiTheme="majorHAnsi" w:hAnsiTheme="majorHAnsi" w:cstheme="majorHAnsi"/>
          <w:noProof/>
          <w:sz w:val="20"/>
          <w:szCs w:val="20"/>
        </w:rPr>
        <w:t xml:space="preserve">, 5'-TTCACCACCATGGAGAAGGC-3' and 5'-CCCTTTTGGCTCCACCCT-3' for mouse </w:t>
      </w:r>
      <w:r w:rsidRPr="0073473D">
        <w:rPr>
          <w:rFonts w:asciiTheme="majorHAnsi" w:hAnsiTheme="majorHAnsi" w:cstheme="majorHAnsi"/>
          <w:i/>
          <w:iCs/>
          <w:noProof/>
          <w:sz w:val="20"/>
          <w:szCs w:val="20"/>
        </w:rPr>
        <w:t>Gapdh</w:t>
      </w:r>
      <w:r w:rsidRPr="0073473D">
        <w:rPr>
          <w:rFonts w:asciiTheme="majorHAnsi" w:hAnsiTheme="majorHAnsi" w:cstheme="majorHAnsi"/>
          <w:noProof/>
          <w:sz w:val="20"/>
          <w:szCs w:val="20"/>
        </w:rPr>
        <w:t xml:space="preserve">, 5'-ACAGTGTGCAGGAGACTCAC-3' and 5'-CTGGACTGACCCCTCCTGG-3' for human </w:t>
      </w:r>
      <w:r w:rsidRPr="0073473D">
        <w:rPr>
          <w:rFonts w:asciiTheme="majorHAnsi" w:hAnsiTheme="majorHAnsi" w:cstheme="majorHAnsi"/>
          <w:i/>
          <w:iCs/>
          <w:noProof/>
          <w:sz w:val="20"/>
          <w:szCs w:val="20"/>
        </w:rPr>
        <w:t>BIRC7</w:t>
      </w:r>
      <w:r w:rsidRPr="0073473D">
        <w:rPr>
          <w:rFonts w:asciiTheme="majorHAnsi" w:hAnsiTheme="majorHAnsi" w:cstheme="majorHAnsi"/>
          <w:noProof/>
          <w:sz w:val="20"/>
          <w:szCs w:val="20"/>
        </w:rPr>
        <w:t xml:space="preserve">, and 5'-GCACCGTCAAGGCTGAGAAC-3' and 5'- TGGTGAAGACGCCAGTGGA -3' for human </w:t>
      </w:r>
      <w:r w:rsidRPr="0073473D">
        <w:rPr>
          <w:rFonts w:asciiTheme="majorHAnsi" w:hAnsiTheme="majorHAnsi" w:cstheme="majorHAnsi"/>
          <w:i/>
          <w:iCs/>
          <w:noProof/>
          <w:sz w:val="20"/>
          <w:szCs w:val="20"/>
        </w:rPr>
        <w:t>GAPDH</w:t>
      </w:r>
      <w:r w:rsidRPr="0073473D">
        <w:rPr>
          <w:rFonts w:asciiTheme="majorHAnsi" w:hAnsiTheme="majorHAnsi" w:cstheme="majorHAnsi"/>
          <w:noProof/>
          <w:sz w:val="20"/>
          <w:szCs w:val="20"/>
        </w:rPr>
        <w:t xml:space="preserve">. </w:t>
      </w:r>
    </w:p>
    <w:p w14:paraId="5AF90E35" w14:textId="77777777" w:rsidR="000829D6" w:rsidRPr="0073473D" w:rsidRDefault="000829D6" w:rsidP="000829D6">
      <w:pPr>
        <w:widowControl/>
        <w:jc w:val="left"/>
        <w:rPr>
          <w:rFonts w:asciiTheme="majorHAnsi" w:hAnsiTheme="majorHAnsi" w:cstheme="majorHAnsi"/>
          <w:noProof/>
          <w:sz w:val="20"/>
          <w:szCs w:val="20"/>
        </w:rPr>
      </w:pPr>
    </w:p>
    <w:p w14:paraId="1FA2EECF" w14:textId="77777777" w:rsidR="000829D6" w:rsidRPr="0073473D" w:rsidRDefault="000829D6" w:rsidP="000829D6">
      <w:pPr>
        <w:widowControl/>
        <w:jc w:val="left"/>
        <w:rPr>
          <w:rFonts w:asciiTheme="majorHAnsi" w:hAnsiTheme="majorHAnsi" w:cstheme="majorHAnsi"/>
          <w:b/>
          <w:bCs/>
          <w:noProof/>
          <w:sz w:val="20"/>
          <w:szCs w:val="20"/>
        </w:rPr>
      </w:pPr>
      <w:r w:rsidRPr="0073473D">
        <w:rPr>
          <w:rFonts w:asciiTheme="majorHAnsi" w:hAnsiTheme="majorHAnsi" w:cstheme="majorHAnsi"/>
          <w:b/>
          <w:bCs/>
          <w:noProof/>
          <w:sz w:val="20"/>
          <w:szCs w:val="20"/>
        </w:rPr>
        <w:t>Immunoblot analysis</w:t>
      </w:r>
    </w:p>
    <w:p w14:paraId="7D6FDE38" w14:textId="736B7767" w:rsidR="007F7250" w:rsidRPr="0073473D" w:rsidRDefault="000829D6" w:rsidP="000829D6">
      <w:pPr>
        <w:widowControl/>
        <w:jc w:val="left"/>
        <w:rPr>
          <w:rFonts w:asciiTheme="majorHAnsi" w:hAnsiTheme="majorHAnsi" w:cstheme="majorHAnsi"/>
          <w:noProof/>
          <w:sz w:val="20"/>
          <w:szCs w:val="20"/>
        </w:rPr>
      </w:pPr>
      <w:r w:rsidRPr="0073473D">
        <w:rPr>
          <w:rFonts w:asciiTheme="majorHAnsi" w:hAnsiTheme="majorHAnsi" w:cstheme="majorHAnsi"/>
          <w:noProof/>
          <w:sz w:val="20"/>
          <w:szCs w:val="20"/>
        </w:rPr>
        <w:t xml:space="preserve">Cells were lysed and denatured as previously described </w:t>
      </w:r>
      <w:r w:rsidR="001A795A" w:rsidRPr="0073473D">
        <w:rPr>
          <w:rFonts w:asciiTheme="majorHAnsi" w:hAnsiTheme="majorHAnsi" w:cstheme="majorHAnsi"/>
          <w:noProof/>
          <w:sz w:val="20"/>
          <w:szCs w:val="20"/>
        </w:rPr>
        <w:fldChar w:fldCharType="begin">
          <w:fldData xml:space="preserve">PEVuZE5vdGU+PENpdGU+PEF1dGhvcj5TdWdpaGFyYTwvQXV0aG9yPjxZZWFyPjIwMTI8L1llYXI+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</w:fldData>
        </w:fldChar>
      </w:r>
      <w:r w:rsidR="000C3488" w:rsidRPr="0073473D">
        <w:rPr>
          <w:rFonts w:asciiTheme="majorHAnsi" w:hAnsiTheme="majorHAnsi" w:cstheme="majorHAnsi"/>
          <w:noProof/>
          <w:sz w:val="20"/>
          <w:szCs w:val="20"/>
        </w:rPr>
        <w:instrText xml:space="preserve"> ADDIN EN.CITE </w:instrText>
      </w:r>
      <w:r w:rsidR="000C3488" w:rsidRPr="0073473D">
        <w:rPr>
          <w:rFonts w:asciiTheme="majorHAnsi" w:hAnsiTheme="majorHAnsi" w:cstheme="majorHAnsi"/>
          <w:noProof/>
          <w:sz w:val="20"/>
          <w:szCs w:val="20"/>
        </w:rPr>
        <w:fldChar w:fldCharType="begin">
          <w:fldData xml:space="preserve">PEVuZE5vdGU+PENpdGU+PEF1dGhvcj5TdWdpaGFyYTwvQXV0aG9yPjxZZWFyPjIwMTI8L1llYXI+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</w:fldData>
        </w:fldChar>
      </w:r>
      <w:r w:rsidR="000C3488" w:rsidRPr="0073473D">
        <w:rPr>
          <w:rFonts w:asciiTheme="majorHAnsi" w:hAnsiTheme="majorHAnsi" w:cstheme="majorHAnsi"/>
          <w:noProof/>
          <w:sz w:val="20"/>
          <w:szCs w:val="20"/>
        </w:rPr>
        <w:instrText xml:space="preserve"> ADDIN EN.CITE.DATA </w:instrText>
      </w:r>
      <w:r w:rsidR="000C3488" w:rsidRPr="0073473D">
        <w:rPr>
          <w:rFonts w:asciiTheme="majorHAnsi" w:hAnsiTheme="majorHAnsi" w:cstheme="majorHAnsi"/>
          <w:noProof/>
          <w:sz w:val="20"/>
          <w:szCs w:val="20"/>
        </w:rPr>
      </w:r>
      <w:r w:rsidR="000C3488" w:rsidRPr="0073473D">
        <w:rPr>
          <w:rFonts w:asciiTheme="majorHAnsi" w:hAnsiTheme="majorHAnsi" w:cstheme="majorHAnsi"/>
          <w:noProof/>
          <w:sz w:val="20"/>
          <w:szCs w:val="20"/>
        </w:rPr>
        <w:fldChar w:fldCharType="end"/>
      </w:r>
      <w:r w:rsidR="001A795A" w:rsidRPr="0073473D">
        <w:rPr>
          <w:rFonts w:asciiTheme="majorHAnsi" w:hAnsiTheme="majorHAnsi" w:cstheme="majorHAnsi"/>
          <w:noProof/>
          <w:sz w:val="20"/>
          <w:szCs w:val="20"/>
        </w:rPr>
      </w:r>
      <w:r w:rsidR="001A795A" w:rsidRPr="0073473D">
        <w:rPr>
          <w:rFonts w:asciiTheme="majorHAnsi" w:hAnsiTheme="majorHAnsi" w:cstheme="majorHAnsi"/>
          <w:noProof/>
          <w:sz w:val="20"/>
          <w:szCs w:val="20"/>
        </w:rPr>
        <w:fldChar w:fldCharType="separate"/>
      </w:r>
      <w:r w:rsidR="000C3488" w:rsidRPr="0073473D">
        <w:rPr>
          <w:rFonts w:asciiTheme="majorHAnsi" w:hAnsiTheme="majorHAnsi" w:cstheme="majorHAnsi"/>
          <w:noProof/>
          <w:sz w:val="20"/>
          <w:szCs w:val="20"/>
        </w:rPr>
        <w:t>(6)</w:t>
      </w:r>
      <w:r w:rsidR="001A795A" w:rsidRPr="0073473D">
        <w:rPr>
          <w:rFonts w:asciiTheme="majorHAnsi" w:hAnsiTheme="majorHAnsi" w:cstheme="majorHAnsi"/>
          <w:noProof/>
          <w:sz w:val="20"/>
          <w:szCs w:val="20"/>
        </w:rPr>
        <w:fldChar w:fldCharType="end"/>
      </w:r>
      <w:r w:rsidRPr="0073473D">
        <w:rPr>
          <w:rFonts w:asciiTheme="majorHAnsi" w:hAnsiTheme="majorHAnsi" w:cstheme="majorHAnsi"/>
          <w:noProof/>
          <w:sz w:val="20"/>
          <w:szCs w:val="20"/>
        </w:rPr>
        <w:t xml:space="preserve">. Proteins were fractionated by SDS-PAGE on Mini-Protean TGX Precast Gels (Bio-Rad) and were then transferred to a PVDF membrane (Bio-Rad). Membranes were incubated for 1 h at room temperature in PBS containing 5% dried nonfat milk and 0.05% Tween 20 before exposure overnight at 4°C to appropriate dilutions of primary antibodies. The antibodies included those to Flip (ab8421), Bcl-xL (E18), Bcl2A1 (ab45413), MCL1 (Y37), and c-Myc (Y69) from Abcam (Cambridge, UK); those to Survivin (71G4B7), Livin (D51D1), cIAP1 (D5G9), cIAP2 (58C7), XIAP (3B6), BRD4 (E2A7X) from Cell Signaling Technology (Danvers, MA); those to BRD2 (A302-583A) and BRD3 (A302-368A) from Bethyl Laboratories (Montgomery, TX); those to α-tubulin (DM1A) from Sigma-Aldrich; and those to Bcl2 (C-2) from Santa Cruz Biotechnology (Santa Cruz, CA). Immune complexes were detected by incubation with horseradish peroxidase–conjugated secondary antibodies (GE Healthcare, Little Chalfont, UK) for 45 min at room temperature. Peroxidase activity was detected with Western Lightning Plus-ECL reagents (Perkin Elmer, Boston, MA). </w:t>
      </w:r>
    </w:p>
    <w:p w14:paraId="2A23B2B6" w14:textId="77777777" w:rsidR="000829D6" w:rsidRPr="0073473D" w:rsidRDefault="000829D6" w:rsidP="000829D6">
      <w:pPr>
        <w:widowControl/>
        <w:jc w:val="left"/>
        <w:rPr>
          <w:rFonts w:asciiTheme="majorHAnsi" w:hAnsiTheme="majorHAnsi" w:cstheme="majorHAnsi"/>
          <w:noProof/>
          <w:sz w:val="20"/>
          <w:szCs w:val="20"/>
        </w:rPr>
      </w:pPr>
    </w:p>
    <w:p w14:paraId="368BB62D" w14:textId="77777777" w:rsidR="000829D6" w:rsidRPr="0073473D" w:rsidRDefault="000829D6" w:rsidP="000829D6">
      <w:pPr>
        <w:widowControl/>
        <w:jc w:val="left"/>
        <w:rPr>
          <w:rFonts w:asciiTheme="majorHAnsi" w:hAnsiTheme="majorHAnsi" w:cstheme="majorHAnsi"/>
          <w:b/>
          <w:bCs/>
          <w:noProof/>
          <w:sz w:val="20"/>
          <w:szCs w:val="20"/>
        </w:rPr>
      </w:pPr>
      <w:r w:rsidRPr="0073473D">
        <w:rPr>
          <w:rFonts w:asciiTheme="majorHAnsi" w:hAnsiTheme="majorHAnsi" w:cstheme="majorHAnsi"/>
          <w:b/>
          <w:bCs/>
          <w:noProof/>
          <w:sz w:val="20"/>
          <w:szCs w:val="20"/>
        </w:rPr>
        <w:t>Sequence analysis of the Fas gene</w:t>
      </w:r>
    </w:p>
    <w:p w14:paraId="28D8AFD2" w14:textId="7F5FD768" w:rsidR="000829D6" w:rsidRPr="0073473D" w:rsidRDefault="000829D6" w:rsidP="000829D6">
      <w:pPr>
        <w:widowControl/>
        <w:jc w:val="left"/>
        <w:rPr>
          <w:rFonts w:asciiTheme="majorHAnsi" w:hAnsiTheme="majorHAnsi" w:cstheme="majorHAnsi"/>
          <w:noProof/>
          <w:sz w:val="20"/>
          <w:szCs w:val="20"/>
        </w:rPr>
      </w:pPr>
      <w:r w:rsidRPr="0073473D">
        <w:rPr>
          <w:rFonts w:asciiTheme="majorHAnsi" w:hAnsiTheme="majorHAnsi" w:cstheme="majorHAnsi"/>
          <w:noProof/>
          <w:sz w:val="20"/>
          <w:szCs w:val="20"/>
        </w:rPr>
        <w:t xml:space="preserve">Total RNA was extracted from human lymphoma cell lines and was subjected to RT as described above. The PCR product for human </w:t>
      </w:r>
      <w:r w:rsidRPr="0073473D">
        <w:rPr>
          <w:rFonts w:asciiTheme="majorHAnsi" w:hAnsiTheme="majorHAnsi" w:cstheme="majorHAnsi"/>
          <w:i/>
          <w:iCs/>
          <w:noProof/>
          <w:sz w:val="20"/>
          <w:szCs w:val="20"/>
        </w:rPr>
        <w:t xml:space="preserve">FAS </w:t>
      </w:r>
      <w:r w:rsidRPr="0073473D">
        <w:rPr>
          <w:rFonts w:asciiTheme="majorHAnsi" w:hAnsiTheme="majorHAnsi" w:cstheme="majorHAnsi"/>
          <w:noProof/>
          <w:sz w:val="20"/>
          <w:szCs w:val="20"/>
        </w:rPr>
        <w:t xml:space="preserve">was directly sequenced by Fasmac (Kanagawa, Japan). </w:t>
      </w:r>
    </w:p>
    <w:p w14:paraId="0E04C18F" w14:textId="506CB896" w:rsidR="007F7250" w:rsidRPr="0073473D" w:rsidRDefault="007F7250" w:rsidP="000829D6">
      <w:pPr>
        <w:widowControl/>
        <w:jc w:val="left"/>
        <w:rPr>
          <w:rFonts w:asciiTheme="majorHAnsi" w:hAnsiTheme="majorHAnsi" w:cstheme="majorHAnsi"/>
          <w:noProof/>
          <w:sz w:val="20"/>
          <w:szCs w:val="20"/>
        </w:rPr>
      </w:pPr>
    </w:p>
    <w:p w14:paraId="101FF157" w14:textId="049FFB96" w:rsidR="007F7250" w:rsidRPr="0073473D" w:rsidRDefault="007F7250" w:rsidP="007F7250">
      <w:pPr>
        <w:widowControl/>
        <w:jc w:val="left"/>
        <w:rPr>
          <w:rFonts w:asciiTheme="majorHAnsi" w:hAnsiTheme="majorHAnsi" w:cstheme="majorHAnsi"/>
          <w:b/>
          <w:bCs/>
          <w:noProof/>
          <w:sz w:val="20"/>
          <w:szCs w:val="20"/>
        </w:rPr>
      </w:pPr>
      <w:r w:rsidRPr="0073473D">
        <w:rPr>
          <w:rFonts w:asciiTheme="majorHAnsi" w:hAnsiTheme="majorHAnsi" w:cstheme="majorHAnsi"/>
          <w:b/>
          <w:bCs/>
          <w:noProof/>
          <w:sz w:val="20"/>
          <w:szCs w:val="20"/>
        </w:rPr>
        <w:lastRenderedPageBreak/>
        <w:t>Bisulfite Genomic Sequencing</w:t>
      </w:r>
    </w:p>
    <w:p w14:paraId="1BDDCC1B" w14:textId="1615155F" w:rsidR="000829D6" w:rsidRPr="0073473D" w:rsidRDefault="007F7250" w:rsidP="007F7250">
      <w:pPr>
        <w:widowControl/>
        <w:jc w:val="left"/>
        <w:rPr>
          <w:rFonts w:asciiTheme="majorHAnsi" w:hAnsiTheme="majorHAnsi" w:cstheme="majorHAnsi"/>
          <w:noProof/>
          <w:sz w:val="20"/>
          <w:szCs w:val="20"/>
        </w:rPr>
      </w:pPr>
      <w:r w:rsidRPr="0073473D">
        <w:rPr>
          <w:rFonts w:asciiTheme="majorHAnsi" w:hAnsiTheme="majorHAnsi" w:cstheme="majorHAnsi"/>
          <w:noProof/>
          <w:sz w:val="20"/>
          <w:szCs w:val="20"/>
        </w:rPr>
        <w:t xml:space="preserve">Bisulfite treatment </w:t>
      </w:r>
      <w:r w:rsidR="00D90F96" w:rsidRPr="0073473D">
        <w:rPr>
          <w:rFonts w:asciiTheme="majorHAnsi" w:hAnsiTheme="majorHAnsi" w:cstheme="majorHAnsi"/>
          <w:noProof/>
          <w:sz w:val="20"/>
          <w:szCs w:val="20"/>
        </w:rPr>
        <w:t xml:space="preserve">of DNA from mouse lymphoma cells </w:t>
      </w:r>
      <w:r w:rsidRPr="0073473D">
        <w:rPr>
          <w:rFonts w:asciiTheme="majorHAnsi" w:hAnsiTheme="majorHAnsi" w:cstheme="majorHAnsi"/>
          <w:noProof/>
          <w:sz w:val="20"/>
          <w:szCs w:val="20"/>
        </w:rPr>
        <w:t>was performed using the</w:t>
      </w:r>
      <w:r w:rsidR="0021334A" w:rsidRPr="0073473D">
        <w:t xml:space="preserve"> </w:t>
      </w:r>
      <w:r w:rsidR="0021334A" w:rsidRPr="0073473D">
        <w:rPr>
          <w:rFonts w:asciiTheme="majorHAnsi" w:hAnsiTheme="majorHAnsi" w:cstheme="majorHAnsi"/>
          <w:noProof/>
          <w:sz w:val="20"/>
          <w:szCs w:val="20"/>
        </w:rPr>
        <w:t xml:space="preserve">EZ DNA Methylation-lightning </w:t>
      </w:r>
      <w:r w:rsidRPr="0073473D">
        <w:rPr>
          <w:rFonts w:asciiTheme="majorHAnsi" w:hAnsiTheme="majorHAnsi" w:cstheme="majorHAnsi"/>
          <w:noProof/>
          <w:sz w:val="20"/>
          <w:szCs w:val="20"/>
        </w:rPr>
        <w:t xml:space="preserve">kit (ZymoResearch, </w:t>
      </w:r>
      <w:r w:rsidR="0021334A" w:rsidRPr="0073473D">
        <w:rPr>
          <w:rFonts w:asciiTheme="majorHAnsi" w:hAnsiTheme="majorHAnsi" w:cstheme="majorHAnsi"/>
          <w:noProof/>
          <w:sz w:val="20"/>
          <w:szCs w:val="20"/>
        </w:rPr>
        <w:t>Irvine, CA</w:t>
      </w:r>
      <w:r w:rsidRPr="0073473D">
        <w:rPr>
          <w:rFonts w:asciiTheme="majorHAnsi" w:hAnsiTheme="majorHAnsi" w:cstheme="majorHAnsi"/>
          <w:noProof/>
          <w:sz w:val="20"/>
          <w:szCs w:val="20"/>
        </w:rPr>
        <w:t xml:space="preserve">) according to the manufacturer's </w:t>
      </w:r>
      <w:r w:rsidR="0021334A" w:rsidRPr="0073473D">
        <w:rPr>
          <w:rFonts w:asciiTheme="majorHAnsi" w:hAnsiTheme="majorHAnsi" w:cstheme="majorHAnsi"/>
          <w:noProof/>
          <w:sz w:val="20"/>
          <w:szCs w:val="20"/>
        </w:rPr>
        <w:t>protocol</w:t>
      </w:r>
      <w:r w:rsidRPr="0073473D">
        <w:rPr>
          <w:rFonts w:asciiTheme="majorHAnsi" w:hAnsiTheme="majorHAnsi" w:cstheme="majorHAnsi"/>
          <w:noProof/>
          <w:sz w:val="20"/>
          <w:szCs w:val="20"/>
        </w:rPr>
        <w:t xml:space="preserve">. </w:t>
      </w:r>
      <w:r w:rsidR="008C6BE4" w:rsidRPr="0073473D">
        <w:rPr>
          <w:rFonts w:asciiTheme="majorHAnsi" w:hAnsiTheme="majorHAnsi" w:cstheme="majorHAnsi"/>
          <w:noProof/>
          <w:sz w:val="20"/>
          <w:szCs w:val="20"/>
        </w:rPr>
        <w:t xml:space="preserve">The sequence of </w:t>
      </w:r>
      <w:r w:rsidRPr="0073473D">
        <w:rPr>
          <w:rFonts w:asciiTheme="majorHAnsi" w:hAnsiTheme="majorHAnsi" w:cstheme="majorHAnsi"/>
          <w:noProof/>
          <w:sz w:val="20"/>
          <w:szCs w:val="20"/>
        </w:rPr>
        <w:t>PCR primers</w:t>
      </w:r>
      <w:r w:rsidR="0008085D" w:rsidRPr="0073473D">
        <w:rPr>
          <w:rFonts w:asciiTheme="majorHAnsi" w:hAnsiTheme="majorHAnsi" w:cstheme="majorHAnsi"/>
          <w:noProof/>
          <w:sz w:val="20"/>
          <w:szCs w:val="20"/>
        </w:rPr>
        <w:t xml:space="preserve"> (forward and reverse, respectively)</w:t>
      </w:r>
      <w:r w:rsidRPr="0073473D">
        <w:rPr>
          <w:rFonts w:asciiTheme="majorHAnsi" w:hAnsiTheme="majorHAnsi" w:cstheme="majorHAnsi"/>
          <w:noProof/>
          <w:sz w:val="20"/>
          <w:szCs w:val="20"/>
        </w:rPr>
        <w:t xml:space="preserve"> are</w:t>
      </w:r>
      <w:r w:rsidR="0021334A" w:rsidRPr="0073473D">
        <w:rPr>
          <w:rFonts w:asciiTheme="majorHAnsi" w:hAnsiTheme="majorHAnsi" w:cstheme="majorHAnsi"/>
          <w:noProof/>
          <w:sz w:val="20"/>
          <w:szCs w:val="20"/>
        </w:rPr>
        <w:t xml:space="preserve"> </w:t>
      </w:r>
      <w:r w:rsidR="0008085D" w:rsidRPr="0073473D">
        <w:rPr>
          <w:rFonts w:asciiTheme="majorHAnsi" w:hAnsiTheme="majorHAnsi" w:cstheme="majorHAnsi"/>
          <w:noProof/>
          <w:sz w:val="20"/>
          <w:szCs w:val="20"/>
        </w:rPr>
        <w:t>5'-TGTGTTTGGTTTTTTAAAAGAAAAA-3' and 5'-AACCCAAATCCACAACATATCTAC-3'</w:t>
      </w:r>
      <w:r w:rsidR="008C6BE4" w:rsidRPr="0073473D">
        <w:rPr>
          <w:rFonts w:asciiTheme="majorHAnsi" w:hAnsiTheme="majorHAnsi" w:cstheme="majorHAnsi"/>
          <w:noProof/>
          <w:sz w:val="20"/>
          <w:szCs w:val="20"/>
        </w:rPr>
        <w:t xml:space="preserve">. </w:t>
      </w:r>
      <w:r w:rsidRPr="0073473D">
        <w:rPr>
          <w:rFonts w:asciiTheme="majorHAnsi" w:hAnsiTheme="majorHAnsi" w:cstheme="majorHAnsi"/>
          <w:noProof/>
          <w:sz w:val="20"/>
          <w:szCs w:val="20"/>
        </w:rPr>
        <w:t xml:space="preserve">Amplified products were cloned into pMD20-T (Takara Bio). Ten clones were </w:t>
      </w:r>
      <w:r w:rsidR="0002227E" w:rsidRPr="0073473D">
        <w:rPr>
          <w:rFonts w:asciiTheme="majorHAnsi" w:hAnsiTheme="majorHAnsi" w:cstheme="majorHAnsi"/>
          <w:noProof/>
          <w:sz w:val="20"/>
          <w:szCs w:val="20"/>
        </w:rPr>
        <w:t xml:space="preserve">randomly selected and </w:t>
      </w:r>
      <w:r w:rsidRPr="0073473D">
        <w:rPr>
          <w:rFonts w:asciiTheme="majorHAnsi" w:hAnsiTheme="majorHAnsi" w:cstheme="majorHAnsi"/>
          <w:noProof/>
          <w:sz w:val="20"/>
          <w:szCs w:val="20"/>
        </w:rPr>
        <w:t xml:space="preserve">sequenced with the M13 reverse primer for </w:t>
      </w:r>
      <w:r w:rsidR="0002227E" w:rsidRPr="0073473D">
        <w:rPr>
          <w:rFonts w:asciiTheme="majorHAnsi" w:hAnsiTheme="majorHAnsi" w:cstheme="majorHAnsi"/>
          <w:noProof/>
          <w:sz w:val="20"/>
          <w:szCs w:val="20"/>
        </w:rPr>
        <w:t xml:space="preserve">mouse </w:t>
      </w:r>
      <w:r w:rsidRPr="0073473D">
        <w:rPr>
          <w:rFonts w:asciiTheme="majorHAnsi" w:hAnsiTheme="majorHAnsi" w:cstheme="majorHAnsi"/>
          <w:i/>
          <w:iCs/>
          <w:noProof/>
          <w:sz w:val="20"/>
          <w:szCs w:val="20"/>
        </w:rPr>
        <w:t>Fas</w:t>
      </w:r>
      <w:r w:rsidRPr="0073473D">
        <w:rPr>
          <w:rFonts w:asciiTheme="majorHAnsi" w:hAnsiTheme="majorHAnsi" w:cstheme="majorHAnsi"/>
          <w:noProof/>
          <w:sz w:val="20"/>
          <w:szCs w:val="20"/>
        </w:rPr>
        <w:t xml:space="preserve"> gene.</w:t>
      </w:r>
    </w:p>
    <w:p w14:paraId="280B09B1" w14:textId="77777777" w:rsidR="007F7250" w:rsidRPr="0073473D" w:rsidRDefault="007F7250" w:rsidP="007F7250">
      <w:pPr>
        <w:widowControl/>
        <w:jc w:val="left"/>
        <w:rPr>
          <w:rFonts w:asciiTheme="majorHAnsi" w:hAnsiTheme="majorHAnsi" w:cstheme="majorHAnsi"/>
          <w:noProof/>
          <w:sz w:val="20"/>
          <w:szCs w:val="20"/>
        </w:rPr>
      </w:pPr>
    </w:p>
    <w:p w14:paraId="26EBDFDB" w14:textId="77777777" w:rsidR="000829D6" w:rsidRPr="0073473D" w:rsidRDefault="000829D6" w:rsidP="000829D6">
      <w:pPr>
        <w:widowControl/>
        <w:jc w:val="left"/>
        <w:rPr>
          <w:rFonts w:asciiTheme="majorHAnsi" w:hAnsiTheme="majorHAnsi" w:cstheme="majorHAnsi"/>
          <w:b/>
          <w:bCs/>
          <w:noProof/>
          <w:sz w:val="20"/>
          <w:szCs w:val="20"/>
        </w:rPr>
      </w:pPr>
      <w:r w:rsidRPr="0073473D">
        <w:rPr>
          <w:rFonts w:asciiTheme="majorHAnsi" w:hAnsiTheme="majorHAnsi" w:cstheme="majorHAnsi"/>
          <w:b/>
          <w:bCs/>
          <w:noProof/>
          <w:sz w:val="20"/>
          <w:szCs w:val="20"/>
        </w:rPr>
        <w:t>ChIP-qPCR analysis</w:t>
      </w:r>
    </w:p>
    <w:p w14:paraId="41F7A94D" w14:textId="01CAE2A2" w:rsidR="000829D6" w:rsidRPr="0073473D" w:rsidRDefault="000829D6" w:rsidP="000829D6">
      <w:pPr>
        <w:widowControl/>
        <w:jc w:val="left"/>
        <w:rPr>
          <w:rFonts w:asciiTheme="majorHAnsi" w:hAnsiTheme="majorHAnsi" w:cstheme="majorHAnsi"/>
          <w:noProof/>
          <w:sz w:val="20"/>
          <w:szCs w:val="20"/>
        </w:rPr>
      </w:pPr>
      <w:r w:rsidRPr="0073473D">
        <w:rPr>
          <w:rFonts w:asciiTheme="majorHAnsi" w:hAnsiTheme="majorHAnsi" w:cstheme="majorHAnsi"/>
          <w:noProof/>
          <w:sz w:val="20"/>
          <w:szCs w:val="20"/>
        </w:rPr>
        <w:t>ChIP using antibodies to BRD4 (91301, Activemotif, Carlsbad, CA), BRD2 (A302-583A, Bethyl Laboratories), H3K27ac (39133, Activemotif), or Rabbit Isotype IgG (Cell Signaling Technology) in DB cells treated with 0.5 µM of JQ1 or DMSO for 24 h was performed with ChIP-IT PBMC and ChIP-IT High Sensitivity kit (Active motif) according to the manufacture's protocols. The isolated DNA was subjected to qPCR analysis as described above. The sequences of the PCR primers (forward and reverse, respectively) were 5'-CGAGACGTTTATTTTGCCAAG-3' and 5'-GAGAAAGGCACAGACCACAGA-3' for -10742, 5'-CACCACACCTGGCTAATTTTG-3' and 5'-CACCTGAGGTCAGGAGTTCG-3' for -7920, 5'-GTCCGTAGGTGGCTTGTGTT-3' and 5'-CAGAAAGCCCTCTGTCCTTG-3' for -5168, 5'-CATATGGGTTTTCCCAGCTT-3' and 5'-AGGGTGCATGGACACCTCTA-3' for -2601, 5'-CTTCTGGGCTCTATCCTCAGC-3' and 5'-AAATCAAAGTGAAGGGTGTGG-3' for -1345 and, 5'-AGCACAGCTCACATGTCCTTC-3' and 5'-GAGATGATGGCTCCAAGGTC-3' for -255.</w:t>
      </w:r>
    </w:p>
    <w:p w14:paraId="5F651C45" w14:textId="77777777" w:rsidR="00E553C4" w:rsidRPr="0073473D" w:rsidRDefault="00E553C4" w:rsidP="000829D6">
      <w:pPr>
        <w:widowControl/>
        <w:jc w:val="left"/>
        <w:rPr>
          <w:rFonts w:asciiTheme="majorHAnsi" w:hAnsiTheme="majorHAnsi" w:cstheme="majorHAnsi"/>
          <w:noProof/>
          <w:sz w:val="20"/>
          <w:szCs w:val="20"/>
        </w:rPr>
      </w:pPr>
    </w:p>
    <w:p w14:paraId="2C47CDAB" w14:textId="77777777" w:rsidR="00E553C4" w:rsidRPr="0073473D" w:rsidRDefault="00E553C4" w:rsidP="00094BFB">
      <w:pPr>
        <w:widowControl/>
        <w:rPr>
          <w:rFonts w:asciiTheme="majorHAnsi" w:hAnsiTheme="majorHAnsi" w:cstheme="majorHAnsi"/>
          <w:b/>
          <w:bCs/>
          <w:noProof/>
          <w:sz w:val="20"/>
          <w:szCs w:val="20"/>
        </w:rPr>
      </w:pPr>
      <w:r w:rsidRPr="0073473D">
        <w:rPr>
          <w:rFonts w:asciiTheme="majorHAnsi" w:hAnsiTheme="majorHAnsi" w:cstheme="majorHAnsi"/>
          <w:b/>
          <w:bCs/>
          <w:noProof/>
          <w:sz w:val="20"/>
          <w:szCs w:val="20"/>
        </w:rPr>
        <w:t>Immunohistochemistry</w:t>
      </w:r>
    </w:p>
    <w:p w14:paraId="5526D985" w14:textId="4320777F" w:rsidR="000829D6" w:rsidRPr="0073473D" w:rsidRDefault="00E553C4" w:rsidP="00094BFB">
      <w:pPr>
        <w:widowControl/>
        <w:rPr>
          <w:rFonts w:asciiTheme="majorHAnsi" w:hAnsiTheme="majorHAnsi" w:cstheme="majorHAnsi"/>
          <w:noProof/>
          <w:sz w:val="20"/>
          <w:szCs w:val="20"/>
        </w:rPr>
      </w:pPr>
      <w:r w:rsidRPr="0073473D">
        <w:rPr>
          <w:rFonts w:asciiTheme="majorHAnsi" w:hAnsiTheme="majorHAnsi" w:cstheme="majorHAnsi"/>
          <w:noProof/>
          <w:sz w:val="20"/>
          <w:szCs w:val="20"/>
        </w:rPr>
        <w:t>LN, liver, or BM tissue was fixed with 4% paraformaldehyde, embedded in paraffin, and sectioned at a thickness of 4 µm. The sections were depleted of paraffin, rehydrated, subjected to antigen retrieval by heating for 15 min at 100°C in 0.01 M sodium citrate (pH 6.0), and exposed to 3% H2O2. They were then incubated first overnight at 4°C with antibodies to GFP (FL, Santa Cruz Biotechnology) and then for 30 min at room temperature with Histofine Simple Stain MAX-PO (Multi) secondary antibodies (Nichirei, Tokyo, Japan). Immune complexes were detected with ImmPACT DAB (Vector Laboratories, Burlingame, CA), and the sections were counterstained with hematoxylin.</w:t>
      </w:r>
    </w:p>
    <w:p w14:paraId="4F950D77" w14:textId="77777777" w:rsidR="00E553C4" w:rsidRPr="0073473D" w:rsidRDefault="00E553C4" w:rsidP="00E553C4">
      <w:pPr>
        <w:widowControl/>
        <w:jc w:val="left"/>
        <w:rPr>
          <w:rFonts w:asciiTheme="majorHAnsi" w:hAnsiTheme="majorHAnsi" w:cstheme="majorHAnsi"/>
          <w:noProof/>
          <w:sz w:val="20"/>
          <w:szCs w:val="20"/>
        </w:rPr>
      </w:pPr>
    </w:p>
    <w:p w14:paraId="4E73A865" w14:textId="77777777" w:rsidR="000829D6" w:rsidRPr="0073473D" w:rsidRDefault="000829D6" w:rsidP="000829D6">
      <w:pPr>
        <w:widowControl/>
        <w:jc w:val="left"/>
        <w:rPr>
          <w:rFonts w:asciiTheme="majorHAnsi" w:hAnsiTheme="majorHAnsi" w:cstheme="majorHAnsi"/>
          <w:b/>
          <w:bCs/>
          <w:noProof/>
          <w:sz w:val="20"/>
          <w:szCs w:val="20"/>
        </w:rPr>
      </w:pPr>
      <w:r w:rsidRPr="0073473D">
        <w:rPr>
          <w:rFonts w:asciiTheme="majorHAnsi" w:hAnsiTheme="majorHAnsi" w:cstheme="majorHAnsi"/>
          <w:b/>
          <w:bCs/>
          <w:noProof/>
          <w:sz w:val="20"/>
          <w:szCs w:val="20"/>
        </w:rPr>
        <w:t>Histological analysis</w:t>
      </w:r>
    </w:p>
    <w:p w14:paraId="461005CE" w14:textId="77777777" w:rsidR="000829D6" w:rsidRPr="0073473D" w:rsidRDefault="000829D6" w:rsidP="000829D6">
      <w:pPr>
        <w:widowControl/>
        <w:jc w:val="left"/>
        <w:rPr>
          <w:rFonts w:asciiTheme="majorHAnsi" w:hAnsiTheme="majorHAnsi" w:cstheme="majorHAnsi"/>
          <w:noProof/>
          <w:sz w:val="20"/>
          <w:szCs w:val="20"/>
        </w:rPr>
      </w:pPr>
      <w:r w:rsidRPr="0073473D">
        <w:rPr>
          <w:rFonts w:asciiTheme="majorHAnsi" w:hAnsiTheme="majorHAnsi" w:cstheme="majorHAnsi"/>
          <w:noProof/>
          <w:sz w:val="20"/>
          <w:szCs w:val="20"/>
        </w:rPr>
        <w:t xml:space="preserve">LN, spleen, or liver tissue was fixed in 15% neutral buffered formalin (Muto Kagaku, Tokyo, Japan), embedded in paraffin, and sectioned at a thickness of 4 µm. The sections were depleted of paraffin, rehydrated in a graded series of ethanol solutions, and then stained with H&amp;E. </w:t>
      </w:r>
    </w:p>
    <w:p w14:paraId="6FBB84E1" w14:textId="0AC0CA6B" w:rsidR="000829D6" w:rsidRPr="0073473D" w:rsidRDefault="000829D6" w:rsidP="000829D6">
      <w:pPr>
        <w:widowControl/>
        <w:jc w:val="left"/>
        <w:rPr>
          <w:rFonts w:asciiTheme="majorHAnsi" w:hAnsiTheme="majorHAnsi" w:cstheme="majorHAnsi"/>
          <w:noProof/>
          <w:sz w:val="20"/>
          <w:szCs w:val="20"/>
        </w:rPr>
      </w:pPr>
    </w:p>
    <w:p w14:paraId="344695C4" w14:textId="77777777" w:rsidR="00F11D48" w:rsidRPr="0073473D" w:rsidRDefault="00F11D48" w:rsidP="00F11D48">
      <w:pPr>
        <w:widowControl/>
        <w:jc w:val="left"/>
        <w:rPr>
          <w:rFonts w:asciiTheme="majorHAnsi" w:hAnsiTheme="majorHAnsi" w:cstheme="majorHAnsi"/>
          <w:sz w:val="20"/>
          <w:szCs w:val="20"/>
        </w:rPr>
      </w:pPr>
    </w:p>
    <w:p w14:paraId="12EC4451" w14:textId="77777777" w:rsidR="00F11D48" w:rsidRPr="0073473D" w:rsidRDefault="00F11D48" w:rsidP="00F11D48">
      <w:pPr>
        <w:pStyle w:val="EndNoteBibliography"/>
        <w:ind w:left="720" w:hanging="720"/>
        <w:rPr>
          <w:rFonts w:asciiTheme="majorHAnsi" w:hAnsiTheme="majorHAnsi" w:cstheme="majorHAnsi"/>
          <w:szCs w:val="20"/>
        </w:rPr>
      </w:pPr>
      <w:r w:rsidRPr="0073473D">
        <w:rPr>
          <w:rFonts w:asciiTheme="majorHAnsi" w:hAnsiTheme="majorHAnsi" w:cstheme="majorHAnsi"/>
          <w:szCs w:val="20"/>
        </w:rPr>
        <w:fldChar w:fldCharType="begin"/>
      </w:r>
      <w:r w:rsidRPr="0073473D">
        <w:rPr>
          <w:rFonts w:asciiTheme="majorHAnsi" w:hAnsiTheme="majorHAnsi" w:cstheme="majorHAnsi"/>
          <w:szCs w:val="20"/>
        </w:rPr>
        <w:instrText xml:space="preserve"> ADDIN EN.REFLIST </w:instrText>
      </w:r>
      <w:r w:rsidRPr="0073473D">
        <w:rPr>
          <w:rFonts w:asciiTheme="majorHAnsi" w:hAnsiTheme="majorHAnsi" w:cstheme="majorHAnsi"/>
          <w:szCs w:val="20"/>
        </w:rPr>
        <w:fldChar w:fldCharType="separate"/>
      </w:r>
      <w:r w:rsidRPr="0073473D">
        <w:rPr>
          <w:rFonts w:asciiTheme="majorHAnsi" w:hAnsiTheme="majorHAnsi" w:cstheme="majorHAnsi"/>
          <w:szCs w:val="20"/>
        </w:rPr>
        <w:t>1.</w:t>
      </w:r>
      <w:r w:rsidRPr="0073473D">
        <w:rPr>
          <w:rFonts w:asciiTheme="majorHAnsi" w:hAnsiTheme="majorHAnsi" w:cstheme="majorHAnsi"/>
          <w:szCs w:val="20"/>
        </w:rPr>
        <w:tab/>
        <w:t xml:space="preserve">Morita S, Kojima T, Kitamura T. Plat-E: an efficient and stable system for transient packaging of retroviruses. Gene Ther </w:t>
      </w:r>
      <w:r w:rsidRPr="0073473D">
        <w:rPr>
          <w:rFonts w:asciiTheme="majorHAnsi" w:hAnsiTheme="majorHAnsi" w:cstheme="majorHAnsi"/>
          <w:b/>
          <w:szCs w:val="20"/>
        </w:rPr>
        <w:t>2000</w:t>
      </w:r>
      <w:r w:rsidRPr="0073473D">
        <w:rPr>
          <w:rFonts w:asciiTheme="majorHAnsi" w:hAnsiTheme="majorHAnsi" w:cstheme="majorHAnsi"/>
          <w:szCs w:val="20"/>
        </w:rPr>
        <w:t>;7:1063-6</w:t>
      </w:r>
    </w:p>
    <w:p w14:paraId="0D058F2D" w14:textId="77777777" w:rsidR="00F11D48" w:rsidRPr="0073473D" w:rsidRDefault="00F11D48" w:rsidP="00F11D48">
      <w:pPr>
        <w:pStyle w:val="EndNoteBibliography"/>
        <w:ind w:left="720" w:hanging="720"/>
        <w:rPr>
          <w:rFonts w:asciiTheme="majorHAnsi" w:hAnsiTheme="majorHAnsi" w:cstheme="majorHAnsi"/>
          <w:szCs w:val="20"/>
        </w:rPr>
      </w:pPr>
      <w:r w:rsidRPr="0073473D">
        <w:rPr>
          <w:rFonts w:asciiTheme="majorHAnsi" w:hAnsiTheme="majorHAnsi" w:cstheme="majorHAnsi"/>
          <w:szCs w:val="20"/>
        </w:rPr>
        <w:t>2.</w:t>
      </w:r>
      <w:r w:rsidRPr="0073473D">
        <w:rPr>
          <w:rFonts w:asciiTheme="majorHAnsi" w:hAnsiTheme="majorHAnsi" w:cstheme="majorHAnsi"/>
          <w:szCs w:val="20"/>
        </w:rPr>
        <w:tab/>
        <w:t>Kitamura T, Koshino Y, Shibata F, Oki T, Nakajima H, Nosaka T</w:t>
      </w:r>
      <w:r w:rsidRPr="0073473D">
        <w:rPr>
          <w:rFonts w:asciiTheme="majorHAnsi" w:hAnsiTheme="majorHAnsi" w:cstheme="majorHAnsi"/>
          <w:i/>
          <w:szCs w:val="20"/>
        </w:rPr>
        <w:t>, et al.</w:t>
      </w:r>
      <w:r w:rsidRPr="0073473D">
        <w:rPr>
          <w:rFonts w:asciiTheme="majorHAnsi" w:hAnsiTheme="majorHAnsi" w:cstheme="majorHAnsi"/>
          <w:szCs w:val="20"/>
        </w:rPr>
        <w:t xml:space="preserve"> Retrovirus-mediated gene </w:t>
      </w:r>
      <w:r w:rsidRPr="0073473D">
        <w:rPr>
          <w:rFonts w:asciiTheme="majorHAnsi" w:hAnsiTheme="majorHAnsi" w:cstheme="majorHAnsi"/>
          <w:szCs w:val="20"/>
        </w:rPr>
        <w:lastRenderedPageBreak/>
        <w:t xml:space="preserve">transfer and expression cloning: powerful tools in functional genomics. Experimental Hematology </w:t>
      </w:r>
      <w:r w:rsidRPr="0073473D">
        <w:rPr>
          <w:rFonts w:asciiTheme="majorHAnsi" w:hAnsiTheme="majorHAnsi" w:cstheme="majorHAnsi"/>
          <w:b/>
          <w:szCs w:val="20"/>
        </w:rPr>
        <w:t>2003</w:t>
      </w:r>
      <w:r w:rsidRPr="0073473D">
        <w:rPr>
          <w:rFonts w:asciiTheme="majorHAnsi" w:hAnsiTheme="majorHAnsi" w:cstheme="majorHAnsi"/>
          <w:szCs w:val="20"/>
        </w:rPr>
        <w:t>;31:1007-14</w:t>
      </w:r>
    </w:p>
    <w:p w14:paraId="29526A38" w14:textId="77777777" w:rsidR="00F11D48" w:rsidRPr="0073473D" w:rsidRDefault="00F11D48" w:rsidP="00F11D48">
      <w:pPr>
        <w:pStyle w:val="EndNoteBibliography"/>
        <w:ind w:left="720" w:hanging="720"/>
        <w:rPr>
          <w:rFonts w:asciiTheme="majorHAnsi" w:hAnsiTheme="majorHAnsi" w:cstheme="majorHAnsi"/>
          <w:szCs w:val="20"/>
        </w:rPr>
      </w:pPr>
      <w:r w:rsidRPr="0073473D">
        <w:rPr>
          <w:rFonts w:asciiTheme="majorHAnsi" w:hAnsiTheme="majorHAnsi" w:cstheme="majorHAnsi"/>
          <w:szCs w:val="20"/>
        </w:rPr>
        <w:t>3.</w:t>
      </w:r>
      <w:r w:rsidRPr="0073473D">
        <w:rPr>
          <w:rFonts w:asciiTheme="majorHAnsi" w:hAnsiTheme="majorHAnsi" w:cstheme="majorHAnsi"/>
          <w:szCs w:val="20"/>
        </w:rPr>
        <w:tab/>
        <w:t>Nakagawa M, Koyanagi M, Tanabe K, Takahashi K, Ichisaka T, Aoi T</w:t>
      </w:r>
      <w:r w:rsidRPr="0073473D">
        <w:rPr>
          <w:rFonts w:asciiTheme="majorHAnsi" w:hAnsiTheme="majorHAnsi" w:cstheme="majorHAnsi"/>
          <w:i/>
          <w:szCs w:val="20"/>
        </w:rPr>
        <w:t>, et al.</w:t>
      </w:r>
      <w:r w:rsidRPr="0073473D">
        <w:rPr>
          <w:rFonts w:asciiTheme="majorHAnsi" w:hAnsiTheme="majorHAnsi" w:cstheme="majorHAnsi"/>
          <w:szCs w:val="20"/>
        </w:rPr>
        <w:t xml:space="preserve"> Generation of induced pluripotent stem cells without Myc from mouse and human fibroblasts. Nat Biotechnol </w:t>
      </w:r>
      <w:r w:rsidRPr="0073473D">
        <w:rPr>
          <w:rFonts w:asciiTheme="majorHAnsi" w:hAnsiTheme="majorHAnsi" w:cstheme="majorHAnsi"/>
          <w:b/>
          <w:szCs w:val="20"/>
        </w:rPr>
        <w:t>2008</w:t>
      </w:r>
      <w:r w:rsidRPr="0073473D">
        <w:rPr>
          <w:rFonts w:asciiTheme="majorHAnsi" w:hAnsiTheme="majorHAnsi" w:cstheme="majorHAnsi"/>
          <w:szCs w:val="20"/>
        </w:rPr>
        <w:t>;26:101-6</w:t>
      </w:r>
    </w:p>
    <w:p w14:paraId="59C1BB03" w14:textId="77777777" w:rsidR="00F11D48" w:rsidRPr="0073473D" w:rsidRDefault="00F11D48" w:rsidP="00F11D48">
      <w:pPr>
        <w:pStyle w:val="EndNoteBibliography"/>
        <w:ind w:left="720" w:hanging="720"/>
        <w:rPr>
          <w:rFonts w:asciiTheme="majorHAnsi" w:hAnsiTheme="majorHAnsi" w:cstheme="majorHAnsi"/>
          <w:szCs w:val="20"/>
        </w:rPr>
      </w:pPr>
      <w:r w:rsidRPr="0073473D">
        <w:rPr>
          <w:rFonts w:asciiTheme="majorHAnsi" w:hAnsiTheme="majorHAnsi" w:cstheme="majorHAnsi"/>
          <w:szCs w:val="20"/>
        </w:rPr>
        <w:t>4.</w:t>
      </w:r>
      <w:r w:rsidRPr="0073473D">
        <w:rPr>
          <w:rFonts w:asciiTheme="majorHAnsi" w:hAnsiTheme="majorHAnsi" w:cstheme="majorHAnsi"/>
          <w:szCs w:val="20"/>
        </w:rPr>
        <w:tab/>
        <w:t xml:space="preserve">Ehlich A, Martin V, Muller W, Rajewsky K. Analysis of the B-cell progenitor compartment at the level of single cells. Curr Biol </w:t>
      </w:r>
      <w:r w:rsidRPr="0073473D">
        <w:rPr>
          <w:rFonts w:asciiTheme="majorHAnsi" w:hAnsiTheme="majorHAnsi" w:cstheme="majorHAnsi"/>
          <w:b/>
          <w:szCs w:val="20"/>
        </w:rPr>
        <w:t>1994</w:t>
      </w:r>
      <w:r w:rsidRPr="0073473D">
        <w:rPr>
          <w:rFonts w:asciiTheme="majorHAnsi" w:hAnsiTheme="majorHAnsi" w:cstheme="majorHAnsi"/>
          <w:szCs w:val="20"/>
        </w:rPr>
        <w:t>;4:573-83</w:t>
      </w:r>
    </w:p>
    <w:p w14:paraId="783045AB" w14:textId="77777777" w:rsidR="00F11D48" w:rsidRPr="0073473D" w:rsidRDefault="00F11D48" w:rsidP="00F11D48">
      <w:pPr>
        <w:pStyle w:val="EndNoteBibliography"/>
        <w:ind w:left="720" w:hanging="720"/>
        <w:rPr>
          <w:rFonts w:asciiTheme="majorHAnsi" w:hAnsiTheme="majorHAnsi" w:cstheme="majorHAnsi"/>
          <w:szCs w:val="20"/>
        </w:rPr>
      </w:pPr>
      <w:r w:rsidRPr="0073473D">
        <w:rPr>
          <w:rFonts w:asciiTheme="majorHAnsi" w:hAnsiTheme="majorHAnsi" w:cstheme="majorHAnsi"/>
          <w:szCs w:val="20"/>
        </w:rPr>
        <w:t>5.</w:t>
      </w:r>
      <w:r w:rsidRPr="0073473D">
        <w:rPr>
          <w:rFonts w:asciiTheme="majorHAnsi" w:hAnsiTheme="majorHAnsi" w:cstheme="majorHAnsi"/>
          <w:szCs w:val="20"/>
        </w:rPr>
        <w:tab/>
        <w:t xml:space="preserve">Li YS, Hayakawa K, Hardy RR. The regulated expression of B lineage associated genes during B cell differentiation in bone marrow and fetal liver. J Exp Med </w:t>
      </w:r>
      <w:r w:rsidRPr="0073473D">
        <w:rPr>
          <w:rFonts w:asciiTheme="majorHAnsi" w:hAnsiTheme="majorHAnsi" w:cstheme="majorHAnsi"/>
          <w:b/>
          <w:szCs w:val="20"/>
        </w:rPr>
        <w:t>1993</w:t>
      </w:r>
      <w:r w:rsidRPr="0073473D">
        <w:rPr>
          <w:rFonts w:asciiTheme="majorHAnsi" w:hAnsiTheme="majorHAnsi" w:cstheme="majorHAnsi"/>
          <w:szCs w:val="20"/>
        </w:rPr>
        <w:t>;178:951-60</w:t>
      </w:r>
    </w:p>
    <w:p w14:paraId="6EED9A51" w14:textId="77777777" w:rsidR="00F11D48" w:rsidRPr="0073473D" w:rsidRDefault="00F11D48" w:rsidP="00F11D48">
      <w:pPr>
        <w:pStyle w:val="EndNoteBibliography"/>
        <w:ind w:left="720" w:hanging="720"/>
        <w:rPr>
          <w:rFonts w:asciiTheme="majorHAnsi" w:hAnsiTheme="majorHAnsi" w:cstheme="majorHAnsi"/>
          <w:szCs w:val="20"/>
        </w:rPr>
      </w:pPr>
      <w:r w:rsidRPr="0073473D">
        <w:rPr>
          <w:rFonts w:asciiTheme="majorHAnsi" w:hAnsiTheme="majorHAnsi" w:cstheme="majorHAnsi"/>
          <w:szCs w:val="20"/>
        </w:rPr>
        <w:t>6.</w:t>
      </w:r>
      <w:r w:rsidRPr="0073473D">
        <w:rPr>
          <w:rFonts w:asciiTheme="majorHAnsi" w:hAnsiTheme="majorHAnsi" w:cstheme="majorHAnsi"/>
          <w:szCs w:val="20"/>
        </w:rPr>
        <w:tab/>
        <w:t>Sugihara E, Shimizu T, Kojima K, Onishi N, Kai K, Ishizawa J</w:t>
      </w:r>
      <w:r w:rsidRPr="0073473D">
        <w:rPr>
          <w:rFonts w:asciiTheme="majorHAnsi" w:hAnsiTheme="majorHAnsi" w:cstheme="majorHAnsi"/>
          <w:i/>
          <w:szCs w:val="20"/>
        </w:rPr>
        <w:t>, et al.</w:t>
      </w:r>
      <w:r w:rsidRPr="0073473D">
        <w:rPr>
          <w:rFonts w:asciiTheme="majorHAnsi" w:hAnsiTheme="majorHAnsi" w:cstheme="majorHAnsi"/>
          <w:szCs w:val="20"/>
        </w:rPr>
        <w:t xml:space="preserve"> Ink4a and Arf are crucial factors in the determination of the cell of origin and the therapeutic sensitivity of Myc-induced mouse lymphoid tumor. Oncogene </w:t>
      </w:r>
      <w:r w:rsidRPr="0073473D">
        <w:rPr>
          <w:rFonts w:asciiTheme="majorHAnsi" w:hAnsiTheme="majorHAnsi" w:cstheme="majorHAnsi"/>
          <w:b/>
          <w:szCs w:val="20"/>
        </w:rPr>
        <w:t>2012</w:t>
      </w:r>
      <w:r w:rsidRPr="0073473D">
        <w:rPr>
          <w:rFonts w:asciiTheme="majorHAnsi" w:hAnsiTheme="majorHAnsi" w:cstheme="majorHAnsi"/>
          <w:szCs w:val="20"/>
        </w:rPr>
        <w:t>;31:2849-61</w:t>
      </w:r>
    </w:p>
    <w:p w14:paraId="212219DA" w14:textId="2C461687" w:rsidR="00F11D48" w:rsidRPr="0073473D" w:rsidRDefault="00F11D48" w:rsidP="00F11D48">
      <w:pPr>
        <w:widowControl/>
        <w:jc w:val="left"/>
        <w:rPr>
          <w:rFonts w:asciiTheme="majorHAnsi" w:hAnsiTheme="majorHAnsi" w:cstheme="majorHAnsi"/>
          <w:noProof/>
        </w:rPr>
      </w:pPr>
      <w:r w:rsidRPr="0073473D">
        <w:rPr>
          <w:rFonts w:asciiTheme="majorHAnsi" w:hAnsiTheme="majorHAnsi" w:cstheme="majorHAnsi"/>
          <w:sz w:val="20"/>
          <w:szCs w:val="20"/>
        </w:rPr>
        <w:fldChar w:fldCharType="end"/>
      </w:r>
    </w:p>
    <w:p w14:paraId="1EDC70A6" w14:textId="77777777" w:rsidR="00D07649" w:rsidRPr="0073473D" w:rsidRDefault="00D07649">
      <w:pPr>
        <w:widowControl/>
        <w:jc w:val="left"/>
        <w:rPr>
          <w:rFonts w:asciiTheme="majorHAnsi" w:hAnsiTheme="majorHAnsi" w:cstheme="majorHAnsi"/>
          <w:b/>
          <w:sz w:val="24"/>
          <w:szCs w:val="24"/>
        </w:rPr>
      </w:pPr>
      <w:r w:rsidRPr="0073473D">
        <w:rPr>
          <w:rFonts w:asciiTheme="majorHAnsi" w:hAnsiTheme="majorHAnsi" w:cstheme="majorHAnsi"/>
          <w:b/>
          <w:sz w:val="24"/>
          <w:szCs w:val="24"/>
        </w:rPr>
        <w:br w:type="page"/>
      </w:r>
    </w:p>
    <w:p w14:paraId="38ECC573" w14:textId="773F4C70" w:rsidR="00B47332" w:rsidRPr="0073473D" w:rsidRDefault="00620740" w:rsidP="00B110F7">
      <w:pPr>
        <w:jc w:val="left"/>
        <w:rPr>
          <w:rFonts w:ascii="Times New Roman" w:hAnsi="Times New Roman"/>
          <w:b/>
          <w:sz w:val="24"/>
          <w:szCs w:val="24"/>
        </w:rPr>
      </w:pPr>
      <w:r w:rsidRPr="0073473D">
        <w:rPr>
          <w:rFonts w:ascii="Times New Roman" w:hAnsi="Times New Roman"/>
          <w:b/>
          <w:noProof/>
          <w:sz w:val="24"/>
          <w:szCs w:val="24"/>
        </w:rPr>
        <w:lastRenderedPageBreak/>
        <w:drawing>
          <wp:inline distT="0" distB="0" distL="0" distR="0" wp14:anchorId="3242316A" wp14:editId="53356AF3">
            <wp:extent cx="6098651" cy="5007186"/>
            <wp:effectExtent l="0" t="0" r="0" b="317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11339" cy="5017603"/>
                    </a:xfrm>
                    <a:prstGeom prst="rect">
                      <a:avLst/>
                    </a:prstGeom>
                    <a:noFill/>
                    <a:ln>
                      <a:noFill/>
                    </a:ln>
                  </pic:spPr>
                </pic:pic>
              </a:graphicData>
            </a:graphic>
          </wp:inline>
        </w:drawing>
      </w:r>
    </w:p>
    <w:p w14:paraId="52645E72" w14:textId="167E51BC" w:rsidR="006B4A20" w:rsidRPr="0073473D" w:rsidRDefault="006B4A20" w:rsidP="00B110F7">
      <w:pPr>
        <w:jc w:val="left"/>
        <w:rPr>
          <w:rFonts w:ascii="Times New Roman" w:hAnsi="Times New Roman"/>
          <w:b/>
          <w:sz w:val="24"/>
          <w:szCs w:val="24"/>
        </w:rPr>
      </w:pPr>
    </w:p>
    <w:p w14:paraId="4FB165C3" w14:textId="2C408DDB" w:rsidR="00F00EEF" w:rsidRPr="0073473D" w:rsidRDefault="00013029" w:rsidP="004650D6">
      <w:pPr>
        <w:jc w:val="left"/>
        <w:rPr>
          <w:rFonts w:asciiTheme="majorHAnsi" w:hAnsiTheme="majorHAnsi" w:cstheme="majorHAnsi"/>
          <w:b/>
          <w:sz w:val="20"/>
        </w:rPr>
      </w:pPr>
      <w:r w:rsidRPr="0073473D">
        <w:rPr>
          <w:rFonts w:asciiTheme="majorHAnsi" w:hAnsiTheme="majorHAnsi" w:cstheme="majorHAnsi"/>
          <w:b/>
          <w:sz w:val="20"/>
        </w:rPr>
        <w:t>Fig</w:t>
      </w:r>
      <w:r w:rsidR="00214593" w:rsidRPr="0073473D">
        <w:rPr>
          <w:rFonts w:asciiTheme="majorHAnsi" w:hAnsiTheme="majorHAnsi" w:cstheme="majorHAnsi"/>
          <w:b/>
          <w:sz w:val="20"/>
        </w:rPr>
        <w:t xml:space="preserve">ure </w:t>
      </w:r>
      <w:r w:rsidR="00EB645E" w:rsidRPr="0073473D">
        <w:rPr>
          <w:rFonts w:asciiTheme="majorHAnsi" w:hAnsiTheme="majorHAnsi" w:cstheme="majorHAnsi"/>
          <w:b/>
          <w:sz w:val="20"/>
        </w:rPr>
        <w:t>S</w:t>
      </w:r>
      <w:r w:rsidRPr="0073473D">
        <w:rPr>
          <w:rFonts w:asciiTheme="majorHAnsi" w:hAnsiTheme="majorHAnsi" w:cstheme="majorHAnsi"/>
          <w:b/>
          <w:sz w:val="20"/>
        </w:rPr>
        <w:t>1</w:t>
      </w:r>
      <w:r w:rsidR="00A3431D" w:rsidRPr="0073473D">
        <w:rPr>
          <w:rFonts w:asciiTheme="majorHAnsi" w:hAnsiTheme="majorHAnsi" w:cstheme="majorHAnsi" w:hint="eastAsia"/>
          <w:b/>
          <w:sz w:val="20"/>
        </w:rPr>
        <w:t xml:space="preserve">　</w:t>
      </w:r>
    </w:p>
    <w:p w14:paraId="1B7B44B1" w14:textId="56F552BB" w:rsidR="004650D6" w:rsidRPr="0073473D" w:rsidRDefault="00013029" w:rsidP="00BD0BE7">
      <w:pPr>
        <w:jc w:val="left"/>
        <w:rPr>
          <w:rFonts w:asciiTheme="majorHAnsi" w:hAnsiTheme="majorHAnsi" w:cstheme="majorHAnsi"/>
          <w:b/>
          <w:sz w:val="20"/>
        </w:rPr>
      </w:pPr>
      <w:r w:rsidRPr="0073473D">
        <w:rPr>
          <w:rFonts w:asciiTheme="majorHAnsi" w:hAnsiTheme="majorHAnsi" w:cstheme="majorHAnsi"/>
          <w:sz w:val="20"/>
        </w:rPr>
        <w:t>(</w:t>
      </w:r>
      <w:r w:rsidR="00214593" w:rsidRPr="0073473D">
        <w:rPr>
          <w:rFonts w:asciiTheme="majorHAnsi" w:hAnsiTheme="majorHAnsi" w:cstheme="majorHAnsi"/>
          <w:b/>
          <w:sz w:val="20"/>
        </w:rPr>
        <w:t>A</w:t>
      </w:r>
      <w:r w:rsidRPr="0073473D">
        <w:rPr>
          <w:rFonts w:asciiTheme="majorHAnsi" w:hAnsiTheme="majorHAnsi" w:cstheme="majorHAnsi"/>
          <w:sz w:val="20"/>
        </w:rPr>
        <w:t>) Immunohistochemical analysis of GFP expression in LN, liver, and BM tissue of lymphoma-bearing model mice. GFP expression is indicative of lymphoma cells. The boxed area of the LN section is shown at higher magnification on the right. Scale bars, 100 µm. (</w:t>
      </w:r>
      <w:r w:rsidR="00136F67" w:rsidRPr="0073473D">
        <w:rPr>
          <w:rFonts w:asciiTheme="majorHAnsi" w:hAnsiTheme="majorHAnsi" w:cstheme="majorHAnsi"/>
          <w:b/>
          <w:sz w:val="20"/>
        </w:rPr>
        <w:t>B</w:t>
      </w:r>
      <w:r w:rsidRPr="0073473D">
        <w:rPr>
          <w:rFonts w:asciiTheme="majorHAnsi" w:hAnsiTheme="majorHAnsi" w:cstheme="majorHAnsi"/>
          <w:sz w:val="20"/>
        </w:rPr>
        <w:t xml:space="preserve">) Immunoblot analysis of c-Myc in </w:t>
      </w:r>
      <w:r w:rsidR="003249C9" w:rsidRPr="0073473D">
        <w:rPr>
          <w:rFonts w:asciiTheme="majorHAnsi" w:hAnsiTheme="majorHAnsi" w:cstheme="majorHAnsi"/>
          <w:sz w:val="20"/>
        </w:rPr>
        <w:t>isolated B</w:t>
      </w:r>
      <w:r w:rsidRPr="0073473D">
        <w:rPr>
          <w:rFonts w:asciiTheme="majorHAnsi" w:hAnsiTheme="majorHAnsi" w:cstheme="majorHAnsi"/>
          <w:sz w:val="20"/>
        </w:rPr>
        <w:t xml:space="preserve"> cells and in three clones of lymphoma isolated from LNs of model mice.</w:t>
      </w:r>
      <w:r w:rsidRPr="0073473D">
        <w:rPr>
          <w:rFonts w:asciiTheme="majorHAnsi" w:hAnsiTheme="majorHAnsi" w:cstheme="majorHAnsi"/>
          <w:color w:val="0000FF"/>
          <w:sz w:val="20"/>
        </w:rPr>
        <w:t xml:space="preserve"> </w:t>
      </w:r>
      <w:r w:rsidRPr="0073473D">
        <w:rPr>
          <w:rFonts w:asciiTheme="majorHAnsi" w:hAnsiTheme="majorHAnsi" w:cstheme="majorHAnsi"/>
          <w:sz w:val="20"/>
        </w:rPr>
        <w:t>α-Tubulin was examined as a loading control. (</w:t>
      </w:r>
      <w:r w:rsidR="00136F67" w:rsidRPr="0073473D">
        <w:rPr>
          <w:rFonts w:asciiTheme="majorHAnsi" w:hAnsiTheme="majorHAnsi" w:cstheme="majorHAnsi"/>
          <w:b/>
          <w:sz w:val="20"/>
        </w:rPr>
        <w:t>C</w:t>
      </w:r>
      <w:r w:rsidRPr="0073473D">
        <w:rPr>
          <w:rFonts w:asciiTheme="majorHAnsi" w:hAnsiTheme="majorHAnsi" w:cstheme="majorHAnsi"/>
          <w:sz w:val="20"/>
        </w:rPr>
        <w:t>)</w:t>
      </w:r>
      <w:r w:rsidR="00214593" w:rsidRPr="0073473D">
        <w:rPr>
          <w:rFonts w:asciiTheme="majorHAnsi" w:hAnsiTheme="majorHAnsi" w:cstheme="majorHAnsi"/>
          <w:sz w:val="20"/>
        </w:rPr>
        <w:t xml:space="preserve"> VDJ </w:t>
      </w:r>
      <w:r w:rsidR="004C4E49" w:rsidRPr="0073473D">
        <w:rPr>
          <w:rFonts w:asciiTheme="majorHAnsi" w:hAnsiTheme="majorHAnsi" w:cstheme="majorHAnsi"/>
          <w:sz w:val="20"/>
        </w:rPr>
        <w:t>rearrangement</w:t>
      </w:r>
      <w:r w:rsidR="003058FD" w:rsidRPr="0073473D">
        <w:rPr>
          <w:rFonts w:asciiTheme="majorHAnsi" w:hAnsiTheme="majorHAnsi" w:cstheme="majorHAnsi"/>
          <w:sz w:val="20"/>
        </w:rPr>
        <w:t xml:space="preserve"> </w:t>
      </w:r>
      <w:r w:rsidR="002140CF" w:rsidRPr="0073473D">
        <w:rPr>
          <w:rFonts w:asciiTheme="majorHAnsi" w:hAnsiTheme="majorHAnsi" w:cstheme="majorHAnsi"/>
          <w:sz w:val="20"/>
        </w:rPr>
        <w:t>of</w:t>
      </w:r>
      <w:r w:rsidR="003058FD" w:rsidRPr="0073473D">
        <w:rPr>
          <w:rFonts w:asciiTheme="majorHAnsi" w:hAnsiTheme="majorHAnsi" w:cstheme="majorHAnsi"/>
          <w:sz w:val="20"/>
        </w:rPr>
        <w:t xml:space="preserve"> </w:t>
      </w:r>
      <w:r w:rsidR="002140CF" w:rsidRPr="0073473D">
        <w:rPr>
          <w:rFonts w:asciiTheme="majorHAnsi" w:hAnsiTheme="majorHAnsi" w:cstheme="majorHAnsi"/>
          <w:sz w:val="20"/>
        </w:rPr>
        <w:t>Ig</w:t>
      </w:r>
      <w:r w:rsidR="003058FD" w:rsidRPr="0073473D">
        <w:rPr>
          <w:rFonts w:asciiTheme="majorHAnsi" w:hAnsiTheme="majorHAnsi" w:cstheme="majorHAnsi"/>
          <w:sz w:val="20"/>
        </w:rPr>
        <w:t xml:space="preserve"> heavy chain</w:t>
      </w:r>
      <w:r w:rsidR="002140CF" w:rsidRPr="0073473D">
        <w:rPr>
          <w:rFonts w:asciiTheme="majorHAnsi" w:hAnsiTheme="majorHAnsi" w:cstheme="majorHAnsi"/>
          <w:sz w:val="20"/>
        </w:rPr>
        <w:t xml:space="preserve"> genes</w:t>
      </w:r>
      <w:r w:rsidR="003058FD" w:rsidRPr="0073473D">
        <w:rPr>
          <w:rFonts w:asciiTheme="majorHAnsi" w:hAnsiTheme="majorHAnsi" w:cstheme="majorHAnsi"/>
          <w:sz w:val="20"/>
        </w:rPr>
        <w:t xml:space="preserve"> of lymphoma cells</w:t>
      </w:r>
      <w:r w:rsidR="002D18B8" w:rsidRPr="0073473D">
        <w:rPr>
          <w:rFonts w:asciiTheme="majorHAnsi" w:hAnsiTheme="majorHAnsi" w:cstheme="majorHAnsi"/>
          <w:sz w:val="20"/>
        </w:rPr>
        <w:t xml:space="preserve"> from 10 model mice</w:t>
      </w:r>
      <w:r w:rsidR="00CF5B4F" w:rsidRPr="0073473D">
        <w:rPr>
          <w:rFonts w:asciiTheme="majorHAnsi" w:hAnsiTheme="majorHAnsi" w:cstheme="majorHAnsi"/>
          <w:sz w:val="20"/>
        </w:rPr>
        <w:t xml:space="preserve"> as well as of </w:t>
      </w:r>
      <w:r w:rsidR="002D18B8" w:rsidRPr="0073473D">
        <w:rPr>
          <w:rFonts w:asciiTheme="majorHAnsi" w:hAnsiTheme="majorHAnsi" w:cstheme="majorHAnsi"/>
          <w:sz w:val="20"/>
        </w:rPr>
        <w:t>the WT spleen</w:t>
      </w:r>
      <w:r w:rsidR="003058FD" w:rsidRPr="0073473D">
        <w:rPr>
          <w:rFonts w:asciiTheme="majorHAnsi" w:hAnsiTheme="majorHAnsi" w:cstheme="majorHAnsi"/>
          <w:sz w:val="20"/>
        </w:rPr>
        <w:t xml:space="preserve"> analyzed by PCR with primers </w:t>
      </w:r>
      <w:r w:rsidR="002140CF" w:rsidRPr="0073473D">
        <w:rPr>
          <w:rFonts w:asciiTheme="majorHAnsi" w:hAnsiTheme="majorHAnsi" w:cstheme="majorHAnsi"/>
          <w:sz w:val="20"/>
        </w:rPr>
        <w:t xml:space="preserve">for </w:t>
      </w:r>
      <w:r w:rsidR="003058FD" w:rsidRPr="0073473D">
        <w:rPr>
          <w:rFonts w:asciiTheme="majorHAnsi" w:hAnsiTheme="majorHAnsi" w:cstheme="majorHAnsi"/>
          <w:sz w:val="20"/>
        </w:rPr>
        <w:t>V558</w:t>
      </w:r>
      <w:r w:rsidR="002140CF" w:rsidRPr="0073473D">
        <w:rPr>
          <w:rFonts w:asciiTheme="majorHAnsi" w:hAnsiTheme="majorHAnsi" w:cstheme="majorHAnsi"/>
          <w:sz w:val="20"/>
        </w:rPr>
        <w:t>-</w:t>
      </w:r>
      <w:r w:rsidR="003058FD" w:rsidRPr="0073473D">
        <w:rPr>
          <w:rFonts w:asciiTheme="majorHAnsi" w:hAnsiTheme="majorHAnsi" w:cstheme="majorHAnsi"/>
          <w:sz w:val="20"/>
        </w:rPr>
        <w:t>JH</w:t>
      </w:r>
      <w:r w:rsidR="003058FD" w:rsidRPr="0073473D">
        <w:rPr>
          <w:rFonts w:asciiTheme="majorHAnsi" w:hAnsiTheme="majorHAnsi" w:cstheme="majorHAnsi"/>
          <w:sz w:val="20"/>
          <w:vertAlign w:val="subscript"/>
        </w:rPr>
        <w:t>4</w:t>
      </w:r>
      <w:r w:rsidR="003058FD" w:rsidRPr="0073473D">
        <w:rPr>
          <w:rFonts w:asciiTheme="majorHAnsi" w:hAnsiTheme="majorHAnsi" w:cstheme="majorHAnsi"/>
          <w:sz w:val="20"/>
        </w:rPr>
        <w:t xml:space="preserve"> or D</w:t>
      </w:r>
      <w:r w:rsidR="002140CF" w:rsidRPr="0073473D">
        <w:rPr>
          <w:rFonts w:asciiTheme="majorHAnsi" w:hAnsiTheme="majorHAnsi" w:cstheme="majorHAnsi"/>
          <w:sz w:val="20"/>
        </w:rPr>
        <w:t>-</w:t>
      </w:r>
      <w:r w:rsidR="003058FD" w:rsidRPr="0073473D">
        <w:rPr>
          <w:rFonts w:asciiTheme="majorHAnsi" w:hAnsiTheme="majorHAnsi" w:cstheme="majorHAnsi"/>
          <w:sz w:val="20"/>
        </w:rPr>
        <w:t>JH</w:t>
      </w:r>
      <w:r w:rsidR="003058FD" w:rsidRPr="0073473D">
        <w:rPr>
          <w:rFonts w:asciiTheme="majorHAnsi" w:hAnsiTheme="majorHAnsi" w:cstheme="majorHAnsi"/>
          <w:sz w:val="20"/>
          <w:vertAlign w:val="subscript"/>
        </w:rPr>
        <w:t>4</w:t>
      </w:r>
      <w:r w:rsidR="003058FD" w:rsidRPr="0073473D">
        <w:rPr>
          <w:rFonts w:asciiTheme="majorHAnsi" w:hAnsiTheme="majorHAnsi" w:cstheme="majorHAnsi"/>
          <w:sz w:val="20"/>
        </w:rPr>
        <w:t xml:space="preserve"> genomic regions. </w:t>
      </w:r>
      <w:r w:rsidR="00214593" w:rsidRPr="0073473D">
        <w:rPr>
          <w:rFonts w:asciiTheme="majorHAnsi" w:hAnsiTheme="majorHAnsi" w:cstheme="majorHAnsi"/>
          <w:sz w:val="20"/>
        </w:rPr>
        <w:t>(</w:t>
      </w:r>
      <w:r w:rsidR="00136F67" w:rsidRPr="0073473D">
        <w:rPr>
          <w:rFonts w:asciiTheme="majorHAnsi" w:hAnsiTheme="majorHAnsi" w:cstheme="majorHAnsi"/>
          <w:b/>
          <w:sz w:val="20"/>
        </w:rPr>
        <w:t>D</w:t>
      </w:r>
      <w:r w:rsidR="00214593" w:rsidRPr="0073473D">
        <w:rPr>
          <w:rFonts w:asciiTheme="majorHAnsi" w:hAnsiTheme="majorHAnsi" w:cstheme="majorHAnsi"/>
          <w:sz w:val="20"/>
        </w:rPr>
        <w:t xml:space="preserve">) </w:t>
      </w:r>
      <w:bookmarkStart w:id="0" w:name="_Hlk24456420"/>
      <w:r w:rsidRPr="0073473D">
        <w:rPr>
          <w:rFonts w:asciiTheme="majorHAnsi" w:hAnsiTheme="majorHAnsi" w:cstheme="majorHAnsi"/>
          <w:sz w:val="20"/>
        </w:rPr>
        <w:t>Survival curve for λ-Myc mice</w:t>
      </w:r>
      <w:bookmarkEnd w:id="0"/>
      <w:r w:rsidRPr="0073473D">
        <w:rPr>
          <w:rFonts w:asciiTheme="majorHAnsi" w:hAnsiTheme="majorHAnsi" w:cstheme="majorHAnsi"/>
          <w:sz w:val="20"/>
        </w:rPr>
        <w:t xml:space="preserve"> (</w:t>
      </w:r>
      <w:r w:rsidRPr="0073473D">
        <w:rPr>
          <w:rFonts w:asciiTheme="majorHAnsi" w:hAnsiTheme="majorHAnsi" w:cstheme="majorHAnsi"/>
          <w:i/>
          <w:sz w:val="20"/>
        </w:rPr>
        <w:t>n</w:t>
      </w:r>
      <w:r w:rsidRPr="0073473D">
        <w:rPr>
          <w:rFonts w:asciiTheme="majorHAnsi" w:hAnsiTheme="majorHAnsi" w:cstheme="majorHAnsi"/>
          <w:sz w:val="20"/>
        </w:rPr>
        <w:t xml:space="preserve"> = 19). Lymphoma cells in each mouse were classified as B220</w:t>
      </w:r>
      <w:r w:rsidRPr="0073473D">
        <w:rPr>
          <w:rFonts w:asciiTheme="majorHAnsi" w:hAnsiTheme="majorHAnsi" w:cstheme="majorHAnsi"/>
          <w:sz w:val="20"/>
          <w:vertAlign w:val="superscript"/>
        </w:rPr>
        <w:t>+</w:t>
      </w:r>
      <w:r w:rsidRPr="0073473D">
        <w:rPr>
          <w:rFonts w:asciiTheme="majorHAnsi" w:hAnsiTheme="majorHAnsi" w:cstheme="majorHAnsi"/>
          <w:sz w:val="20"/>
        </w:rPr>
        <w:t>IgM</w:t>
      </w:r>
      <w:r w:rsidRPr="0073473D">
        <w:rPr>
          <w:rFonts w:asciiTheme="majorHAnsi" w:hAnsiTheme="majorHAnsi" w:cstheme="majorHAnsi"/>
          <w:sz w:val="20"/>
          <w:vertAlign w:val="superscript"/>
        </w:rPr>
        <w:t>−</w:t>
      </w:r>
      <w:r w:rsidRPr="0073473D">
        <w:rPr>
          <w:rFonts w:asciiTheme="majorHAnsi" w:hAnsiTheme="majorHAnsi" w:cstheme="majorHAnsi"/>
          <w:sz w:val="20"/>
        </w:rPr>
        <w:t>IgD</w:t>
      </w:r>
      <w:r w:rsidRPr="0073473D">
        <w:rPr>
          <w:rFonts w:asciiTheme="majorHAnsi" w:hAnsiTheme="majorHAnsi" w:cstheme="majorHAnsi"/>
          <w:sz w:val="20"/>
          <w:vertAlign w:val="superscript"/>
        </w:rPr>
        <w:t>−</w:t>
      </w:r>
      <w:r w:rsidRPr="0073473D">
        <w:rPr>
          <w:rFonts w:asciiTheme="majorHAnsi" w:hAnsiTheme="majorHAnsi" w:cstheme="majorHAnsi"/>
          <w:sz w:val="20"/>
        </w:rPr>
        <w:t>IgG1</w:t>
      </w:r>
      <w:r w:rsidRPr="0073473D">
        <w:rPr>
          <w:rFonts w:asciiTheme="majorHAnsi" w:hAnsiTheme="majorHAnsi" w:cstheme="majorHAnsi"/>
          <w:sz w:val="20"/>
          <w:vertAlign w:val="superscript"/>
        </w:rPr>
        <w:t>−</w:t>
      </w:r>
      <w:r w:rsidRPr="0073473D">
        <w:rPr>
          <w:rFonts w:asciiTheme="majorHAnsi" w:hAnsiTheme="majorHAnsi" w:cstheme="majorHAnsi"/>
          <w:sz w:val="20"/>
        </w:rPr>
        <w:t>, B220</w:t>
      </w:r>
      <w:r w:rsidRPr="0073473D">
        <w:rPr>
          <w:rFonts w:asciiTheme="majorHAnsi" w:hAnsiTheme="majorHAnsi" w:cstheme="majorHAnsi"/>
          <w:sz w:val="20"/>
          <w:vertAlign w:val="superscript"/>
        </w:rPr>
        <w:t>+</w:t>
      </w:r>
      <w:r w:rsidRPr="0073473D">
        <w:rPr>
          <w:rFonts w:asciiTheme="majorHAnsi" w:hAnsiTheme="majorHAnsi" w:cstheme="majorHAnsi"/>
          <w:sz w:val="20"/>
        </w:rPr>
        <w:t>IgM</w:t>
      </w:r>
      <w:r w:rsidRPr="0073473D">
        <w:rPr>
          <w:rFonts w:asciiTheme="majorHAnsi" w:hAnsiTheme="majorHAnsi" w:cstheme="majorHAnsi"/>
          <w:sz w:val="20"/>
          <w:vertAlign w:val="superscript"/>
        </w:rPr>
        <w:t>+</w:t>
      </w:r>
      <w:r w:rsidRPr="0073473D">
        <w:rPr>
          <w:rFonts w:asciiTheme="majorHAnsi" w:hAnsiTheme="majorHAnsi" w:cstheme="majorHAnsi"/>
          <w:sz w:val="20"/>
        </w:rPr>
        <w:t>IgD</w:t>
      </w:r>
      <w:r w:rsidRPr="0073473D">
        <w:rPr>
          <w:rFonts w:asciiTheme="majorHAnsi" w:hAnsiTheme="majorHAnsi" w:cstheme="majorHAnsi"/>
          <w:sz w:val="20"/>
          <w:vertAlign w:val="superscript"/>
        </w:rPr>
        <w:t>+</w:t>
      </w:r>
      <w:r w:rsidRPr="0073473D">
        <w:rPr>
          <w:rFonts w:asciiTheme="majorHAnsi" w:hAnsiTheme="majorHAnsi" w:cstheme="majorHAnsi"/>
          <w:sz w:val="20"/>
        </w:rPr>
        <w:t>IgG1</w:t>
      </w:r>
      <w:r w:rsidRPr="0073473D">
        <w:rPr>
          <w:rFonts w:asciiTheme="majorHAnsi" w:hAnsiTheme="majorHAnsi" w:cstheme="majorHAnsi"/>
          <w:sz w:val="20"/>
          <w:vertAlign w:val="superscript"/>
        </w:rPr>
        <w:t>−</w:t>
      </w:r>
      <w:r w:rsidRPr="0073473D">
        <w:rPr>
          <w:rFonts w:asciiTheme="majorHAnsi" w:hAnsiTheme="majorHAnsi" w:cstheme="majorHAnsi"/>
          <w:sz w:val="20"/>
        </w:rPr>
        <w:t>, or B220</w:t>
      </w:r>
      <w:r w:rsidRPr="0073473D">
        <w:rPr>
          <w:rFonts w:asciiTheme="majorHAnsi" w:hAnsiTheme="majorHAnsi" w:cstheme="majorHAnsi"/>
          <w:sz w:val="20"/>
          <w:vertAlign w:val="superscript"/>
        </w:rPr>
        <w:t>+/</w:t>
      </w:r>
      <w:r w:rsidR="002140CF" w:rsidRPr="0073473D">
        <w:rPr>
          <w:rFonts w:asciiTheme="majorHAnsi" w:hAnsiTheme="majorHAnsi" w:cstheme="majorHAnsi"/>
          <w:color w:val="0000FF"/>
          <w:sz w:val="20"/>
          <w:vertAlign w:val="superscript"/>
        </w:rPr>
        <w:t>+</w:t>
      </w:r>
      <w:r w:rsidR="002140CF" w:rsidRPr="0073473D">
        <w:rPr>
          <w:rFonts w:asciiTheme="majorHAnsi" w:hAnsiTheme="majorHAnsi" w:cstheme="majorHAnsi"/>
          <w:color w:val="0000FF"/>
          <w:sz w:val="20"/>
        </w:rPr>
        <w:t xml:space="preserve"> </w:t>
      </w:r>
      <w:r w:rsidRPr="0073473D">
        <w:rPr>
          <w:rFonts w:asciiTheme="majorHAnsi" w:hAnsiTheme="majorHAnsi" w:cstheme="majorHAnsi"/>
          <w:sz w:val="20"/>
        </w:rPr>
        <w:t>IgM</w:t>
      </w:r>
      <w:r w:rsidRPr="0073473D">
        <w:rPr>
          <w:rFonts w:asciiTheme="majorHAnsi" w:hAnsiTheme="majorHAnsi" w:cstheme="majorHAnsi"/>
          <w:sz w:val="20"/>
          <w:vertAlign w:val="superscript"/>
        </w:rPr>
        <w:t>+/−</w:t>
      </w:r>
      <w:proofErr w:type="spellStart"/>
      <w:r w:rsidRPr="0073473D">
        <w:rPr>
          <w:rFonts w:asciiTheme="majorHAnsi" w:hAnsiTheme="majorHAnsi" w:cstheme="majorHAnsi"/>
          <w:sz w:val="20"/>
        </w:rPr>
        <w:t>IgD</w:t>
      </w:r>
      <w:proofErr w:type="spellEnd"/>
      <w:r w:rsidRPr="0073473D">
        <w:rPr>
          <w:rFonts w:asciiTheme="majorHAnsi" w:hAnsiTheme="majorHAnsi" w:cstheme="majorHAnsi"/>
          <w:sz w:val="20"/>
          <w:vertAlign w:val="superscript"/>
        </w:rPr>
        <w:t>+/−</w:t>
      </w:r>
      <w:r w:rsidRPr="0073473D">
        <w:rPr>
          <w:rFonts w:asciiTheme="majorHAnsi" w:hAnsiTheme="majorHAnsi" w:cstheme="majorHAnsi"/>
          <w:color w:val="0000FF"/>
          <w:sz w:val="20"/>
        </w:rPr>
        <w:t xml:space="preserve"> </w:t>
      </w:r>
      <w:r w:rsidRPr="0073473D">
        <w:rPr>
          <w:rFonts w:asciiTheme="majorHAnsi" w:hAnsiTheme="majorHAnsi" w:cstheme="majorHAnsi"/>
          <w:sz w:val="20"/>
        </w:rPr>
        <w:t>based on flow cytometry.</w:t>
      </w:r>
    </w:p>
    <w:p w14:paraId="1330A57D" w14:textId="77777777" w:rsidR="00A32595" w:rsidRPr="0073473D" w:rsidRDefault="00A32595">
      <w:pPr>
        <w:widowControl/>
        <w:jc w:val="left"/>
        <w:rPr>
          <w:rFonts w:asciiTheme="majorHAnsi" w:hAnsiTheme="majorHAnsi" w:cstheme="majorHAnsi"/>
          <w:b/>
          <w:szCs w:val="24"/>
        </w:rPr>
      </w:pPr>
      <w:r w:rsidRPr="0073473D">
        <w:rPr>
          <w:rFonts w:asciiTheme="majorHAnsi" w:hAnsiTheme="majorHAnsi" w:cstheme="majorHAnsi"/>
          <w:b/>
          <w:szCs w:val="24"/>
        </w:rPr>
        <w:br w:type="page"/>
      </w:r>
    </w:p>
    <w:p w14:paraId="20522336" w14:textId="294CBF8C" w:rsidR="00BF242C" w:rsidRPr="0073473D" w:rsidRDefault="002F6A9E" w:rsidP="00BD0BE7">
      <w:pPr>
        <w:jc w:val="left"/>
        <w:rPr>
          <w:rFonts w:asciiTheme="majorHAnsi" w:hAnsiTheme="majorHAnsi" w:cstheme="majorHAnsi"/>
          <w:b/>
          <w:szCs w:val="24"/>
        </w:rPr>
      </w:pPr>
      <w:r w:rsidRPr="0073473D">
        <w:rPr>
          <w:noProof/>
        </w:rPr>
        <w:lastRenderedPageBreak/>
        <w:drawing>
          <wp:inline distT="0" distB="0" distL="0" distR="0" wp14:anchorId="2ED5B585" wp14:editId="47A19A6B">
            <wp:extent cx="5680595" cy="6195848"/>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88478" cy="6204446"/>
                    </a:xfrm>
                    <a:prstGeom prst="rect">
                      <a:avLst/>
                    </a:prstGeom>
                    <a:noFill/>
                    <a:ln>
                      <a:noFill/>
                    </a:ln>
                  </pic:spPr>
                </pic:pic>
              </a:graphicData>
            </a:graphic>
          </wp:inline>
        </w:drawing>
      </w:r>
    </w:p>
    <w:p w14:paraId="6306F9D7" w14:textId="4C4967AE" w:rsidR="00E15DC0" w:rsidRPr="0073473D" w:rsidRDefault="00386B87" w:rsidP="00BD0BE7">
      <w:pPr>
        <w:jc w:val="left"/>
        <w:rPr>
          <w:rFonts w:asciiTheme="majorHAnsi" w:hAnsiTheme="majorHAnsi" w:cstheme="majorHAnsi"/>
          <w:b/>
          <w:sz w:val="20"/>
        </w:rPr>
      </w:pPr>
      <w:r w:rsidRPr="0073473D">
        <w:rPr>
          <w:rFonts w:asciiTheme="majorHAnsi" w:hAnsiTheme="majorHAnsi" w:cstheme="majorHAnsi"/>
          <w:b/>
          <w:sz w:val="20"/>
        </w:rPr>
        <w:t>Figure S</w:t>
      </w:r>
      <w:r w:rsidR="00BD0BE7" w:rsidRPr="0073473D">
        <w:rPr>
          <w:rFonts w:asciiTheme="majorHAnsi" w:hAnsiTheme="majorHAnsi" w:cstheme="majorHAnsi"/>
          <w:b/>
          <w:sz w:val="20"/>
        </w:rPr>
        <w:t>2</w:t>
      </w:r>
    </w:p>
    <w:p w14:paraId="0EBA0F42" w14:textId="65B1230C" w:rsidR="004650D6" w:rsidRPr="0073473D" w:rsidRDefault="0086423E" w:rsidP="00BF242C">
      <w:pPr>
        <w:widowControl/>
        <w:jc w:val="left"/>
        <w:rPr>
          <w:rFonts w:asciiTheme="majorHAnsi" w:hAnsiTheme="majorHAnsi" w:cstheme="majorHAnsi"/>
          <w:sz w:val="20"/>
        </w:rPr>
      </w:pPr>
      <w:r w:rsidRPr="0073473D">
        <w:rPr>
          <w:rFonts w:asciiTheme="majorHAnsi" w:hAnsiTheme="majorHAnsi" w:cstheme="majorHAnsi"/>
          <w:sz w:val="20"/>
        </w:rPr>
        <w:t>(</w:t>
      </w:r>
      <w:r w:rsidRPr="0073473D">
        <w:rPr>
          <w:rFonts w:asciiTheme="majorHAnsi" w:hAnsiTheme="majorHAnsi" w:cstheme="majorHAnsi"/>
          <w:b/>
          <w:bCs/>
          <w:sz w:val="20"/>
        </w:rPr>
        <w:t>A</w:t>
      </w:r>
      <w:r w:rsidRPr="0073473D">
        <w:rPr>
          <w:rFonts w:asciiTheme="majorHAnsi" w:hAnsiTheme="majorHAnsi" w:cstheme="majorHAnsi"/>
          <w:sz w:val="20"/>
        </w:rPr>
        <w:t xml:space="preserve">) </w:t>
      </w:r>
      <w:r w:rsidR="00BD0BE7" w:rsidRPr="0073473D">
        <w:rPr>
          <w:rFonts w:asciiTheme="majorHAnsi" w:hAnsiTheme="majorHAnsi" w:cstheme="majorHAnsi"/>
          <w:sz w:val="20"/>
        </w:rPr>
        <w:t xml:space="preserve">Representative </w:t>
      </w:r>
      <w:bookmarkStart w:id="1" w:name="_Hlk24456520"/>
      <w:r w:rsidR="00BD0BE7" w:rsidRPr="0073473D">
        <w:rPr>
          <w:rFonts w:asciiTheme="majorHAnsi" w:hAnsiTheme="majorHAnsi" w:cstheme="majorHAnsi"/>
          <w:sz w:val="20"/>
        </w:rPr>
        <w:t>histopathology</w:t>
      </w:r>
      <w:bookmarkEnd w:id="1"/>
      <w:r w:rsidR="00BD0BE7" w:rsidRPr="0073473D">
        <w:rPr>
          <w:rFonts w:asciiTheme="majorHAnsi" w:hAnsiTheme="majorHAnsi" w:cstheme="majorHAnsi"/>
          <w:sz w:val="20"/>
        </w:rPr>
        <w:t xml:space="preserve"> of LN and liver tissue (stained with</w:t>
      </w:r>
      <w:r w:rsidR="006508B0" w:rsidRPr="0073473D">
        <w:rPr>
          <w:rFonts w:asciiTheme="majorHAnsi" w:hAnsiTheme="majorHAnsi" w:cstheme="majorHAnsi"/>
          <w:sz w:val="20"/>
        </w:rPr>
        <w:t xml:space="preserve"> H&amp;E</w:t>
      </w:r>
      <w:r w:rsidR="00BD0BE7" w:rsidRPr="0073473D">
        <w:rPr>
          <w:rFonts w:asciiTheme="majorHAnsi" w:hAnsiTheme="majorHAnsi" w:cstheme="majorHAnsi"/>
          <w:sz w:val="20"/>
        </w:rPr>
        <w:t xml:space="preserve">) from </w:t>
      </w:r>
      <w:bookmarkStart w:id="2" w:name="_Hlk24456538"/>
      <w:r w:rsidR="00BD0BE7" w:rsidRPr="0073473D">
        <w:rPr>
          <w:rFonts w:asciiTheme="majorHAnsi" w:hAnsiTheme="majorHAnsi" w:cstheme="majorHAnsi"/>
          <w:sz w:val="20"/>
        </w:rPr>
        <w:t xml:space="preserve">mice bearing lymphomas derived from </w:t>
      </w:r>
      <w:r w:rsidR="00BD0BE7" w:rsidRPr="0073473D">
        <w:rPr>
          <w:rFonts w:asciiTheme="majorHAnsi" w:hAnsiTheme="majorHAnsi" w:cstheme="majorHAnsi"/>
          <w:i/>
          <w:sz w:val="20"/>
        </w:rPr>
        <w:t>MYC</w:t>
      </w:r>
      <w:r w:rsidR="00BD0BE7" w:rsidRPr="0073473D">
        <w:rPr>
          <w:rFonts w:asciiTheme="majorHAnsi" w:hAnsiTheme="majorHAnsi" w:cstheme="majorHAnsi"/>
          <w:sz w:val="20"/>
        </w:rPr>
        <w:t>–</w:t>
      </w:r>
      <w:r w:rsidR="009844C6" w:rsidRPr="0073473D">
        <w:rPr>
          <w:rFonts w:asciiTheme="majorHAnsi" w:hAnsiTheme="majorHAnsi" w:cstheme="majorHAnsi"/>
          <w:sz w:val="20"/>
        </w:rPr>
        <w:t>transduced B</w:t>
      </w:r>
      <w:r w:rsidR="00BD0BE7" w:rsidRPr="0073473D">
        <w:rPr>
          <w:rFonts w:asciiTheme="majorHAnsi" w:hAnsiTheme="majorHAnsi" w:cstheme="majorHAnsi"/>
          <w:sz w:val="20"/>
        </w:rPr>
        <w:t xml:space="preserve"> cells expressing control or Fas </w:t>
      </w:r>
      <w:proofErr w:type="spellStart"/>
      <w:r w:rsidR="00BD0BE7" w:rsidRPr="0073473D">
        <w:rPr>
          <w:rFonts w:asciiTheme="majorHAnsi" w:hAnsiTheme="majorHAnsi" w:cstheme="majorHAnsi"/>
          <w:sz w:val="20"/>
        </w:rPr>
        <w:t>shRNAs</w:t>
      </w:r>
      <w:bookmarkEnd w:id="2"/>
      <w:proofErr w:type="spellEnd"/>
      <w:r w:rsidR="00BD0BE7" w:rsidRPr="0073473D">
        <w:rPr>
          <w:rFonts w:asciiTheme="majorHAnsi" w:hAnsiTheme="majorHAnsi" w:cstheme="majorHAnsi"/>
          <w:sz w:val="20"/>
        </w:rPr>
        <w:t>. Scale bars, 100 µm</w:t>
      </w:r>
      <w:r w:rsidR="006508B0" w:rsidRPr="0073473D">
        <w:rPr>
          <w:rFonts w:asciiTheme="majorHAnsi" w:hAnsiTheme="majorHAnsi" w:cstheme="majorHAnsi"/>
          <w:sz w:val="20"/>
        </w:rPr>
        <w:t xml:space="preserve"> for LNs</w:t>
      </w:r>
      <w:r w:rsidR="00BD0BE7" w:rsidRPr="0073473D">
        <w:rPr>
          <w:rFonts w:asciiTheme="majorHAnsi" w:hAnsiTheme="majorHAnsi" w:cstheme="majorHAnsi"/>
          <w:sz w:val="20"/>
        </w:rPr>
        <w:t xml:space="preserve"> and 200 µm</w:t>
      </w:r>
      <w:r w:rsidR="006508B0" w:rsidRPr="0073473D">
        <w:rPr>
          <w:rFonts w:asciiTheme="majorHAnsi" w:hAnsiTheme="majorHAnsi" w:cstheme="majorHAnsi"/>
          <w:sz w:val="20"/>
        </w:rPr>
        <w:t xml:space="preserve"> for</w:t>
      </w:r>
      <w:r w:rsidR="00BD0BE7" w:rsidRPr="0073473D">
        <w:rPr>
          <w:rFonts w:asciiTheme="majorHAnsi" w:hAnsiTheme="majorHAnsi" w:cstheme="majorHAnsi"/>
          <w:sz w:val="20"/>
        </w:rPr>
        <w:t xml:space="preserve"> liver. </w:t>
      </w:r>
      <w:r w:rsidRPr="0073473D">
        <w:rPr>
          <w:rFonts w:asciiTheme="majorHAnsi" w:hAnsiTheme="majorHAnsi" w:cstheme="majorHAnsi"/>
          <w:sz w:val="20"/>
        </w:rPr>
        <w:t>(</w:t>
      </w:r>
      <w:r w:rsidRPr="0073473D">
        <w:rPr>
          <w:rFonts w:asciiTheme="majorHAnsi" w:hAnsiTheme="majorHAnsi" w:cstheme="majorHAnsi"/>
          <w:b/>
          <w:bCs/>
          <w:sz w:val="20"/>
        </w:rPr>
        <w:t>B</w:t>
      </w:r>
      <w:r w:rsidRPr="0073473D">
        <w:rPr>
          <w:rFonts w:asciiTheme="majorHAnsi" w:hAnsiTheme="majorHAnsi" w:cstheme="majorHAnsi"/>
          <w:sz w:val="20"/>
        </w:rPr>
        <w:t xml:space="preserve">) </w:t>
      </w:r>
      <w:r w:rsidR="00957FF9" w:rsidRPr="0073473D">
        <w:rPr>
          <w:rFonts w:asciiTheme="majorHAnsi" w:hAnsiTheme="majorHAnsi" w:cstheme="majorHAnsi"/>
          <w:sz w:val="20"/>
        </w:rPr>
        <w:t>Survival curves for</w:t>
      </w:r>
      <w:r w:rsidR="003C77F7" w:rsidRPr="0073473D">
        <w:rPr>
          <w:rFonts w:asciiTheme="majorHAnsi" w:hAnsiTheme="majorHAnsi" w:cstheme="majorHAnsi"/>
          <w:sz w:val="20"/>
        </w:rPr>
        <w:t xml:space="preserve"> recipient</w:t>
      </w:r>
      <w:r w:rsidR="00957FF9" w:rsidRPr="0073473D">
        <w:rPr>
          <w:rFonts w:asciiTheme="majorHAnsi" w:hAnsiTheme="majorHAnsi" w:cstheme="majorHAnsi"/>
          <w:sz w:val="20"/>
        </w:rPr>
        <w:t xml:space="preserve"> mice</w:t>
      </w:r>
      <w:r w:rsidR="002F6A9E" w:rsidRPr="0073473D">
        <w:rPr>
          <w:rFonts w:asciiTheme="majorHAnsi" w:hAnsiTheme="majorHAnsi" w:cstheme="majorHAnsi"/>
          <w:sz w:val="20"/>
        </w:rPr>
        <w:t xml:space="preserve"> injected</w:t>
      </w:r>
      <w:r w:rsidR="00957FF9" w:rsidRPr="0073473D">
        <w:rPr>
          <w:rFonts w:asciiTheme="majorHAnsi" w:hAnsiTheme="majorHAnsi" w:cstheme="majorHAnsi"/>
          <w:sz w:val="20"/>
        </w:rPr>
        <w:t xml:space="preserve"> </w:t>
      </w:r>
      <w:r w:rsidR="003C77F7" w:rsidRPr="0073473D">
        <w:rPr>
          <w:rFonts w:asciiTheme="majorHAnsi" w:hAnsiTheme="majorHAnsi" w:cstheme="majorHAnsi"/>
          <w:sz w:val="20"/>
        </w:rPr>
        <w:t>i.</w:t>
      </w:r>
      <w:r w:rsidR="008C7EA4" w:rsidRPr="0073473D">
        <w:rPr>
          <w:rFonts w:asciiTheme="majorHAnsi" w:hAnsiTheme="majorHAnsi" w:cstheme="majorHAnsi"/>
          <w:sz w:val="20"/>
        </w:rPr>
        <w:t>v</w:t>
      </w:r>
      <w:r w:rsidR="003C77F7" w:rsidRPr="0073473D">
        <w:rPr>
          <w:rFonts w:asciiTheme="majorHAnsi" w:hAnsiTheme="majorHAnsi" w:cstheme="majorHAnsi"/>
          <w:sz w:val="20"/>
        </w:rPr>
        <w:t xml:space="preserve">. </w:t>
      </w:r>
      <w:r w:rsidR="008C7EA4" w:rsidRPr="0073473D">
        <w:rPr>
          <w:rFonts w:asciiTheme="majorHAnsi" w:hAnsiTheme="majorHAnsi" w:cstheme="majorHAnsi"/>
          <w:sz w:val="20"/>
        </w:rPr>
        <w:t>or i.p.</w:t>
      </w:r>
      <w:r w:rsidR="00957FF9" w:rsidRPr="0073473D">
        <w:rPr>
          <w:rFonts w:asciiTheme="majorHAnsi" w:hAnsiTheme="majorHAnsi" w:cstheme="majorHAnsi"/>
          <w:sz w:val="20"/>
        </w:rPr>
        <w:t xml:space="preserve"> with</w:t>
      </w:r>
      <w:r w:rsidR="00B80D36" w:rsidRPr="0073473D">
        <w:rPr>
          <w:rFonts w:asciiTheme="majorHAnsi" w:hAnsiTheme="majorHAnsi" w:cstheme="majorHAnsi" w:hint="eastAsia"/>
          <w:sz w:val="20"/>
        </w:rPr>
        <w:t xml:space="preserve"> </w:t>
      </w:r>
      <w:r w:rsidR="00B80D36" w:rsidRPr="0073473D">
        <w:rPr>
          <w:rFonts w:asciiTheme="majorHAnsi" w:hAnsiTheme="majorHAnsi" w:cstheme="majorHAnsi"/>
          <w:sz w:val="20"/>
        </w:rPr>
        <w:t>mouse lymphoma cells</w:t>
      </w:r>
      <w:r w:rsidR="008C7EA4" w:rsidRPr="0073473D">
        <w:rPr>
          <w:rFonts w:asciiTheme="majorHAnsi" w:hAnsiTheme="majorHAnsi" w:cstheme="majorHAnsi"/>
          <w:sz w:val="20"/>
        </w:rPr>
        <w:t xml:space="preserve">. </w:t>
      </w:r>
      <w:r w:rsidR="00957FF9" w:rsidRPr="0073473D">
        <w:rPr>
          <w:rFonts w:asciiTheme="majorHAnsi" w:hAnsiTheme="majorHAnsi" w:cstheme="majorHAnsi"/>
          <w:sz w:val="20"/>
        </w:rPr>
        <w:t>Data are for five mice per group. NS, not significant</w:t>
      </w:r>
      <w:r w:rsidR="00957FF9" w:rsidRPr="0073473D">
        <w:rPr>
          <w:rFonts w:asciiTheme="majorHAnsi" w:hAnsiTheme="majorHAnsi" w:cstheme="majorHAnsi" w:hint="eastAsia"/>
          <w:sz w:val="20"/>
        </w:rPr>
        <w:t xml:space="preserve"> </w:t>
      </w:r>
      <w:r w:rsidR="00957FF9" w:rsidRPr="0073473D">
        <w:rPr>
          <w:rFonts w:asciiTheme="majorHAnsi" w:hAnsiTheme="majorHAnsi" w:cstheme="majorHAnsi"/>
          <w:sz w:val="20"/>
        </w:rPr>
        <w:t>(log rank test).</w:t>
      </w:r>
      <w:r w:rsidR="00957FF9" w:rsidRPr="0073473D">
        <w:rPr>
          <w:rFonts w:asciiTheme="majorHAnsi" w:hAnsiTheme="majorHAnsi" w:cstheme="majorHAnsi" w:hint="eastAsia"/>
          <w:sz w:val="20"/>
        </w:rPr>
        <w:t xml:space="preserve"> </w:t>
      </w:r>
      <w:r w:rsidR="00620740" w:rsidRPr="0073473D">
        <w:rPr>
          <w:rFonts w:asciiTheme="majorHAnsi" w:hAnsiTheme="majorHAnsi" w:cstheme="majorHAnsi"/>
          <w:sz w:val="20"/>
        </w:rPr>
        <w:t>(</w:t>
      </w:r>
      <w:r w:rsidR="00620740" w:rsidRPr="0073473D">
        <w:rPr>
          <w:rFonts w:asciiTheme="majorHAnsi" w:hAnsiTheme="majorHAnsi" w:cstheme="majorHAnsi"/>
          <w:b/>
          <w:bCs/>
          <w:sz w:val="20"/>
        </w:rPr>
        <w:t>C</w:t>
      </w:r>
      <w:r w:rsidR="00620740" w:rsidRPr="0073473D">
        <w:rPr>
          <w:rFonts w:asciiTheme="majorHAnsi" w:hAnsiTheme="majorHAnsi" w:cstheme="majorHAnsi"/>
          <w:sz w:val="20"/>
        </w:rPr>
        <w:t xml:space="preserve">) </w:t>
      </w:r>
      <w:r w:rsidRPr="0073473D">
        <w:rPr>
          <w:rFonts w:asciiTheme="majorHAnsi" w:hAnsiTheme="majorHAnsi" w:cstheme="majorHAnsi"/>
          <w:sz w:val="20"/>
        </w:rPr>
        <w:t xml:space="preserve">Flow cytometric analysis of CD4 and CD8 expression in the spleen of representative mice 48 h after a single intraperitoneal injection of anti-CD8 or left untreated. </w:t>
      </w:r>
      <w:r w:rsidR="00620740" w:rsidRPr="0073473D">
        <w:rPr>
          <w:rFonts w:asciiTheme="majorHAnsi" w:hAnsiTheme="majorHAnsi" w:cstheme="majorHAnsi"/>
          <w:sz w:val="20"/>
        </w:rPr>
        <w:t>(</w:t>
      </w:r>
      <w:r w:rsidR="00620740" w:rsidRPr="0073473D">
        <w:rPr>
          <w:rFonts w:asciiTheme="majorHAnsi" w:hAnsiTheme="majorHAnsi" w:cstheme="majorHAnsi"/>
          <w:b/>
          <w:bCs/>
          <w:sz w:val="20"/>
        </w:rPr>
        <w:t>D</w:t>
      </w:r>
      <w:r w:rsidR="00620740" w:rsidRPr="0073473D">
        <w:rPr>
          <w:rFonts w:asciiTheme="majorHAnsi" w:hAnsiTheme="majorHAnsi" w:cstheme="majorHAnsi"/>
          <w:sz w:val="20"/>
        </w:rPr>
        <w:t xml:space="preserve">) </w:t>
      </w:r>
      <w:r w:rsidR="00957FF9" w:rsidRPr="0073473D">
        <w:rPr>
          <w:rFonts w:asciiTheme="majorHAnsi" w:hAnsiTheme="majorHAnsi" w:cstheme="majorHAnsi"/>
          <w:sz w:val="20"/>
        </w:rPr>
        <w:t xml:space="preserve">Survival curves for recipient mice treated with a </w:t>
      </w:r>
      <w:proofErr w:type="spellStart"/>
      <w:r w:rsidR="00957FF9" w:rsidRPr="0073473D">
        <w:rPr>
          <w:rFonts w:asciiTheme="majorHAnsi" w:hAnsiTheme="majorHAnsi" w:cstheme="majorHAnsi"/>
          <w:sz w:val="20"/>
        </w:rPr>
        <w:t>mAb</w:t>
      </w:r>
      <w:proofErr w:type="spellEnd"/>
      <w:r w:rsidR="00957FF9" w:rsidRPr="0073473D">
        <w:rPr>
          <w:rFonts w:asciiTheme="majorHAnsi" w:hAnsiTheme="majorHAnsi" w:cstheme="majorHAnsi"/>
          <w:sz w:val="20"/>
        </w:rPr>
        <w:t xml:space="preserve"> to NK1.1 or an isotype control (ctrl) antibody before and after transplantation with </w:t>
      </w:r>
      <w:r w:rsidR="00957FF9" w:rsidRPr="0073473D">
        <w:rPr>
          <w:rFonts w:asciiTheme="majorHAnsi" w:hAnsiTheme="majorHAnsi" w:cstheme="majorHAnsi"/>
          <w:i/>
          <w:iCs/>
          <w:sz w:val="20"/>
        </w:rPr>
        <w:t>Fas</w:t>
      </w:r>
      <w:r w:rsidR="00957FF9" w:rsidRPr="0073473D">
        <w:rPr>
          <w:rFonts w:asciiTheme="majorHAnsi" w:hAnsiTheme="majorHAnsi" w:cstheme="majorHAnsi"/>
          <w:sz w:val="20"/>
        </w:rPr>
        <w:t>-transduced lymphoma cells. Data are for five mice per group. NS, not significant</w:t>
      </w:r>
      <w:r w:rsidR="00957FF9" w:rsidRPr="0073473D">
        <w:rPr>
          <w:rFonts w:asciiTheme="majorHAnsi" w:hAnsiTheme="majorHAnsi" w:cstheme="majorHAnsi" w:hint="eastAsia"/>
          <w:sz w:val="20"/>
        </w:rPr>
        <w:t xml:space="preserve"> </w:t>
      </w:r>
      <w:r w:rsidR="00957FF9" w:rsidRPr="0073473D">
        <w:rPr>
          <w:rFonts w:asciiTheme="majorHAnsi" w:hAnsiTheme="majorHAnsi" w:cstheme="majorHAnsi"/>
          <w:sz w:val="20"/>
        </w:rPr>
        <w:t>(log rank test).</w:t>
      </w:r>
    </w:p>
    <w:p w14:paraId="242224D9" w14:textId="2A244DD1" w:rsidR="00BF242C" w:rsidRPr="0073473D" w:rsidRDefault="000401D9" w:rsidP="00BD0BE7">
      <w:pPr>
        <w:jc w:val="left"/>
        <w:rPr>
          <w:rFonts w:ascii="Times New Roman" w:hAnsi="Times New Roman"/>
          <w:color w:val="FF0000"/>
          <w:sz w:val="24"/>
          <w:szCs w:val="24"/>
        </w:rPr>
      </w:pPr>
      <w:r w:rsidRPr="0073473D">
        <w:rPr>
          <w:noProof/>
        </w:rPr>
        <w:lastRenderedPageBreak/>
        <w:drawing>
          <wp:inline distT="0" distB="0" distL="0" distR="0" wp14:anchorId="20549B01" wp14:editId="701C0CE4">
            <wp:extent cx="5885102" cy="4540195"/>
            <wp:effectExtent l="0" t="0" r="190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90925" cy="4544688"/>
                    </a:xfrm>
                    <a:prstGeom prst="rect">
                      <a:avLst/>
                    </a:prstGeom>
                    <a:noFill/>
                    <a:ln>
                      <a:noFill/>
                    </a:ln>
                  </pic:spPr>
                </pic:pic>
              </a:graphicData>
            </a:graphic>
          </wp:inline>
        </w:drawing>
      </w:r>
    </w:p>
    <w:p w14:paraId="6D473A65" w14:textId="6AA6245D" w:rsidR="00E15DC0" w:rsidRPr="0073473D" w:rsidRDefault="00EB645E" w:rsidP="004650D6">
      <w:pPr>
        <w:jc w:val="left"/>
        <w:rPr>
          <w:rFonts w:asciiTheme="majorHAnsi" w:hAnsiTheme="majorHAnsi" w:cstheme="majorHAnsi"/>
          <w:sz w:val="20"/>
        </w:rPr>
      </w:pPr>
      <w:r w:rsidRPr="0073473D">
        <w:rPr>
          <w:rFonts w:asciiTheme="majorHAnsi" w:hAnsiTheme="majorHAnsi" w:cstheme="majorHAnsi"/>
          <w:b/>
          <w:sz w:val="20"/>
        </w:rPr>
        <w:t xml:space="preserve">Figure </w:t>
      </w:r>
      <w:r w:rsidR="000806A2" w:rsidRPr="0073473D">
        <w:rPr>
          <w:rFonts w:asciiTheme="majorHAnsi" w:hAnsiTheme="majorHAnsi" w:cstheme="majorHAnsi"/>
          <w:b/>
          <w:sz w:val="20"/>
        </w:rPr>
        <w:t>S3</w:t>
      </w:r>
    </w:p>
    <w:p w14:paraId="51AEBD7F" w14:textId="3A437276" w:rsidR="00605A97" w:rsidRPr="0073473D" w:rsidRDefault="00605A97" w:rsidP="00245FC2">
      <w:pPr>
        <w:jc w:val="left"/>
        <w:rPr>
          <w:rFonts w:asciiTheme="majorHAnsi" w:hAnsiTheme="majorHAnsi" w:cstheme="majorHAnsi"/>
          <w:sz w:val="16"/>
          <w:szCs w:val="21"/>
        </w:rPr>
      </w:pPr>
      <w:r w:rsidRPr="0073473D">
        <w:rPr>
          <w:rFonts w:asciiTheme="majorHAnsi" w:hAnsiTheme="majorHAnsi" w:cstheme="majorHAnsi"/>
          <w:sz w:val="20"/>
        </w:rPr>
        <w:t>(</w:t>
      </w:r>
      <w:r w:rsidRPr="0073473D">
        <w:rPr>
          <w:rFonts w:asciiTheme="majorHAnsi" w:hAnsiTheme="majorHAnsi" w:cstheme="majorHAnsi"/>
          <w:b/>
          <w:sz w:val="20"/>
        </w:rPr>
        <w:t>A</w:t>
      </w:r>
      <w:r w:rsidRPr="0073473D">
        <w:rPr>
          <w:rFonts w:asciiTheme="majorHAnsi" w:hAnsiTheme="majorHAnsi" w:cstheme="majorHAnsi"/>
          <w:sz w:val="20"/>
        </w:rPr>
        <w:t xml:space="preserve">) Primary lymphoma </w:t>
      </w:r>
      <w:r w:rsidR="00CB09D1" w:rsidRPr="0073473D">
        <w:rPr>
          <w:rFonts w:asciiTheme="majorHAnsi" w:hAnsiTheme="majorHAnsi" w:cstheme="majorHAnsi"/>
          <w:sz w:val="20"/>
        </w:rPr>
        <w:t xml:space="preserve">cells </w:t>
      </w:r>
      <w:r w:rsidRPr="0073473D">
        <w:rPr>
          <w:rFonts w:asciiTheme="majorHAnsi" w:hAnsiTheme="majorHAnsi" w:cstheme="majorHAnsi"/>
          <w:sz w:val="20"/>
        </w:rPr>
        <w:t xml:space="preserve">were incubated for 48 h in the absence or presence of trichostatin A (5 </w:t>
      </w:r>
      <w:proofErr w:type="spellStart"/>
      <w:r w:rsidRPr="0073473D">
        <w:rPr>
          <w:rFonts w:asciiTheme="majorHAnsi" w:hAnsiTheme="majorHAnsi" w:cstheme="majorHAnsi"/>
          <w:sz w:val="20"/>
        </w:rPr>
        <w:t>nM</w:t>
      </w:r>
      <w:proofErr w:type="spellEnd"/>
      <w:r w:rsidRPr="0073473D">
        <w:rPr>
          <w:rFonts w:asciiTheme="majorHAnsi" w:hAnsiTheme="majorHAnsi" w:cstheme="majorHAnsi"/>
          <w:sz w:val="20"/>
        </w:rPr>
        <w:t>)</w:t>
      </w:r>
      <w:r w:rsidR="000401D9" w:rsidRPr="0073473D">
        <w:rPr>
          <w:rFonts w:asciiTheme="majorHAnsi" w:hAnsiTheme="majorHAnsi" w:cstheme="majorHAnsi"/>
          <w:sz w:val="20"/>
        </w:rPr>
        <w:t xml:space="preserve">, </w:t>
      </w:r>
      <w:r w:rsidRPr="0073473D">
        <w:rPr>
          <w:rFonts w:asciiTheme="majorHAnsi" w:hAnsiTheme="majorHAnsi" w:cstheme="majorHAnsi"/>
          <w:sz w:val="20"/>
        </w:rPr>
        <w:t>zebularine (5 µM)</w:t>
      </w:r>
      <w:r w:rsidR="00222269" w:rsidRPr="0073473D">
        <w:rPr>
          <w:rFonts w:asciiTheme="majorHAnsi" w:hAnsiTheme="majorHAnsi" w:cstheme="majorHAnsi" w:hint="eastAsia"/>
          <w:sz w:val="20"/>
        </w:rPr>
        <w:t>,</w:t>
      </w:r>
      <w:r w:rsidR="00222269" w:rsidRPr="0073473D">
        <w:rPr>
          <w:rFonts w:asciiTheme="majorHAnsi" w:hAnsiTheme="majorHAnsi" w:cstheme="majorHAnsi"/>
          <w:sz w:val="20"/>
        </w:rPr>
        <w:t xml:space="preserve"> </w:t>
      </w:r>
      <w:proofErr w:type="spellStart"/>
      <w:r w:rsidR="00222269" w:rsidRPr="0073473D">
        <w:rPr>
          <w:rFonts w:asciiTheme="majorHAnsi" w:hAnsiTheme="majorHAnsi" w:cstheme="majorHAnsi"/>
          <w:sz w:val="20"/>
        </w:rPr>
        <w:t>DzNep</w:t>
      </w:r>
      <w:proofErr w:type="spellEnd"/>
      <w:r w:rsidRPr="0073473D">
        <w:rPr>
          <w:rFonts w:asciiTheme="majorHAnsi" w:hAnsiTheme="majorHAnsi" w:cstheme="majorHAnsi"/>
          <w:sz w:val="20"/>
        </w:rPr>
        <w:t xml:space="preserve"> </w:t>
      </w:r>
      <w:r w:rsidR="00222269" w:rsidRPr="0073473D">
        <w:rPr>
          <w:rFonts w:asciiTheme="majorHAnsi" w:hAnsiTheme="majorHAnsi" w:cstheme="majorHAnsi"/>
          <w:sz w:val="20"/>
        </w:rPr>
        <w:t xml:space="preserve">(0.1 µM) </w:t>
      </w:r>
      <w:r w:rsidR="000401D9" w:rsidRPr="0073473D">
        <w:rPr>
          <w:rFonts w:asciiTheme="majorHAnsi" w:hAnsiTheme="majorHAnsi" w:cstheme="majorHAnsi"/>
          <w:sz w:val="20"/>
        </w:rPr>
        <w:t xml:space="preserve">or </w:t>
      </w:r>
      <w:r w:rsidR="00222269" w:rsidRPr="0073473D">
        <w:rPr>
          <w:rFonts w:asciiTheme="majorHAnsi" w:hAnsiTheme="majorHAnsi" w:cstheme="majorHAnsi"/>
          <w:sz w:val="20"/>
        </w:rPr>
        <w:t>UNC0638 (1 µM)</w:t>
      </w:r>
      <w:r w:rsidRPr="0073473D">
        <w:rPr>
          <w:rFonts w:asciiTheme="majorHAnsi" w:hAnsiTheme="majorHAnsi" w:cstheme="majorHAnsi"/>
          <w:sz w:val="20"/>
        </w:rPr>
        <w:t xml:space="preserve"> then analyzed for Fas expression by flow cytometry. (</w:t>
      </w:r>
      <w:r w:rsidRPr="0073473D">
        <w:rPr>
          <w:rFonts w:asciiTheme="majorHAnsi" w:hAnsiTheme="majorHAnsi" w:cstheme="majorHAnsi"/>
          <w:b/>
          <w:sz w:val="20"/>
        </w:rPr>
        <w:t>B</w:t>
      </w:r>
      <w:r w:rsidRPr="0073473D">
        <w:rPr>
          <w:rFonts w:asciiTheme="majorHAnsi" w:hAnsiTheme="majorHAnsi" w:cstheme="majorHAnsi"/>
          <w:sz w:val="20"/>
        </w:rPr>
        <w:t xml:space="preserve">) </w:t>
      </w:r>
      <w:r w:rsidR="00370B39" w:rsidRPr="0073473D">
        <w:rPr>
          <w:rFonts w:asciiTheme="majorHAnsi" w:hAnsiTheme="majorHAnsi" w:cstheme="majorHAnsi"/>
          <w:sz w:val="20"/>
        </w:rPr>
        <w:t>L</w:t>
      </w:r>
      <w:r w:rsidRPr="0073473D">
        <w:rPr>
          <w:rFonts w:asciiTheme="majorHAnsi" w:hAnsiTheme="majorHAnsi" w:cstheme="majorHAnsi"/>
          <w:sz w:val="20"/>
        </w:rPr>
        <w:t xml:space="preserve">ymphoma cells were treated (or not) with IL-4 (50 ng/ml), IL-10 (50 ng/ml), IL-21 (50 ng/ml), BAFF (50 ng/ml), CpG (10 µM), or LPS (10 ng/ml) for 48 h. Fas expression was then analyzed by flow cytometry. </w:t>
      </w:r>
      <w:r w:rsidR="008066A9" w:rsidRPr="0073473D">
        <w:rPr>
          <w:rFonts w:asciiTheme="majorHAnsi" w:hAnsiTheme="majorHAnsi" w:cstheme="majorHAnsi"/>
          <w:sz w:val="20"/>
        </w:rPr>
        <w:t>(</w:t>
      </w:r>
      <w:r w:rsidR="00B575BE" w:rsidRPr="0073473D">
        <w:rPr>
          <w:rFonts w:asciiTheme="majorHAnsi" w:hAnsiTheme="majorHAnsi" w:cstheme="majorHAnsi"/>
          <w:b/>
          <w:sz w:val="20"/>
        </w:rPr>
        <w:t>C</w:t>
      </w:r>
      <w:r w:rsidR="008066A9" w:rsidRPr="0073473D">
        <w:rPr>
          <w:rFonts w:asciiTheme="majorHAnsi" w:hAnsiTheme="majorHAnsi" w:cstheme="majorHAnsi"/>
          <w:sz w:val="20"/>
        </w:rPr>
        <w:t xml:space="preserve">) </w:t>
      </w:r>
      <w:r w:rsidRPr="0073473D">
        <w:rPr>
          <w:rFonts w:asciiTheme="majorHAnsi" w:hAnsiTheme="majorHAnsi" w:cstheme="majorHAnsi"/>
          <w:sz w:val="20"/>
        </w:rPr>
        <w:t>Fas expression in lymphoma cells derived from λ-Myc mice and incubated for 48 h with anti-CD40 (2 µg/ml) or an isotype control</w:t>
      </w:r>
      <w:r w:rsidR="00142E12" w:rsidRPr="0073473D">
        <w:rPr>
          <w:rFonts w:asciiTheme="majorHAnsi" w:hAnsiTheme="majorHAnsi" w:cstheme="majorHAnsi"/>
          <w:sz w:val="20"/>
        </w:rPr>
        <w:t xml:space="preserve"> (ctrl)</w:t>
      </w:r>
      <w:r w:rsidRPr="0073473D">
        <w:rPr>
          <w:rFonts w:asciiTheme="majorHAnsi" w:hAnsiTheme="majorHAnsi" w:cstheme="majorHAnsi"/>
          <w:sz w:val="20"/>
        </w:rPr>
        <w:t xml:space="preserve"> antibody. (</w:t>
      </w:r>
      <w:r w:rsidR="00B575BE" w:rsidRPr="0073473D">
        <w:rPr>
          <w:rFonts w:asciiTheme="majorHAnsi" w:hAnsiTheme="majorHAnsi" w:cstheme="majorHAnsi"/>
          <w:b/>
          <w:sz w:val="20"/>
        </w:rPr>
        <w:t>D</w:t>
      </w:r>
      <w:r w:rsidRPr="0073473D">
        <w:rPr>
          <w:rFonts w:asciiTheme="majorHAnsi" w:hAnsiTheme="majorHAnsi" w:cstheme="majorHAnsi"/>
          <w:sz w:val="20"/>
        </w:rPr>
        <w:t xml:space="preserve">) Fas expression in primary lymphoma cells </w:t>
      </w:r>
      <w:r w:rsidR="00DD06EC" w:rsidRPr="0073473D">
        <w:rPr>
          <w:rFonts w:asciiTheme="majorHAnsi" w:hAnsiTheme="majorHAnsi" w:cstheme="majorHAnsi"/>
          <w:sz w:val="20"/>
        </w:rPr>
        <w:t xml:space="preserve">derived from </w:t>
      </w:r>
      <w:r w:rsidRPr="0073473D">
        <w:rPr>
          <w:rFonts w:asciiTheme="majorHAnsi" w:hAnsiTheme="majorHAnsi" w:cstheme="majorHAnsi"/>
          <w:i/>
          <w:sz w:val="20"/>
        </w:rPr>
        <w:t>MYC</w:t>
      </w:r>
      <w:r w:rsidRPr="0073473D">
        <w:rPr>
          <w:rFonts w:asciiTheme="majorHAnsi" w:hAnsiTheme="majorHAnsi" w:cstheme="majorHAnsi"/>
          <w:sz w:val="20"/>
        </w:rPr>
        <w:t>–</w:t>
      </w:r>
      <w:r w:rsidR="009844C6" w:rsidRPr="0073473D">
        <w:rPr>
          <w:rFonts w:asciiTheme="majorHAnsi" w:hAnsiTheme="majorHAnsi" w:cstheme="majorHAnsi"/>
          <w:sz w:val="20"/>
        </w:rPr>
        <w:t>transduced B</w:t>
      </w:r>
      <w:r w:rsidRPr="0073473D">
        <w:rPr>
          <w:rFonts w:asciiTheme="majorHAnsi" w:hAnsiTheme="majorHAnsi" w:cstheme="majorHAnsi"/>
          <w:sz w:val="20"/>
        </w:rPr>
        <w:t xml:space="preserve"> cells </w:t>
      </w:r>
      <w:r w:rsidR="00DD06EC" w:rsidRPr="0073473D">
        <w:rPr>
          <w:rFonts w:asciiTheme="majorHAnsi" w:hAnsiTheme="majorHAnsi" w:cstheme="majorHAnsi"/>
          <w:sz w:val="20"/>
        </w:rPr>
        <w:t xml:space="preserve">were </w:t>
      </w:r>
      <w:r w:rsidRPr="0073473D">
        <w:rPr>
          <w:rFonts w:asciiTheme="majorHAnsi" w:hAnsiTheme="majorHAnsi" w:cstheme="majorHAnsi"/>
          <w:sz w:val="20"/>
        </w:rPr>
        <w:t xml:space="preserve">incubated for 48 h with </w:t>
      </w:r>
      <w:r w:rsidR="002D18B8" w:rsidRPr="0073473D">
        <w:rPr>
          <w:rFonts w:asciiTheme="majorHAnsi" w:hAnsiTheme="majorHAnsi" w:cstheme="majorHAnsi"/>
          <w:sz w:val="20"/>
        </w:rPr>
        <w:t xml:space="preserve">or without </w:t>
      </w:r>
      <w:r w:rsidRPr="0073473D">
        <w:rPr>
          <w:rFonts w:asciiTheme="majorHAnsi" w:hAnsiTheme="majorHAnsi" w:cstheme="majorHAnsi"/>
          <w:sz w:val="20"/>
        </w:rPr>
        <w:t>CD40L-expressing NIH3T3 cells.</w:t>
      </w:r>
      <w:r w:rsidRPr="0073473D">
        <w:rPr>
          <w:rFonts w:asciiTheme="majorHAnsi" w:hAnsiTheme="majorHAnsi" w:cstheme="majorHAnsi"/>
          <w:color w:val="0000FF"/>
          <w:sz w:val="20"/>
        </w:rPr>
        <w:t xml:space="preserve"> </w:t>
      </w:r>
      <w:r w:rsidRPr="0073473D">
        <w:rPr>
          <w:rFonts w:asciiTheme="majorHAnsi" w:hAnsiTheme="majorHAnsi" w:cstheme="majorHAnsi"/>
          <w:sz w:val="20"/>
        </w:rPr>
        <w:t>(</w:t>
      </w:r>
      <w:r w:rsidR="00B575BE" w:rsidRPr="0073473D">
        <w:rPr>
          <w:rFonts w:asciiTheme="majorHAnsi" w:hAnsiTheme="majorHAnsi" w:cstheme="majorHAnsi"/>
          <w:b/>
          <w:sz w:val="20"/>
        </w:rPr>
        <w:t>E</w:t>
      </w:r>
      <w:r w:rsidRPr="0073473D">
        <w:rPr>
          <w:rFonts w:asciiTheme="majorHAnsi" w:hAnsiTheme="majorHAnsi" w:cstheme="majorHAnsi"/>
          <w:sz w:val="20"/>
        </w:rPr>
        <w:t xml:space="preserve">) Flow cytometric analysis of caspase-3 activation in </w:t>
      </w:r>
      <w:r w:rsidR="009844C6" w:rsidRPr="0073473D">
        <w:rPr>
          <w:rFonts w:asciiTheme="majorHAnsi" w:hAnsiTheme="majorHAnsi" w:cstheme="majorHAnsi"/>
          <w:i/>
          <w:sz w:val="20"/>
        </w:rPr>
        <w:t>MYC</w:t>
      </w:r>
      <w:r w:rsidR="009844C6" w:rsidRPr="0073473D">
        <w:rPr>
          <w:rFonts w:asciiTheme="majorHAnsi" w:hAnsiTheme="majorHAnsi" w:cstheme="majorHAnsi"/>
          <w:sz w:val="20"/>
        </w:rPr>
        <w:t>–transduced B cells-derived</w:t>
      </w:r>
      <w:r w:rsidRPr="0073473D">
        <w:rPr>
          <w:rFonts w:asciiTheme="majorHAnsi" w:hAnsiTheme="majorHAnsi" w:cstheme="majorHAnsi"/>
          <w:sz w:val="20"/>
        </w:rPr>
        <w:t xml:space="preserve"> lymphoma cells treated with anti-CD40 (2 µg/ml) for 48 h and then incubated in the additional absence or presence of FasL (50 ng/ml) for 6 h. SSC-A, side scatter area; M, million.</w:t>
      </w:r>
      <w:r w:rsidR="004650D6" w:rsidRPr="0073473D">
        <w:rPr>
          <w:rFonts w:asciiTheme="majorHAnsi" w:hAnsiTheme="majorHAnsi" w:cstheme="majorHAnsi"/>
          <w:sz w:val="16"/>
          <w:szCs w:val="21"/>
        </w:rPr>
        <w:t xml:space="preserve"> </w:t>
      </w:r>
    </w:p>
    <w:p w14:paraId="5BB9BE85" w14:textId="43B2690A" w:rsidR="00370B39" w:rsidRPr="0073473D" w:rsidRDefault="008066A9" w:rsidP="00F91472">
      <w:pPr>
        <w:widowControl/>
        <w:jc w:val="left"/>
        <w:rPr>
          <w:rFonts w:ascii="Times New Roman" w:hAnsi="Times New Roman"/>
          <w:b/>
          <w:sz w:val="24"/>
          <w:szCs w:val="24"/>
        </w:rPr>
      </w:pPr>
      <w:r w:rsidRPr="0073473D">
        <w:rPr>
          <w:rFonts w:ascii="Times New Roman" w:hAnsi="Times New Roman"/>
          <w:b/>
          <w:sz w:val="24"/>
          <w:szCs w:val="24"/>
        </w:rPr>
        <w:br w:type="page"/>
      </w:r>
    </w:p>
    <w:p w14:paraId="5B2CCD41" w14:textId="3B7D2005" w:rsidR="009910E3" w:rsidRPr="0073473D" w:rsidRDefault="000401D9" w:rsidP="00A13E94">
      <w:pPr>
        <w:jc w:val="left"/>
        <w:rPr>
          <w:rFonts w:ascii="Times New Roman" w:hAnsi="Times New Roman"/>
          <w:b/>
          <w:sz w:val="24"/>
          <w:szCs w:val="24"/>
        </w:rPr>
      </w:pPr>
      <w:r w:rsidRPr="0073473D">
        <w:rPr>
          <w:noProof/>
        </w:rPr>
        <w:lastRenderedPageBreak/>
        <w:drawing>
          <wp:inline distT="0" distB="0" distL="0" distR="0" wp14:anchorId="40BDB56C" wp14:editId="562126EB">
            <wp:extent cx="4988859" cy="6368994"/>
            <wp:effectExtent l="0" t="0" r="254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6513" cy="6404298"/>
                    </a:xfrm>
                    <a:prstGeom prst="rect">
                      <a:avLst/>
                    </a:prstGeom>
                    <a:noFill/>
                    <a:ln>
                      <a:noFill/>
                    </a:ln>
                  </pic:spPr>
                </pic:pic>
              </a:graphicData>
            </a:graphic>
          </wp:inline>
        </w:drawing>
      </w:r>
    </w:p>
    <w:p w14:paraId="4A423F5A" w14:textId="77777777" w:rsidR="00C97496" w:rsidRPr="0073473D" w:rsidRDefault="00C97496" w:rsidP="00A13E94">
      <w:pPr>
        <w:jc w:val="left"/>
        <w:rPr>
          <w:rFonts w:ascii="Times New Roman" w:hAnsi="Times New Roman"/>
          <w:b/>
          <w:sz w:val="24"/>
          <w:szCs w:val="24"/>
        </w:rPr>
      </w:pPr>
    </w:p>
    <w:p w14:paraId="7FCEDFFC" w14:textId="1D1D2992" w:rsidR="00E15DC0" w:rsidRPr="0073473D" w:rsidRDefault="00605A97" w:rsidP="00A13E94">
      <w:pPr>
        <w:jc w:val="left"/>
        <w:rPr>
          <w:rFonts w:asciiTheme="majorHAnsi" w:hAnsiTheme="majorHAnsi" w:cstheme="majorHAnsi"/>
          <w:sz w:val="20"/>
        </w:rPr>
      </w:pPr>
      <w:r w:rsidRPr="0073473D">
        <w:rPr>
          <w:rFonts w:asciiTheme="majorHAnsi" w:hAnsiTheme="majorHAnsi" w:cstheme="majorHAnsi"/>
          <w:b/>
          <w:sz w:val="20"/>
        </w:rPr>
        <w:t xml:space="preserve">Figure </w:t>
      </w:r>
      <w:r w:rsidR="000806A2" w:rsidRPr="0073473D">
        <w:rPr>
          <w:rFonts w:asciiTheme="majorHAnsi" w:hAnsiTheme="majorHAnsi" w:cstheme="majorHAnsi"/>
          <w:b/>
          <w:sz w:val="20"/>
        </w:rPr>
        <w:t>S4</w:t>
      </w:r>
    </w:p>
    <w:p w14:paraId="3E73C76D" w14:textId="5132188F" w:rsidR="00B500E3" w:rsidRPr="0073473D" w:rsidRDefault="00605A97" w:rsidP="00A13E94">
      <w:pPr>
        <w:jc w:val="left"/>
        <w:rPr>
          <w:rFonts w:asciiTheme="majorHAnsi" w:hAnsiTheme="majorHAnsi" w:cstheme="majorHAnsi"/>
          <w:sz w:val="20"/>
        </w:rPr>
      </w:pPr>
      <w:r w:rsidRPr="0073473D">
        <w:rPr>
          <w:rFonts w:asciiTheme="majorHAnsi" w:hAnsiTheme="majorHAnsi" w:cstheme="majorHAnsi"/>
          <w:sz w:val="20"/>
        </w:rPr>
        <w:t>(</w:t>
      </w:r>
      <w:r w:rsidRPr="0073473D">
        <w:rPr>
          <w:rFonts w:asciiTheme="majorHAnsi" w:hAnsiTheme="majorHAnsi" w:cstheme="majorHAnsi"/>
          <w:b/>
          <w:sz w:val="20"/>
        </w:rPr>
        <w:t>A</w:t>
      </w:r>
      <w:r w:rsidRPr="0073473D">
        <w:rPr>
          <w:rFonts w:asciiTheme="majorHAnsi" w:hAnsiTheme="majorHAnsi" w:cstheme="majorHAnsi"/>
          <w:sz w:val="20"/>
        </w:rPr>
        <w:t xml:space="preserve">) Raji or NU-DHL1 cells were incubated with or without FasL (50 </w:t>
      </w:r>
      <w:r w:rsidR="00655C83" w:rsidRPr="0073473D">
        <w:rPr>
          <w:rFonts w:asciiTheme="majorHAnsi" w:hAnsiTheme="majorHAnsi" w:cstheme="majorHAnsi"/>
          <w:sz w:val="20"/>
        </w:rPr>
        <w:t>n</w:t>
      </w:r>
      <w:r w:rsidRPr="0073473D">
        <w:rPr>
          <w:rFonts w:asciiTheme="majorHAnsi" w:hAnsiTheme="majorHAnsi" w:cstheme="majorHAnsi"/>
          <w:sz w:val="20"/>
        </w:rPr>
        <w:t xml:space="preserve">g/ml) for 24 h and then assayed for apoptosis by staining with Annexin V and </w:t>
      </w:r>
      <w:r w:rsidR="00A13E94" w:rsidRPr="0073473D">
        <w:rPr>
          <w:rFonts w:asciiTheme="majorHAnsi" w:hAnsiTheme="majorHAnsi" w:cstheme="majorHAnsi"/>
          <w:sz w:val="20"/>
        </w:rPr>
        <w:t>propidium iodide (</w:t>
      </w:r>
      <w:r w:rsidRPr="0073473D">
        <w:rPr>
          <w:rFonts w:asciiTheme="majorHAnsi" w:hAnsiTheme="majorHAnsi" w:cstheme="majorHAnsi"/>
          <w:sz w:val="20"/>
        </w:rPr>
        <w:t>PI</w:t>
      </w:r>
      <w:r w:rsidR="00A13E94" w:rsidRPr="0073473D">
        <w:rPr>
          <w:rFonts w:asciiTheme="majorHAnsi" w:hAnsiTheme="majorHAnsi" w:cstheme="majorHAnsi"/>
          <w:sz w:val="20"/>
        </w:rPr>
        <w:t>)</w:t>
      </w:r>
      <w:r w:rsidRPr="0073473D">
        <w:rPr>
          <w:rFonts w:asciiTheme="majorHAnsi" w:hAnsiTheme="majorHAnsi" w:cstheme="majorHAnsi"/>
          <w:sz w:val="20"/>
        </w:rPr>
        <w:t xml:space="preserve"> followed by flow cytometry. (</w:t>
      </w:r>
      <w:r w:rsidRPr="0073473D">
        <w:rPr>
          <w:rFonts w:asciiTheme="majorHAnsi" w:hAnsiTheme="majorHAnsi" w:cstheme="majorHAnsi"/>
          <w:b/>
          <w:sz w:val="20"/>
        </w:rPr>
        <w:t>B</w:t>
      </w:r>
      <w:r w:rsidRPr="0073473D">
        <w:rPr>
          <w:rFonts w:asciiTheme="majorHAnsi" w:hAnsiTheme="majorHAnsi" w:cstheme="majorHAnsi"/>
          <w:sz w:val="20"/>
        </w:rPr>
        <w:t xml:space="preserve">) </w:t>
      </w:r>
      <w:r w:rsidRPr="0073473D">
        <w:rPr>
          <w:rFonts w:asciiTheme="majorHAnsi" w:hAnsiTheme="majorHAnsi" w:cstheme="majorHAnsi"/>
          <w:iCs/>
          <w:sz w:val="20"/>
        </w:rPr>
        <w:t>Flow cytometric analysis of</w:t>
      </w:r>
      <w:r w:rsidRPr="0073473D">
        <w:rPr>
          <w:rFonts w:asciiTheme="majorHAnsi" w:hAnsiTheme="majorHAnsi" w:cstheme="majorHAnsi"/>
          <w:i/>
          <w:iCs/>
          <w:sz w:val="20"/>
        </w:rPr>
        <w:t xml:space="preserve"> </w:t>
      </w:r>
      <w:r w:rsidRPr="0073473D">
        <w:rPr>
          <w:rFonts w:asciiTheme="majorHAnsi" w:hAnsiTheme="majorHAnsi" w:cstheme="majorHAnsi"/>
          <w:iCs/>
          <w:sz w:val="20"/>
        </w:rPr>
        <w:t xml:space="preserve">CD40 expression in human lymphoma cell lines. </w:t>
      </w:r>
      <w:r w:rsidRPr="0073473D">
        <w:rPr>
          <w:rFonts w:asciiTheme="majorHAnsi" w:hAnsiTheme="majorHAnsi" w:cstheme="majorHAnsi"/>
          <w:sz w:val="20"/>
        </w:rPr>
        <w:t xml:space="preserve">Shaded histograms indicate </w:t>
      </w:r>
      <w:proofErr w:type="spellStart"/>
      <w:r w:rsidR="00A13E94" w:rsidRPr="0073473D">
        <w:rPr>
          <w:rFonts w:asciiTheme="majorHAnsi" w:hAnsiTheme="majorHAnsi" w:cstheme="majorHAnsi"/>
          <w:sz w:val="20"/>
        </w:rPr>
        <w:t>no</w:t>
      </w:r>
      <w:r w:rsidRPr="0073473D">
        <w:rPr>
          <w:rFonts w:asciiTheme="majorHAnsi" w:hAnsiTheme="majorHAnsi" w:cstheme="majorHAnsi"/>
          <w:sz w:val="20"/>
        </w:rPr>
        <w:t>nstained</w:t>
      </w:r>
      <w:proofErr w:type="spellEnd"/>
      <w:r w:rsidRPr="0073473D">
        <w:rPr>
          <w:rFonts w:asciiTheme="majorHAnsi" w:hAnsiTheme="majorHAnsi" w:cstheme="majorHAnsi"/>
          <w:sz w:val="20"/>
        </w:rPr>
        <w:t xml:space="preserve"> cells. (</w:t>
      </w:r>
      <w:r w:rsidRPr="0073473D">
        <w:rPr>
          <w:rFonts w:asciiTheme="majorHAnsi" w:hAnsiTheme="majorHAnsi" w:cstheme="majorHAnsi"/>
          <w:b/>
          <w:sz w:val="20"/>
        </w:rPr>
        <w:t>C</w:t>
      </w:r>
      <w:r w:rsidRPr="0073473D">
        <w:rPr>
          <w:rFonts w:asciiTheme="majorHAnsi" w:hAnsiTheme="majorHAnsi" w:cstheme="majorHAnsi"/>
          <w:sz w:val="20"/>
        </w:rPr>
        <w:t>) Ramos or DB cells cultured on CD40L-expressing NIH3T3 cells for 48 h were incubated in the absence or presence of FasL (50 ng/ml)</w:t>
      </w:r>
      <w:r w:rsidR="008577E5" w:rsidRPr="0073473D">
        <w:rPr>
          <w:rFonts w:asciiTheme="majorHAnsi" w:hAnsiTheme="majorHAnsi" w:cstheme="majorHAnsi"/>
          <w:sz w:val="20"/>
        </w:rPr>
        <w:t xml:space="preserve"> </w:t>
      </w:r>
      <w:r w:rsidRPr="0073473D">
        <w:rPr>
          <w:rFonts w:asciiTheme="majorHAnsi" w:hAnsiTheme="majorHAnsi" w:cstheme="majorHAnsi"/>
          <w:sz w:val="20"/>
        </w:rPr>
        <w:t>for 24 h, after which the proportion of CD19</w:t>
      </w:r>
      <w:r w:rsidRPr="0073473D">
        <w:rPr>
          <w:rFonts w:asciiTheme="majorHAnsi" w:hAnsiTheme="majorHAnsi" w:cstheme="majorHAnsi"/>
          <w:sz w:val="20"/>
          <w:vertAlign w:val="superscript"/>
        </w:rPr>
        <w:t>+</w:t>
      </w:r>
      <w:r w:rsidRPr="0073473D">
        <w:rPr>
          <w:rFonts w:asciiTheme="majorHAnsi" w:hAnsiTheme="majorHAnsi" w:cstheme="majorHAnsi"/>
          <w:sz w:val="20"/>
        </w:rPr>
        <w:t xml:space="preserve"> (viable) cells was determined by flow cytometry. </w:t>
      </w:r>
    </w:p>
    <w:p w14:paraId="09E5197E" w14:textId="77777777" w:rsidR="00B500E3" w:rsidRPr="0073473D" w:rsidRDefault="00B500E3">
      <w:pPr>
        <w:widowControl/>
        <w:jc w:val="left"/>
        <w:rPr>
          <w:rFonts w:asciiTheme="majorHAnsi" w:hAnsiTheme="majorHAnsi" w:cstheme="majorHAnsi"/>
          <w:sz w:val="20"/>
        </w:rPr>
      </w:pPr>
      <w:r w:rsidRPr="0073473D">
        <w:rPr>
          <w:rFonts w:asciiTheme="majorHAnsi" w:hAnsiTheme="majorHAnsi" w:cstheme="majorHAnsi"/>
          <w:sz w:val="20"/>
        </w:rPr>
        <w:br w:type="page"/>
      </w:r>
    </w:p>
    <w:p w14:paraId="7AB66441" w14:textId="2C1E516C" w:rsidR="004650D6" w:rsidRPr="0073473D" w:rsidRDefault="00B80D36">
      <w:pPr>
        <w:widowControl/>
        <w:jc w:val="left"/>
        <w:rPr>
          <w:rFonts w:asciiTheme="majorHAnsi" w:hAnsiTheme="majorHAnsi" w:cstheme="majorHAnsi"/>
          <w:b/>
          <w:sz w:val="22"/>
          <w:szCs w:val="24"/>
        </w:rPr>
      </w:pPr>
      <w:r w:rsidRPr="0073473D">
        <w:rPr>
          <w:noProof/>
        </w:rPr>
        <w:lastRenderedPageBreak/>
        <w:drawing>
          <wp:inline distT="0" distB="0" distL="0" distR="0" wp14:anchorId="6CCDC014" wp14:editId="26960D2F">
            <wp:extent cx="6438900" cy="4822898"/>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43562" cy="4826390"/>
                    </a:xfrm>
                    <a:prstGeom prst="rect">
                      <a:avLst/>
                    </a:prstGeom>
                    <a:noFill/>
                    <a:ln>
                      <a:noFill/>
                    </a:ln>
                  </pic:spPr>
                </pic:pic>
              </a:graphicData>
            </a:graphic>
          </wp:inline>
        </w:drawing>
      </w:r>
    </w:p>
    <w:p w14:paraId="25753299" w14:textId="77777777" w:rsidR="00B80D36" w:rsidRPr="0073473D" w:rsidRDefault="00B80D36" w:rsidP="009755A2">
      <w:pPr>
        <w:jc w:val="left"/>
        <w:rPr>
          <w:rFonts w:asciiTheme="majorHAnsi" w:hAnsiTheme="majorHAnsi" w:cstheme="majorHAnsi"/>
          <w:b/>
          <w:sz w:val="20"/>
        </w:rPr>
      </w:pPr>
    </w:p>
    <w:p w14:paraId="257E2383" w14:textId="7A3A30F5" w:rsidR="00E15DC0" w:rsidRPr="0073473D" w:rsidRDefault="00050014" w:rsidP="009755A2">
      <w:pPr>
        <w:jc w:val="left"/>
        <w:rPr>
          <w:rFonts w:asciiTheme="majorHAnsi" w:hAnsiTheme="majorHAnsi" w:cstheme="majorHAnsi"/>
          <w:b/>
          <w:sz w:val="20"/>
        </w:rPr>
      </w:pPr>
      <w:r w:rsidRPr="0073473D">
        <w:rPr>
          <w:rFonts w:asciiTheme="majorHAnsi" w:hAnsiTheme="majorHAnsi" w:cstheme="majorHAnsi"/>
          <w:b/>
          <w:sz w:val="20"/>
        </w:rPr>
        <w:t xml:space="preserve">Figure </w:t>
      </w:r>
      <w:r w:rsidR="000806A2" w:rsidRPr="0073473D">
        <w:rPr>
          <w:rFonts w:asciiTheme="majorHAnsi" w:hAnsiTheme="majorHAnsi" w:cstheme="majorHAnsi"/>
          <w:b/>
          <w:sz w:val="20"/>
        </w:rPr>
        <w:t>S5</w:t>
      </w:r>
      <w:r w:rsidR="00F74C4F" w:rsidRPr="0073473D">
        <w:rPr>
          <w:rFonts w:asciiTheme="majorHAnsi" w:hAnsiTheme="majorHAnsi" w:cstheme="majorHAnsi"/>
          <w:b/>
          <w:sz w:val="20"/>
        </w:rPr>
        <w:t xml:space="preserve"> </w:t>
      </w:r>
    </w:p>
    <w:p w14:paraId="65B0B7EF" w14:textId="092C5A77" w:rsidR="00096FB2" w:rsidRPr="0073473D" w:rsidRDefault="009755A2">
      <w:pPr>
        <w:widowControl/>
        <w:jc w:val="left"/>
        <w:rPr>
          <w:rFonts w:asciiTheme="majorHAnsi" w:hAnsiTheme="majorHAnsi" w:cstheme="majorHAnsi"/>
          <w:sz w:val="20"/>
        </w:rPr>
      </w:pPr>
      <w:r w:rsidRPr="0073473D">
        <w:rPr>
          <w:rFonts w:asciiTheme="majorHAnsi" w:hAnsiTheme="majorHAnsi" w:cstheme="majorHAnsi"/>
          <w:sz w:val="20"/>
        </w:rPr>
        <w:t>(</w:t>
      </w:r>
      <w:r w:rsidRPr="0073473D">
        <w:rPr>
          <w:rFonts w:asciiTheme="majorHAnsi" w:hAnsiTheme="majorHAnsi" w:cstheme="majorHAnsi"/>
          <w:b/>
          <w:sz w:val="20"/>
        </w:rPr>
        <w:t>A</w:t>
      </w:r>
      <w:r w:rsidRPr="0073473D">
        <w:rPr>
          <w:rFonts w:asciiTheme="majorHAnsi" w:hAnsiTheme="majorHAnsi" w:cstheme="majorHAnsi"/>
          <w:sz w:val="20"/>
        </w:rPr>
        <w:t xml:space="preserve">) </w:t>
      </w:r>
      <w:r w:rsidR="00265568" w:rsidRPr="0073473D">
        <w:rPr>
          <w:rFonts w:asciiTheme="majorHAnsi" w:hAnsiTheme="majorHAnsi" w:cstheme="majorHAnsi"/>
          <w:sz w:val="20"/>
        </w:rPr>
        <w:t xml:space="preserve">Relative protein level of Livin in DB cells treated </w:t>
      </w:r>
      <w:r w:rsidR="006902A4" w:rsidRPr="0073473D">
        <w:rPr>
          <w:rFonts w:asciiTheme="majorHAnsi" w:hAnsiTheme="majorHAnsi" w:cstheme="majorHAnsi"/>
          <w:sz w:val="20"/>
        </w:rPr>
        <w:t>with</w:t>
      </w:r>
      <w:r w:rsidR="00F16099" w:rsidRPr="0073473D">
        <w:rPr>
          <w:rFonts w:asciiTheme="majorHAnsi" w:hAnsiTheme="majorHAnsi" w:cstheme="majorHAnsi"/>
          <w:sz w:val="20"/>
        </w:rPr>
        <w:t xml:space="preserve"> </w:t>
      </w:r>
      <w:r w:rsidR="00B3399E" w:rsidRPr="0073473D">
        <w:rPr>
          <w:rFonts w:asciiTheme="majorHAnsi" w:hAnsiTheme="majorHAnsi" w:cstheme="majorHAnsi"/>
          <w:sz w:val="20"/>
        </w:rPr>
        <w:t>inhibitors of</w:t>
      </w:r>
      <w:r w:rsidR="00265568" w:rsidRPr="0073473D">
        <w:rPr>
          <w:rFonts w:asciiTheme="majorHAnsi" w:hAnsiTheme="majorHAnsi" w:cstheme="majorHAnsi"/>
          <w:sz w:val="20"/>
        </w:rPr>
        <w:t xml:space="preserve"> HIF1</w:t>
      </w:r>
      <w:r w:rsidR="006902A4" w:rsidRPr="0073473D">
        <w:rPr>
          <w:rFonts w:asciiTheme="majorHAnsi" w:hAnsiTheme="majorHAnsi" w:cstheme="majorHAnsi"/>
          <w:sz w:val="20"/>
        </w:rPr>
        <w:t>α (</w:t>
      </w:r>
      <w:r w:rsidR="00A6760C" w:rsidRPr="0073473D">
        <w:rPr>
          <w:rFonts w:asciiTheme="majorHAnsi" w:hAnsiTheme="majorHAnsi" w:cstheme="majorHAnsi"/>
          <w:sz w:val="20"/>
        </w:rPr>
        <w:t xml:space="preserve">10 </w:t>
      </w:r>
      <w:r w:rsidR="006902A4" w:rsidRPr="0073473D">
        <w:rPr>
          <w:rFonts w:asciiTheme="majorHAnsi" w:hAnsiTheme="majorHAnsi" w:cstheme="majorHAnsi"/>
          <w:sz w:val="20"/>
        </w:rPr>
        <w:t xml:space="preserve">µM), </w:t>
      </w:r>
      <w:r w:rsidR="00F16099" w:rsidRPr="0073473D">
        <w:rPr>
          <w:rFonts w:asciiTheme="majorHAnsi" w:hAnsiTheme="majorHAnsi" w:cstheme="majorHAnsi"/>
          <w:sz w:val="20"/>
        </w:rPr>
        <w:t xml:space="preserve">Myc (10058-F4, </w:t>
      </w:r>
      <w:r w:rsidR="00E40749" w:rsidRPr="0073473D">
        <w:rPr>
          <w:rFonts w:asciiTheme="majorHAnsi" w:hAnsiTheme="majorHAnsi" w:cstheme="majorHAnsi"/>
          <w:sz w:val="20"/>
        </w:rPr>
        <w:t xml:space="preserve">10 </w:t>
      </w:r>
      <w:r w:rsidR="00F16099" w:rsidRPr="0073473D">
        <w:rPr>
          <w:rFonts w:asciiTheme="majorHAnsi" w:hAnsiTheme="majorHAnsi" w:cstheme="majorHAnsi"/>
          <w:sz w:val="20"/>
        </w:rPr>
        <w:t>µM), Stat3 (S3I-201,</w:t>
      </w:r>
      <w:r w:rsidR="00E40749" w:rsidRPr="0073473D">
        <w:rPr>
          <w:rFonts w:asciiTheme="majorHAnsi" w:hAnsiTheme="majorHAnsi" w:cstheme="majorHAnsi"/>
          <w:sz w:val="20"/>
        </w:rPr>
        <w:t xml:space="preserve"> 3</w:t>
      </w:r>
      <w:r w:rsidR="00F16099" w:rsidRPr="0073473D">
        <w:rPr>
          <w:rFonts w:asciiTheme="majorHAnsi" w:hAnsiTheme="majorHAnsi" w:cstheme="majorHAnsi"/>
          <w:sz w:val="20"/>
        </w:rPr>
        <w:t xml:space="preserve"> µM), GLI</w:t>
      </w:r>
      <w:r w:rsidR="00E40749" w:rsidRPr="0073473D">
        <w:rPr>
          <w:rFonts w:asciiTheme="majorHAnsi" w:hAnsiTheme="majorHAnsi" w:cstheme="majorHAnsi"/>
          <w:sz w:val="20"/>
        </w:rPr>
        <w:t>1/2</w:t>
      </w:r>
      <w:r w:rsidR="00F16099" w:rsidRPr="0073473D">
        <w:rPr>
          <w:rFonts w:asciiTheme="majorHAnsi" w:hAnsiTheme="majorHAnsi" w:cstheme="majorHAnsi"/>
          <w:sz w:val="20"/>
        </w:rPr>
        <w:t xml:space="preserve"> (Gant61,</w:t>
      </w:r>
      <w:r w:rsidR="00E40749" w:rsidRPr="0073473D">
        <w:rPr>
          <w:rFonts w:asciiTheme="majorHAnsi" w:hAnsiTheme="majorHAnsi" w:cstheme="majorHAnsi"/>
          <w:sz w:val="20"/>
        </w:rPr>
        <w:t xml:space="preserve"> 10</w:t>
      </w:r>
      <w:r w:rsidR="00F16099" w:rsidRPr="0073473D">
        <w:rPr>
          <w:rFonts w:asciiTheme="majorHAnsi" w:hAnsiTheme="majorHAnsi" w:cstheme="majorHAnsi"/>
          <w:sz w:val="20"/>
        </w:rPr>
        <w:t xml:space="preserve"> µM), </w:t>
      </w:r>
      <w:proofErr w:type="spellStart"/>
      <w:r w:rsidR="00E40749" w:rsidRPr="0073473D">
        <w:rPr>
          <w:rFonts w:asciiTheme="majorHAnsi" w:hAnsiTheme="majorHAnsi" w:cstheme="majorHAnsi"/>
          <w:sz w:val="20"/>
        </w:rPr>
        <w:t>NFκB</w:t>
      </w:r>
      <w:proofErr w:type="spellEnd"/>
      <w:r w:rsidR="00E40749" w:rsidRPr="0073473D">
        <w:rPr>
          <w:rFonts w:asciiTheme="majorHAnsi" w:hAnsiTheme="majorHAnsi" w:cstheme="majorHAnsi"/>
          <w:sz w:val="20"/>
        </w:rPr>
        <w:t xml:space="preserve"> (Bay11-7085, µM),</w:t>
      </w:r>
      <w:r w:rsidR="00295E11" w:rsidRPr="0073473D">
        <w:rPr>
          <w:rFonts w:asciiTheme="majorHAnsi" w:hAnsiTheme="majorHAnsi" w:cstheme="majorHAnsi"/>
          <w:sz w:val="20"/>
        </w:rPr>
        <w:t xml:space="preserve"> </w:t>
      </w:r>
      <w:r w:rsidR="00E40749" w:rsidRPr="0073473D">
        <w:rPr>
          <w:rFonts w:asciiTheme="majorHAnsi" w:hAnsiTheme="majorHAnsi" w:cstheme="majorHAnsi"/>
          <w:sz w:val="20"/>
        </w:rPr>
        <w:t>β-catenin</w:t>
      </w:r>
      <w:r w:rsidR="00295E11" w:rsidRPr="0073473D">
        <w:rPr>
          <w:rFonts w:asciiTheme="majorHAnsi" w:hAnsiTheme="majorHAnsi" w:cstheme="majorHAnsi"/>
          <w:sz w:val="20"/>
        </w:rPr>
        <w:t>/TCF</w:t>
      </w:r>
      <w:r w:rsidR="00E40749" w:rsidRPr="0073473D">
        <w:rPr>
          <w:rFonts w:asciiTheme="majorHAnsi" w:hAnsiTheme="majorHAnsi" w:cstheme="majorHAnsi"/>
          <w:sz w:val="20"/>
        </w:rPr>
        <w:t xml:space="preserve"> (ICG001, </w:t>
      </w:r>
      <w:r w:rsidR="00E62125" w:rsidRPr="0073473D">
        <w:rPr>
          <w:rFonts w:asciiTheme="majorHAnsi" w:hAnsiTheme="majorHAnsi" w:cstheme="majorHAnsi"/>
          <w:sz w:val="20"/>
        </w:rPr>
        <w:t>10 µM</w:t>
      </w:r>
      <w:r w:rsidR="00E40749" w:rsidRPr="0073473D">
        <w:rPr>
          <w:rFonts w:asciiTheme="majorHAnsi" w:hAnsiTheme="majorHAnsi" w:cstheme="majorHAnsi"/>
          <w:sz w:val="20"/>
        </w:rPr>
        <w:t xml:space="preserve">), </w:t>
      </w:r>
      <w:r w:rsidR="00295E11" w:rsidRPr="0073473D">
        <w:rPr>
          <w:rFonts w:asciiTheme="majorHAnsi" w:hAnsiTheme="majorHAnsi" w:cstheme="majorHAnsi"/>
          <w:sz w:val="20"/>
        </w:rPr>
        <w:t xml:space="preserve">EGFR </w:t>
      </w:r>
      <w:r w:rsidR="00E40749" w:rsidRPr="0073473D">
        <w:rPr>
          <w:rFonts w:asciiTheme="majorHAnsi" w:hAnsiTheme="majorHAnsi" w:cstheme="majorHAnsi"/>
          <w:sz w:val="20"/>
        </w:rPr>
        <w:t xml:space="preserve">(AG490, </w:t>
      </w:r>
      <w:r w:rsidR="00295E11" w:rsidRPr="0073473D">
        <w:rPr>
          <w:rFonts w:asciiTheme="majorHAnsi" w:hAnsiTheme="majorHAnsi" w:cstheme="majorHAnsi"/>
          <w:sz w:val="20"/>
        </w:rPr>
        <w:t>10 µM</w:t>
      </w:r>
      <w:r w:rsidR="00E40749" w:rsidRPr="0073473D">
        <w:rPr>
          <w:rFonts w:asciiTheme="majorHAnsi" w:hAnsiTheme="majorHAnsi" w:cstheme="majorHAnsi"/>
          <w:sz w:val="20"/>
        </w:rPr>
        <w:t xml:space="preserve">), </w:t>
      </w:r>
      <w:r w:rsidR="00295E11" w:rsidRPr="0073473D">
        <w:rPr>
          <w:rFonts w:asciiTheme="majorHAnsi" w:hAnsiTheme="majorHAnsi" w:cstheme="majorHAnsi"/>
          <w:sz w:val="20"/>
        </w:rPr>
        <w:t xml:space="preserve">JNK/SAPK </w:t>
      </w:r>
      <w:r w:rsidR="00E40749" w:rsidRPr="0073473D">
        <w:rPr>
          <w:rFonts w:asciiTheme="majorHAnsi" w:hAnsiTheme="majorHAnsi" w:cstheme="majorHAnsi"/>
          <w:sz w:val="20"/>
        </w:rPr>
        <w:t xml:space="preserve">(SP6001253, </w:t>
      </w:r>
      <w:r w:rsidR="00295E11" w:rsidRPr="0073473D">
        <w:rPr>
          <w:rFonts w:asciiTheme="majorHAnsi" w:hAnsiTheme="majorHAnsi" w:cstheme="majorHAnsi"/>
          <w:sz w:val="20"/>
        </w:rPr>
        <w:t>3 µM</w:t>
      </w:r>
      <w:r w:rsidR="00E40749" w:rsidRPr="0073473D">
        <w:rPr>
          <w:rFonts w:asciiTheme="majorHAnsi" w:hAnsiTheme="majorHAnsi" w:cstheme="majorHAnsi"/>
          <w:sz w:val="20"/>
        </w:rPr>
        <w:t>),</w:t>
      </w:r>
      <w:r w:rsidR="00C8430A" w:rsidRPr="0073473D">
        <w:rPr>
          <w:rFonts w:asciiTheme="majorHAnsi" w:hAnsiTheme="majorHAnsi" w:cstheme="majorHAnsi"/>
          <w:sz w:val="20"/>
        </w:rPr>
        <w:t xml:space="preserve"> PI3K (Ly294002, 10 µM),</w:t>
      </w:r>
      <w:r w:rsidR="00E40749" w:rsidRPr="0073473D">
        <w:rPr>
          <w:rFonts w:asciiTheme="majorHAnsi" w:hAnsiTheme="majorHAnsi" w:cstheme="majorHAnsi"/>
          <w:sz w:val="20"/>
        </w:rPr>
        <w:t xml:space="preserve"> </w:t>
      </w:r>
      <w:r w:rsidR="00B3399E" w:rsidRPr="0073473D">
        <w:rPr>
          <w:rFonts w:asciiTheme="majorHAnsi" w:hAnsiTheme="majorHAnsi" w:cstheme="majorHAnsi"/>
          <w:sz w:val="20"/>
        </w:rPr>
        <w:t xml:space="preserve">Stat6 </w:t>
      </w:r>
      <w:r w:rsidR="00295E11" w:rsidRPr="0073473D">
        <w:rPr>
          <w:rFonts w:asciiTheme="majorHAnsi" w:hAnsiTheme="majorHAnsi" w:cstheme="majorHAnsi"/>
          <w:sz w:val="20"/>
        </w:rPr>
        <w:t>(AS</w:t>
      </w:r>
      <w:r w:rsidR="008B7242" w:rsidRPr="0073473D">
        <w:rPr>
          <w:rFonts w:asciiTheme="majorHAnsi" w:hAnsiTheme="majorHAnsi" w:cstheme="majorHAnsi"/>
          <w:sz w:val="20"/>
        </w:rPr>
        <w:t>15</w:t>
      </w:r>
      <w:r w:rsidR="00295E11" w:rsidRPr="0073473D">
        <w:rPr>
          <w:rFonts w:asciiTheme="majorHAnsi" w:hAnsiTheme="majorHAnsi" w:cstheme="majorHAnsi"/>
          <w:sz w:val="20"/>
        </w:rPr>
        <w:t xml:space="preserve">17499, </w:t>
      </w:r>
      <w:r w:rsidR="00B3399E" w:rsidRPr="0073473D">
        <w:rPr>
          <w:rFonts w:asciiTheme="majorHAnsi" w:hAnsiTheme="majorHAnsi" w:cstheme="majorHAnsi"/>
          <w:sz w:val="20"/>
        </w:rPr>
        <w:t xml:space="preserve">3 </w:t>
      </w:r>
      <w:r w:rsidR="00295E11" w:rsidRPr="0073473D">
        <w:rPr>
          <w:rFonts w:asciiTheme="majorHAnsi" w:hAnsiTheme="majorHAnsi" w:cstheme="majorHAnsi"/>
          <w:sz w:val="20"/>
        </w:rPr>
        <w:t xml:space="preserve">µM), </w:t>
      </w:r>
      <w:r w:rsidR="00B3399E" w:rsidRPr="0073473D">
        <w:rPr>
          <w:rFonts w:asciiTheme="majorHAnsi" w:hAnsiTheme="majorHAnsi" w:cstheme="majorHAnsi"/>
          <w:sz w:val="20"/>
        </w:rPr>
        <w:t xml:space="preserve">Jak2 </w:t>
      </w:r>
      <w:r w:rsidR="00295E11" w:rsidRPr="0073473D">
        <w:rPr>
          <w:rFonts w:asciiTheme="majorHAnsi" w:hAnsiTheme="majorHAnsi" w:cstheme="majorHAnsi"/>
          <w:sz w:val="20"/>
        </w:rPr>
        <w:t>(</w:t>
      </w:r>
      <w:proofErr w:type="spellStart"/>
      <w:r w:rsidR="00295E11" w:rsidRPr="0073473D">
        <w:rPr>
          <w:rFonts w:asciiTheme="majorHAnsi" w:hAnsiTheme="majorHAnsi" w:cstheme="majorHAnsi"/>
          <w:sz w:val="20"/>
        </w:rPr>
        <w:t>Ruxolitinib</w:t>
      </w:r>
      <w:proofErr w:type="spellEnd"/>
      <w:r w:rsidR="00295E11" w:rsidRPr="0073473D">
        <w:rPr>
          <w:rFonts w:asciiTheme="majorHAnsi" w:hAnsiTheme="majorHAnsi" w:cstheme="majorHAnsi"/>
          <w:sz w:val="20"/>
        </w:rPr>
        <w:t xml:space="preserve">, </w:t>
      </w:r>
      <w:r w:rsidR="00B3399E" w:rsidRPr="0073473D">
        <w:rPr>
          <w:rFonts w:asciiTheme="majorHAnsi" w:hAnsiTheme="majorHAnsi" w:cstheme="majorHAnsi"/>
          <w:sz w:val="20"/>
        </w:rPr>
        <w:t xml:space="preserve">3 </w:t>
      </w:r>
      <w:r w:rsidR="00295E11" w:rsidRPr="0073473D">
        <w:rPr>
          <w:rFonts w:asciiTheme="majorHAnsi" w:hAnsiTheme="majorHAnsi" w:cstheme="majorHAnsi"/>
          <w:sz w:val="20"/>
        </w:rPr>
        <w:t xml:space="preserve">µM ), TGFβRI (A-83-01, </w:t>
      </w:r>
      <w:r w:rsidR="00A6760C" w:rsidRPr="0073473D">
        <w:rPr>
          <w:rFonts w:asciiTheme="majorHAnsi" w:hAnsiTheme="majorHAnsi" w:cstheme="majorHAnsi"/>
          <w:sz w:val="20"/>
        </w:rPr>
        <w:t xml:space="preserve">3 </w:t>
      </w:r>
      <w:r w:rsidR="00295E11" w:rsidRPr="0073473D">
        <w:rPr>
          <w:rFonts w:asciiTheme="majorHAnsi" w:hAnsiTheme="majorHAnsi" w:cstheme="majorHAnsi"/>
          <w:sz w:val="20"/>
        </w:rPr>
        <w:t>µM),</w:t>
      </w:r>
      <w:r w:rsidR="002B1D3B" w:rsidRPr="0073473D">
        <w:rPr>
          <w:rFonts w:asciiTheme="majorHAnsi" w:hAnsiTheme="majorHAnsi" w:cstheme="majorHAnsi"/>
          <w:sz w:val="20"/>
        </w:rPr>
        <w:t xml:space="preserve"> </w:t>
      </w:r>
      <w:proofErr w:type="spellStart"/>
      <w:r w:rsidR="002B1D3B" w:rsidRPr="0073473D">
        <w:rPr>
          <w:rFonts w:asciiTheme="majorHAnsi" w:hAnsiTheme="majorHAnsi" w:cstheme="majorHAnsi"/>
          <w:sz w:val="20"/>
        </w:rPr>
        <w:t>Src</w:t>
      </w:r>
      <w:proofErr w:type="spellEnd"/>
      <w:r w:rsidR="002B1D3B" w:rsidRPr="0073473D">
        <w:rPr>
          <w:rFonts w:asciiTheme="majorHAnsi" w:hAnsiTheme="majorHAnsi" w:cstheme="majorHAnsi"/>
          <w:sz w:val="20"/>
        </w:rPr>
        <w:t>/</w:t>
      </w:r>
      <w:proofErr w:type="spellStart"/>
      <w:r w:rsidR="002B1D3B" w:rsidRPr="0073473D">
        <w:rPr>
          <w:rFonts w:asciiTheme="majorHAnsi" w:hAnsiTheme="majorHAnsi" w:cstheme="majorHAnsi"/>
          <w:sz w:val="20"/>
        </w:rPr>
        <w:t>Abl</w:t>
      </w:r>
      <w:proofErr w:type="spellEnd"/>
      <w:r w:rsidR="00295E11" w:rsidRPr="0073473D">
        <w:rPr>
          <w:rFonts w:asciiTheme="majorHAnsi" w:hAnsiTheme="majorHAnsi" w:cstheme="majorHAnsi"/>
          <w:sz w:val="20"/>
        </w:rPr>
        <w:t xml:space="preserve"> (AZD0530,</w:t>
      </w:r>
      <w:r w:rsidR="000B4503" w:rsidRPr="0073473D">
        <w:rPr>
          <w:rFonts w:asciiTheme="majorHAnsi" w:hAnsiTheme="majorHAnsi" w:cstheme="majorHAnsi"/>
          <w:sz w:val="20"/>
        </w:rPr>
        <w:t xml:space="preserve"> </w:t>
      </w:r>
      <w:r w:rsidR="00E66229" w:rsidRPr="0073473D">
        <w:rPr>
          <w:rFonts w:asciiTheme="majorHAnsi" w:hAnsiTheme="majorHAnsi" w:cstheme="majorHAnsi"/>
          <w:sz w:val="20"/>
        </w:rPr>
        <w:t xml:space="preserve">10 </w:t>
      </w:r>
      <w:r w:rsidR="000B4503" w:rsidRPr="0073473D">
        <w:rPr>
          <w:rFonts w:asciiTheme="majorHAnsi" w:hAnsiTheme="majorHAnsi" w:cstheme="majorHAnsi"/>
          <w:sz w:val="20"/>
        </w:rPr>
        <w:t>µM</w:t>
      </w:r>
      <w:r w:rsidR="00295E11" w:rsidRPr="0073473D">
        <w:rPr>
          <w:rFonts w:asciiTheme="majorHAnsi" w:hAnsiTheme="majorHAnsi" w:cstheme="majorHAnsi"/>
          <w:sz w:val="20"/>
        </w:rPr>
        <w:t>),</w:t>
      </w:r>
      <w:r w:rsidR="000B4503" w:rsidRPr="0073473D">
        <w:rPr>
          <w:sz w:val="20"/>
          <w:szCs w:val="21"/>
        </w:rPr>
        <w:t xml:space="preserve"> </w:t>
      </w:r>
      <w:r w:rsidR="000B4503" w:rsidRPr="0073473D">
        <w:rPr>
          <w:rFonts w:asciiTheme="majorHAnsi" w:hAnsiTheme="majorHAnsi" w:cstheme="majorHAnsi"/>
          <w:sz w:val="20"/>
        </w:rPr>
        <w:t>MEK1/2</w:t>
      </w:r>
      <w:r w:rsidR="00295E11" w:rsidRPr="0073473D">
        <w:rPr>
          <w:rFonts w:asciiTheme="majorHAnsi" w:hAnsiTheme="majorHAnsi" w:cstheme="majorHAnsi"/>
          <w:sz w:val="20"/>
        </w:rPr>
        <w:t xml:space="preserve"> (U0126, </w:t>
      </w:r>
      <w:r w:rsidR="000B4503" w:rsidRPr="0073473D">
        <w:rPr>
          <w:rFonts w:asciiTheme="majorHAnsi" w:hAnsiTheme="majorHAnsi" w:cstheme="majorHAnsi"/>
          <w:sz w:val="20"/>
        </w:rPr>
        <w:t>3 µM</w:t>
      </w:r>
      <w:r w:rsidR="00295E11" w:rsidRPr="0073473D">
        <w:rPr>
          <w:rFonts w:asciiTheme="majorHAnsi" w:hAnsiTheme="majorHAnsi" w:cstheme="majorHAnsi"/>
          <w:sz w:val="20"/>
        </w:rPr>
        <w:t xml:space="preserve">), BTK (Ibrutinib, </w:t>
      </w:r>
      <w:r w:rsidR="00213D6F" w:rsidRPr="0073473D">
        <w:rPr>
          <w:rFonts w:asciiTheme="majorHAnsi" w:hAnsiTheme="majorHAnsi" w:cstheme="majorHAnsi"/>
          <w:sz w:val="20"/>
        </w:rPr>
        <w:t>0.01</w:t>
      </w:r>
      <w:r w:rsidR="000B4503" w:rsidRPr="0073473D">
        <w:rPr>
          <w:rFonts w:asciiTheme="majorHAnsi" w:hAnsiTheme="majorHAnsi" w:cstheme="majorHAnsi"/>
          <w:sz w:val="20"/>
        </w:rPr>
        <w:t xml:space="preserve"> </w:t>
      </w:r>
      <w:r w:rsidR="00213D6F" w:rsidRPr="0073473D">
        <w:rPr>
          <w:rFonts w:asciiTheme="majorHAnsi" w:hAnsiTheme="majorHAnsi" w:cstheme="majorHAnsi"/>
          <w:sz w:val="20"/>
        </w:rPr>
        <w:t>µM</w:t>
      </w:r>
      <w:r w:rsidR="00295E11" w:rsidRPr="0073473D">
        <w:rPr>
          <w:rFonts w:asciiTheme="majorHAnsi" w:hAnsiTheme="majorHAnsi" w:cstheme="majorHAnsi"/>
          <w:sz w:val="20"/>
        </w:rPr>
        <w:t xml:space="preserve">), </w:t>
      </w:r>
      <w:r w:rsidR="00A445A0" w:rsidRPr="0073473D">
        <w:rPr>
          <w:rFonts w:asciiTheme="majorHAnsi" w:hAnsiTheme="majorHAnsi" w:cstheme="majorHAnsi"/>
          <w:sz w:val="20"/>
        </w:rPr>
        <w:t>p38</w:t>
      </w:r>
      <w:r w:rsidR="00295E11" w:rsidRPr="0073473D">
        <w:rPr>
          <w:rFonts w:asciiTheme="majorHAnsi" w:hAnsiTheme="majorHAnsi" w:cstheme="majorHAnsi"/>
          <w:sz w:val="20"/>
        </w:rPr>
        <w:t xml:space="preserve"> (SB203580, </w:t>
      </w:r>
      <w:r w:rsidR="00A445A0" w:rsidRPr="0073473D">
        <w:rPr>
          <w:rFonts w:asciiTheme="majorHAnsi" w:hAnsiTheme="majorHAnsi" w:cstheme="majorHAnsi"/>
          <w:sz w:val="20"/>
        </w:rPr>
        <w:t>10 µM</w:t>
      </w:r>
      <w:r w:rsidR="00295E11" w:rsidRPr="0073473D">
        <w:rPr>
          <w:rFonts w:asciiTheme="majorHAnsi" w:hAnsiTheme="majorHAnsi" w:cstheme="majorHAnsi"/>
          <w:sz w:val="20"/>
        </w:rPr>
        <w:t>), and BET (JQ1,</w:t>
      </w:r>
      <w:r w:rsidR="00A445A0" w:rsidRPr="0073473D">
        <w:rPr>
          <w:rFonts w:asciiTheme="majorHAnsi" w:hAnsiTheme="majorHAnsi" w:cstheme="majorHAnsi"/>
          <w:sz w:val="20"/>
        </w:rPr>
        <w:t xml:space="preserve"> 0.3 µM</w:t>
      </w:r>
      <w:r w:rsidR="00295E11" w:rsidRPr="0073473D">
        <w:rPr>
          <w:rFonts w:asciiTheme="majorHAnsi" w:hAnsiTheme="majorHAnsi" w:cstheme="majorHAnsi"/>
          <w:sz w:val="20"/>
        </w:rPr>
        <w:t xml:space="preserve">) </w:t>
      </w:r>
      <w:r w:rsidR="0024423E" w:rsidRPr="0073473D">
        <w:rPr>
          <w:rFonts w:asciiTheme="majorHAnsi" w:hAnsiTheme="majorHAnsi" w:cstheme="majorHAnsi"/>
          <w:sz w:val="20"/>
        </w:rPr>
        <w:t>for 24 h.</w:t>
      </w:r>
      <w:r w:rsidR="009B04CD" w:rsidRPr="0073473D">
        <w:rPr>
          <w:rFonts w:asciiTheme="majorHAnsi" w:hAnsiTheme="majorHAnsi" w:cstheme="majorHAnsi"/>
          <w:sz w:val="20"/>
        </w:rPr>
        <w:t xml:space="preserve"> </w:t>
      </w:r>
      <w:r w:rsidR="00B3399E" w:rsidRPr="0073473D">
        <w:rPr>
          <w:rFonts w:asciiTheme="majorHAnsi" w:hAnsiTheme="majorHAnsi" w:cstheme="majorHAnsi"/>
          <w:sz w:val="20"/>
        </w:rPr>
        <w:t xml:space="preserve">Amounts of Livin protein </w:t>
      </w:r>
      <w:r w:rsidR="00111707" w:rsidRPr="0073473D">
        <w:rPr>
          <w:rFonts w:asciiTheme="majorHAnsi" w:hAnsiTheme="majorHAnsi" w:cstheme="majorHAnsi"/>
          <w:sz w:val="20"/>
        </w:rPr>
        <w:t xml:space="preserve">on immunoblot analysis </w:t>
      </w:r>
      <w:r w:rsidR="008D4C41" w:rsidRPr="0073473D">
        <w:rPr>
          <w:rFonts w:asciiTheme="majorHAnsi" w:hAnsiTheme="majorHAnsi" w:cstheme="majorHAnsi"/>
          <w:sz w:val="20"/>
        </w:rPr>
        <w:t>were</w:t>
      </w:r>
      <w:r w:rsidR="00111707" w:rsidRPr="0073473D">
        <w:rPr>
          <w:rFonts w:asciiTheme="majorHAnsi" w:hAnsiTheme="majorHAnsi" w:cstheme="majorHAnsi"/>
          <w:sz w:val="20"/>
        </w:rPr>
        <w:t xml:space="preserve"> </w:t>
      </w:r>
      <w:r w:rsidR="00B3399E" w:rsidRPr="0073473D">
        <w:rPr>
          <w:rFonts w:asciiTheme="majorHAnsi" w:hAnsiTheme="majorHAnsi" w:cstheme="majorHAnsi"/>
          <w:sz w:val="20"/>
        </w:rPr>
        <w:t xml:space="preserve">assessed by Image J. </w:t>
      </w:r>
      <w:r w:rsidR="00E15DC0" w:rsidRPr="0073473D">
        <w:rPr>
          <w:rFonts w:asciiTheme="majorHAnsi" w:hAnsiTheme="majorHAnsi" w:cstheme="majorHAnsi"/>
          <w:sz w:val="20"/>
        </w:rPr>
        <w:t xml:space="preserve">Relative protein </w:t>
      </w:r>
      <w:r w:rsidR="00111707" w:rsidRPr="0073473D">
        <w:rPr>
          <w:rFonts w:asciiTheme="majorHAnsi" w:hAnsiTheme="majorHAnsi" w:cstheme="majorHAnsi"/>
          <w:sz w:val="20"/>
        </w:rPr>
        <w:t xml:space="preserve">levels </w:t>
      </w:r>
      <w:r w:rsidR="00E15DC0" w:rsidRPr="0073473D">
        <w:rPr>
          <w:rFonts w:asciiTheme="majorHAnsi" w:hAnsiTheme="majorHAnsi" w:cstheme="majorHAnsi"/>
          <w:sz w:val="20"/>
        </w:rPr>
        <w:t xml:space="preserve">were normalized on the basis of Livin </w:t>
      </w:r>
      <w:r w:rsidR="00111707" w:rsidRPr="0073473D">
        <w:rPr>
          <w:rFonts w:asciiTheme="majorHAnsi" w:hAnsiTheme="majorHAnsi" w:cstheme="majorHAnsi"/>
          <w:sz w:val="20"/>
        </w:rPr>
        <w:t>amount</w:t>
      </w:r>
      <w:r w:rsidR="00E15DC0" w:rsidRPr="0073473D">
        <w:rPr>
          <w:rFonts w:asciiTheme="majorHAnsi" w:hAnsiTheme="majorHAnsi" w:cstheme="majorHAnsi"/>
          <w:sz w:val="20"/>
        </w:rPr>
        <w:t xml:space="preserve"> in DMSO-treated DB cells. </w:t>
      </w:r>
      <w:r w:rsidRPr="0073473D">
        <w:rPr>
          <w:rFonts w:asciiTheme="majorHAnsi" w:hAnsiTheme="majorHAnsi" w:cstheme="majorHAnsi"/>
          <w:sz w:val="20"/>
        </w:rPr>
        <w:t>(</w:t>
      </w:r>
      <w:r w:rsidRPr="0073473D">
        <w:rPr>
          <w:rFonts w:asciiTheme="majorHAnsi" w:hAnsiTheme="majorHAnsi" w:cstheme="majorHAnsi"/>
          <w:b/>
          <w:sz w:val="20"/>
        </w:rPr>
        <w:t>B</w:t>
      </w:r>
      <w:r w:rsidRPr="0073473D">
        <w:rPr>
          <w:rFonts w:asciiTheme="majorHAnsi" w:hAnsiTheme="majorHAnsi" w:cstheme="majorHAnsi"/>
          <w:sz w:val="20"/>
        </w:rPr>
        <w:t>)</w:t>
      </w:r>
      <w:r w:rsidR="00E15DC0" w:rsidRPr="0073473D">
        <w:rPr>
          <w:rFonts w:asciiTheme="majorHAnsi" w:hAnsiTheme="majorHAnsi" w:cstheme="majorHAnsi"/>
          <w:sz w:val="20"/>
        </w:rPr>
        <w:t xml:space="preserve"> </w:t>
      </w:r>
      <w:r w:rsidR="00600BBB" w:rsidRPr="0073473D">
        <w:rPr>
          <w:rFonts w:asciiTheme="majorHAnsi" w:eastAsia="ＭＳ 明朝" w:hAnsiTheme="majorHAnsi" w:cstheme="majorHAnsi"/>
          <w:sz w:val="20"/>
          <w:szCs w:val="20"/>
        </w:rPr>
        <w:t xml:space="preserve">Immunoblot analysis of Livin in </w:t>
      </w:r>
      <w:proofErr w:type="spellStart"/>
      <w:r w:rsidR="00600BBB" w:rsidRPr="0073473D">
        <w:rPr>
          <w:rFonts w:asciiTheme="majorHAnsi" w:eastAsia="ＭＳ 明朝" w:hAnsiTheme="majorHAnsi" w:cstheme="majorHAnsi"/>
          <w:sz w:val="20"/>
          <w:szCs w:val="20"/>
        </w:rPr>
        <w:t>Daudi</w:t>
      </w:r>
      <w:proofErr w:type="spellEnd"/>
      <w:r w:rsidR="00600BBB" w:rsidRPr="0073473D">
        <w:rPr>
          <w:rFonts w:asciiTheme="majorHAnsi" w:eastAsia="ＭＳ 明朝" w:hAnsiTheme="majorHAnsi" w:cstheme="majorHAnsi"/>
          <w:sz w:val="20"/>
          <w:szCs w:val="20"/>
        </w:rPr>
        <w:t>, WSU-DLCL2, and SU-DHL6 cells treated with DMSO vehicle or JQ1 (0.25 µM) for 24 h</w:t>
      </w:r>
      <w:r w:rsidR="00C97496" w:rsidRPr="0073473D">
        <w:rPr>
          <w:rFonts w:asciiTheme="majorHAnsi" w:eastAsia="ＭＳ 明朝" w:hAnsiTheme="majorHAnsi" w:cstheme="majorHAnsi"/>
          <w:sz w:val="20"/>
          <w:szCs w:val="20"/>
        </w:rPr>
        <w:t>.</w:t>
      </w:r>
      <w:r w:rsidR="00667D55" w:rsidRPr="0073473D">
        <w:rPr>
          <w:rFonts w:asciiTheme="majorHAnsi" w:eastAsia="ＭＳ 明朝" w:hAnsiTheme="majorHAnsi" w:cstheme="majorHAnsi"/>
          <w:sz w:val="20"/>
          <w:szCs w:val="20"/>
        </w:rPr>
        <w:t xml:space="preserve"> </w:t>
      </w:r>
      <w:r w:rsidR="00667D55" w:rsidRPr="0073473D">
        <w:rPr>
          <w:rFonts w:ascii="Symbol" w:eastAsia="ＭＳ 明朝" w:hAnsi="Symbol" w:cstheme="majorHAnsi"/>
          <w:sz w:val="20"/>
          <w:szCs w:val="20"/>
        </w:rPr>
        <w:t>a</w:t>
      </w:r>
      <w:r w:rsidR="00667D55" w:rsidRPr="0073473D">
        <w:rPr>
          <w:rFonts w:asciiTheme="majorHAnsi" w:eastAsia="ＭＳ 明朝" w:hAnsiTheme="majorHAnsi" w:cstheme="majorHAnsi"/>
          <w:sz w:val="20"/>
          <w:szCs w:val="20"/>
        </w:rPr>
        <w:t>-Tubulin was examined as a loading control.</w:t>
      </w:r>
      <w:r w:rsidR="00C97496" w:rsidRPr="0073473D">
        <w:rPr>
          <w:rFonts w:asciiTheme="majorHAnsi" w:eastAsia="ＭＳ 明朝" w:hAnsiTheme="majorHAnsi" w:cstheme="majorHAnsi"/>
          <w:sz w:val="20"/>
          <w:szCs w:val="20"/>
        </w:rPr>
        <w:t xml:space="preserve"> (</w:t>
      </w:r>
      <w:r w:rsidR="00C97496" w:rsidRPr="0073473D">
        <w:rPr>
          <w:rFonts w:asciiTheme="majorHAnsi" w:eastAsia="ＭＳ 明朝" w:hAnsiTheme="majorHAnsi" w:cstheme="majorHAnsi"/>
          <w:b/>
          <w:bCs/>
          <w:sz w:val="20"/>
          <w:szCs w:val="20"/>
        </w:rPr>
        <w:t>C</w:t>
      </w:r>
      <w:r w:rsidR="00C97496" w:rsidRPr="0073473D">
        <w:rPr>
          <w:rFonts w:asciiTheme="majorHAnsi" w:eastAsia="ＭＳ 明朝" w:hAnsiTheme="majorHAnsi" w:cstheme="majorHAnsi"/>
          <w:sz w:val="20"/>
          <w:szCs w:val="20"/>
        </w:rPr>
        <w:t xml:space="preserve">) </w:t>
      </w:r>
      <w:r w:rsidR="00667D55" w:rsidRPr="0073473D">
        <w:rPr>
          <w:rFonts w:asciiTheme="majorHAnsi" w:eastAsia="ＭＳ 明朝" w:hAnsiTheme="majorHAnsi" w:cstheme="majorHAnsi"/>
          <w:sz w:val="20"/>
          <w:szCs w:val="20"/>
        </w:rPr>
        <w:t>Immunoblot analysis of BRD4</w:t>
      </w:r>
      <w:r w:rsidR="00345728" w:rsidRPr="0073473D">
        <w:rPr>
          <w:rFonts w:asciiTheme="majorHAnsi" w:eastAsia="ＭＳ 明朝" w:hAnsiTheme="majorHAnsi" w:cstheme="majorHAnsi"/>
          <w:sz w:val="20"/>
          <w:szCs w:val="20"/>
        </w:rPr>
        <w:t xml:space="preserve">, </w:t>
      </w:r>
      <w:r w:rsidR="00667D55" w:rsidRPr="0073473D">
        <w:rPr>
          <w:rFonts w:asciiTheme="majorHAnsi" w:eastAsia="ＭＳ 明朝" w:hAnsiTheme="majorHAnsi" w:cstheme="majorHAnsi"/>
          <w:sz w:val="20"/>
          <w:szCs w:val="20"/>
        </w:rPr>
        <w:t xml:space="preserve">BRD2 </w:t>
      </w:r>
      <w:r w:rsidR="00345728" w:rsidRPr="0073473D">
        <w:rPr>
          <w:rFonts w:asciiTheme="majorHAnsi" w:eastAsia="ＭＳ 明朝" w:hAnsiTheme="majorHAnsi" w:cstheme="majorHAnsi"/>
          <w:sz w:val="20"/>
          <w:szCs w:val="20"/>
        </w:rPr>
        <w:t xml:space="preserve">and Livin </w:t>
      </w:r>
      <w:r w:rsidR="00667D55" w:rsidRPr="0073473D">
        <w:rPr>
          <w:rFonts w:asciiTheme="majorHAnsi" w:eastAsia="ＭＳ 明朝" w:hAnsiTheme="majorHAnsi" w:cstheme="majorHAnsi"/>
          <w:sz w:val="20"/>
          <w:szCs w:val="20"/>
        </w:rPr>
        <w:t xml:space="preserve">in lymphoma cell lines </w:t>
      </w:r>
      <w:proofErr w:type="spellStart"/>
      <w:r w:rsidR="00775C65" w:rsidRPr="0073473D">
        <w:rPr>
          <w:rFonts w:asciiTheme="majorHAnsi" w:eastAsia="ＭＳ 明朝" w:hAnsiTheme="majorHAnsi" w:cstheme="majorHAnsi"/>
          <w:sz w:val="20"/>
          <w:szCs w:val="20"/>
        </w:rPr>
        <w:t>lentivirally</w:t>
      </w:r>
      <w:proofErr w:type="spellEnd"/>
      <w:r w:rsidR="00800094" w:rsidRPr="0073473D">
        <w:rPr>
          <w:rFonts w:asciiTheme="majorHAnsi" w:eastAsia="ＭＳ 明朝" w:hAnsiTheme="majorHAnsi" w:cstheme="majorHAnsi"/>
          <w:sz w:val="20"/>
          <w:szCs w:val="20"/>
        </w:rPr>
        <w:t xml:space="preserve"> </w:t>
      </w:r>
      <w:r w:rsidR="00667D55" w:rsidRPr="0073473D">
        <w:rPr>
          <w:rFonts w:asciiTheme="majorHAnsi" w:eastAsia="ＭＳ 明朝" w:hAnsiTheme="majorHAnsi" w:cstheme="majorHAnsi"/>
          <w:sz w:val="20"/>
          <w:szCs w:val="20"/>
        </w:rPr>
        <w:t xml:space="preserve">transduced with </w:t>
      </w:r>
      <w:proofErr w:type="spellStart"/>
      <w:r w:rsidR="00667D55" w:rsidRPr="0073473D">
        <w:rPr>
          <w:rFonts w:asciiTheme="majorHAnsi" w:eastAsia="ＭＳ 明朝" w:hAnsiTheme="majorHAnsi" w:cstheme="majorHAnsi"/>
          <w:sz w:val="20"/>
          <w:szCs w:val="20"/>
        </w:rPr>
        <w:t>sh</w:t>
      </w:r>
      <w:r w:rsidR="00775C65" w:rsidRPr="0073473D">
        <w:rPr>
          <w:rFonts w:asciiTheme="majorHAnsi" w:eastAsia="ＭＳ 明朝" w:hAnsiTheme="majorHAnsi" w:cstheme="majorHAnsi"/>
          <w:sz w:val="20"/>
          <w:szCs w:val="20"/>
        </w:rPr>
        <w:t>Ctrl</w:t>
      </w:r>
      <w:proofErr w:type="spellEnd"/>
      <w:r w:rsidR="00775C65" w:rsidRPr="0073473D">
        <w:rPr>
          <w:rFonts w:asciiTheme="majorHAnsi" w:eastAsia="ＭＳ 明朝" w:hAnsiTheme="majorHAnsi" w:cstheme="majorHAnsi"/>
          <w:sz w:val="20"/>
          <w:szCs w:val="20"/>
        </w:rPr>
        <w:t xml:space="preserve">, </w:t>
      </w:r>
      <w:r w:rsidR="00667D55" w:rsidRPr="0073473D">
        <w:rPr>
          <w:rFonts w:asciiTheme="majorHAnsi" w:eastAsia="ＭＳ 明朝" w:hAnsiTheme="majorHAnsi" w:cstheme="majorHAnsi"/>
          <w:sz w:val="20"/>
          <w:szCs w:val="20"/>
        </w:rPr>
        <w:t>BRD4</w:t>
      </w:r>
      <w:r w:rsidR="00775C65" w:rsidRPr="0073473D">
        <w:rPr>
          <w:rFonts w:asciiTheme="majorHAnsi" w:eastAsia="ＭＳ 明朝" w:hAnsiTheme="majorHAnsi" w:cstheme="majorHAnsi"/>
          <w:sz w:val="20"/>
          <w:szCs w:val="20"/>
        </w:rPr>
        <w:t xml:space="preserve">, </w:t>
      </w:r>
      <w:r w:rsidR="00667D55" w:rsidRPr="0073473D">
        <w:rPr>
          <w:rFonts w:asciiTheme="majorHAnsi" w:eastAsia="ＭＳ 明朝" w:hAnsiTheme="majorHAnsi" w:cstheme="majorHAnsi"/>
          <w:sz w:val="20"/>
          <w:szCs w:val="20"/>
        </w:rPr>
        <w:t xml:space="preserve">or shBRD2. </w:t>
      </w:r>
      <w:r w:rsidR="00667D55" w:rsidRPr="0073473D">
        <w:rPr>
          <w:rFonts w:ascii="Symbol" w:eastAsia="ＭＳ 明朝" w:hAnsi="Symbol" w:cstheme="majorHAnsi"/>
          <w:sz w:val="20"/>
          <w:szCs w:val="20"/>
        </w:rPr>
        <w:t>a</w:t>
      </w:r>
      <w:r w:rsidR="00667D55" w:rsidRPr="0073473D">
        <w:rPr>
          <w:rFonts w:asciiTheme="majorHAnsi" w:eastAsia="ＭＳ 明朝" w:hAnsiTheme="majorHAnsi" w:cstheme="majorHAnsi"/>
          <w:sz w:val="20"/>
          <w:szCs w:val="20"/>
        </w:rPr>
        <w:t xml:space="preserve">-Tubulin was examined as a loading control. </w:t>
      </w:r>
    </w:p>
    <w:p w14:paraId="7843161E" w14:textId="54F674F6" w:rsidR="00096FB2" w:rsidRPr="0073473D" w:rsidRDefault="00096FB2">
      <w:pPr>
        <w:widowControl/>
        <w:jc w:val="left"/>
        <w:rPr>
          <w:rFonts w:asciiTheme="majorHAnsi" w:hAnsiTheme="majorHAnsi" w:cstheme="majorHAnsi"/>
          <w:sz w:val="20"/>
        </w:rPr>
      </w:pPr>
      <w:r w:rsidRPr="0073473D">
        <w:rPr>
          <w:rFonts w:asciiTheme="majorHAnsi" w:hAnsiTheme="majorHAnsi" w:cstheme="majorHAnsi"/>
          <w:sz w:val="20"/>
        </w:rPr>
        <w:br w:type="page"/>
      </w:r>
    </w:p>
    <w:p w14:paraId="589CF3AD" w14:textId="6DF40A51" w:rsidR="004852BB" w:rsidRPr="0073473D" w:rsidRDefault="00A769CD">
      <w:pPr>
        <w:widowControl/>
        <w:jc w:val="left"/>
        <w:rPr>
          <w:rFonts w:asciiTheme="majorHAnsi" w:hAnsiTheme="majorHAnsi" w:cstheme="majorHAnsi"/>
          <w:sz w:val="20"/>
        </w:rPr>
      </w:pPr>
      <w:r w:rsidRPr="0073473D">
        <w:rPr>
          <w:noProof/>
        </w:rPr>
        <w:lastRenderedPageBreak/>
        <w:drawing>
          <wp:anchor distT="0" distB="0" distL="114300" distR="114300" simplePos="0" relativeHeight="251658240" behindDoc="0" locked="0" layoutInCell="1" allowOverlap="1" wp14:anchorId="36A625E8" wp14:editId="2E23E46D">
            <wp:simplePos x="0" y="0"/>
            <wp:positionH relativeFrom="column">
              <wp:posOffset>227902</wp:posOffset>
            </wp:positionH>
            <wp:positionV relativeFrom="paragraph">
              <wp:posOffset>108095</wp:posOffset>
            </wp:positionV>
            <wp:extent cx="4834551" cy="5499086"/>
            <wp:effectExtent l="0" t="0" r="4445" b="6985"/>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34551" cy="5499086"/>
                    </a:xfrm>
                    <a:prstGeom prst="rect">
                      <a:avLst/>
                    </a:prstGeom>
                    <a:noFill/>
                    <a:ln>
                      <a:noFill/>
                    </a:ln>
                  </pic:spPr>
                </pic:pic>
              </a:graphicData>
            </a:graphic>
          </wp:anchor>
        </w:drawing>
      </w:r>
    </w:p>
    <w:p w14:paraId="3C87EB65" w14:textId="3B403E51" w:rsidR="005054BA" w:rsidRPr="0073473D" w:rsidRDefault="005054BA">
      <w:pPr>
        <w:widowControl/>
        <w:jc w:val="left"/>
        <w:rPr>
          <w:rFonts w:asciiTheme="majorHAnsi" w:hAnsiTheme="majorHAnsi" w:cstheme="majorHAnsi"/>
          <w:b/>
          <w:bCs/>
          <w:sz w:val="20"/>
        </w:rPr>
      </w:pPr>
      <w:r w:rsidRPr="0073473D">
        <w:rPr>
          <w:rFonts w:asciiTheme="majorHAnsi" w:hAnsiTheme="majorHAnsi" w:cstheme="majorHAnsi"/>
          <w:b/>
          <w:bCs/>
          <w:sz w:val="20"/>
        </w:rPr>
        <w:t>Figure S6</w:t>
      </w:r>
    </w:p>
    <w:p w14:paraId="48836DD5" w14:textId="02E1DB36" w:rsidR="004852BB" w:rsidRPr="0073473D" w:rsidRDefault="00B86313" w:rsidP="004852BB">
      <w:pPr>
        <w:widowControl/>
        <w:jc w:val="left"/>
        <w:rPr>
          <w:rFonts w:asciiTheme="majorHAnsi" w:hAnsiTheme="majorHAnsi" w:cstheme="majorHAnsi"/>
          <w:sz w:val="20"/>
        </w:rPr>
      </w:pPr>
      <w:r w:rsidRPr="0073473D">
        <w:rPr>
          <w:rFonts w:asciiTheme="majorHAnsi" w:hAnsiTheme="majorHAnsi" w:cstheme="majorHAnsi"/>
          <w:sz w:val="20"/>
        </w:rPr>
        <w:t>(</w:t>
      </w:r>
      <w:r w:rsidRPr="0073473D">
        <w:rPr>
          <w:rFonts w:asciiTheme="majorHAnsi" w:hAnsiTheme="majorHAnsi" w:cstheme="majorHAnsi"/>
          <w:b/>
          <w:bCs/>
          <w:sz w:val="20"/>
        </w:rPr>
        <w:t>A</w:t>
      </w:r>
      <w:r w:rsidRPr="0073473D">
        <w:rPr>
          <w:rFonts w:asciiTheme="majorHAnsi" w:hAnsiTheme="majorHAnsi" w:cstheme="majorHAnsi"/>
          <w:sz w:val="20"/>
        </w:rPr>
        <w:t xml:space="preserve">) </w:t>
      </w:r>
      <w:r w:rsidR="005B2729" w:rsidRPr="0073473D">
        <w:rPr>
          <w:rFonts w:asciiTheme="majorHAnsi" w:hAnsiTheme="majorHAnsi" w:cstheme="majorHAnsi"/>
          <w:sz w:val="20"/>
        </w:rPr>
        <w:t>Immunoblot analysis of cIAP1</w:t>
      </w:r>
      <w:r w:rsidR="0016712A" w:rsidRPr="0073473D">
        <w:rPr>
          <w:rFonts w:asciiTheme="majorHAnsi" w:hAnsiTheme="majorHAnsi" w:cstheme="majorHAnsi"/>
          <w:sz w:val="20"/>
        </w:rPr>
        <w:t>, cIAP2 and Flip</w:t>
      </w:r>
      <w:r w:rsidR="005B2729" w:rsidRPr="0073473D">
        <w:rPr>
          <w:rFonts w:asciiTheme="majorHAnsi" w:hAnsiTheme="majorHAnsi" w:cstheme="majorHAnsi"/>
          <w:sz w:val="20"/>
        </w:rPr>
        <w:t xml:space="preserve"> in DB cells infected with lentiviruses for control (</w:t>
      </w:r>
      <w:proofErr w:type="spellStart"/>
      <w:r w:rsidR="005B2729" w:rsidRPr="0073473D">
        <w:rPr>
          <w:rFonts w:asciiTheme="majorHAnsi" w:hAnsiTheme="majorHAnsi" w:cstheme="majorHAnsi"/>
          <w:sz w:val="20"/>
        </w:rPr>
        <w:t>shCtrl</w:t>
      </w:r>
      <w:proofErr w:type="spellEnd"/>
      <w:r w:rsidR="005B2729" w:rsidRPr="0073473D">
        <w:rPr>
          <w:rFonts w:asciiTheme="majorHAnsi" w:hAnsiTheme="majorHAnsi" w:cstheme="majorHAnsi"/>
          <w:sz w:val="20"/>
        </w:rPr>
        <w:t>)</w:t>
      </w:r>
      <w:r w:rsidR="0016712A" w:rsidRPr="0073473D">
        <w:rPr>
          <w:rFonts w:asciiTheme="majorHAnsi" w:hAnsiTheme="majorHAnsi" w:cstheme="majorHAnsi"/>
          <w:sz w:val="20"/>
        </w:rPr>
        <w:t xml:space="preserve">, </w:t>
      </w:r>
      <w:r w:rsidR="005B2729" w:rsidRPr="0073473D">
        <w:rPr>
          <w:rFonts w:asciiTheme="majorHAnsi" w:hAnsiTheme="majorHAnsi" w:cstheme="majorHAnsi"/>
          <w:sz w:val="20"/>
        </w:rPr>
        <w:t>cIAP1 (shcIAP1 #1 or #2)</w:t>
      </w:r>
      <w:r w:rsidR="0016712A" w:rsidRPr="0073473D">
        <w:rPr>
          <w:rFonts w:asciiTheme="majorHAnsi" w:hAnsiTheme="majorHAnsi" w:cstheme="majorHAnsi"/>
          <w:sz w:val="20"/>
        </w:rPr>
        <w:t>, cIAP2 (shcIAP2 #1 or #2), or Flip (</w:t>
      </w:r>
      <w:proofErr w:type="spellStart"/>
      <w:r w:rsidR="0016712A" w:rsidRPr="0073473D">
        <w:rPr>
          <w:rFonts w:asciiTheme="majorHAnsi" w:hAnsiTheme="majorHAnsi" w:cstheme="majorHAnsi"/>
          <w:sz w:val="20"/>
        </w:rPr>
        <w:t>shFlip</w:t>
      </w:r>
      <w:proofErr w:type="spellEnd"/>
      <w:r w:rsidR="0016712A" w:rsidRPr="0073473D">
        <w:rPr>
          <w:rFonts w:asciiTheme="majorHAnsi" w:hAnsiTheme="majorHAnsi" w:cstheme="majorHAnsi"/>
          <w:sz w:val="20"/>
        </w:rPr>
        <w:t xml:space="preserve"> #1 or #2) </w:t>
      </w:r>
      <w:proofErr w:type="spellStart"/>
      <w:r w:rsidR="0016712A" w:rsidRPr="0073473D">
        <w:rPr>
          <w:rFonts w:asciiTheme="majorHAnsi" w:hAnsiTheme="majorHAnsi" w:cstheme="majorHAnsi"/>
          <w:sz w:val="20"/>
        </w:rPr>
        <w:t>shRNAs</w:t>
      </w:r>
      <w:proofErr w:type="spellEnd"/>
      <w:r w:rsidR="0016712A" w:rsidRPr="0073473D">
        <w:rPr>
          <w:rFonts w:asciiTheme="majorHAnsi" w:hAnsiTheme="majorHAnsi" w:cstheme="majorHAnsi"/>
          <w:sz w:val="20"/>
        </w:rPr>
        <w:t>.</w:t>
      </w:r>
      <w:r w:rsidR="005B2729" w:rsidRPr="0073473D">
        <w:rPr>
          <w:rFonts w:asciiTheme="majorHAnsi" w:hAnsiTheme="majorHAnsi" w:cstheme="majorHAnsi"/>
          <w:sz w:val="20"/>
        </w:rPr>
        <w:t xml:space="preserve"> </w:t>
      </w:r>
      <w:r w:rsidR="00AF1B45" w:rsidRPr="0073473D">
        <w:rPr>
          <w:rFonts w:asciiTheme="majorHAnsi" w:hAnsiTheme="majorHAnsi" w:cstheme="majorHAnsi"/>
          <w:sz w:val="20"/>
        </w:rPr>
        <w:t>Infected cells were</w:t>
      </w:r>
      <w:r w:rsidR="005B2729" w:rsidRPr="0073473D">
        <w:rPr>
          <w:rFonts w:asciiTheme="majorHAnsi" w:hAnsiTheme="majorHAnsi" w:cstheme="majorHAnsi"/>
          <w:sz w:val="20"/>
        </w:rPr>
        <w:t xml:space="preserve"> cultured on CD40L-expressing cells for 48 h </w:t>
      </w:r>
      <w:r w:rsidR="00AF1B45" w:rsidRPr="0073473D">
        <w:rPr>
          <w:rFonts w:asciiTheme="majorHAnsi" w:hAnsiTheme="majorHAnsi" w:cstheme="majorHAnsi"/>
          <w:sz w:val="20"/>
        </w:rPr>
        <w:t xml:space="preserve">and then </w:t>
      </w:r>
      <w:r w:rsidR="005B2729" w:rsidRPr="0073473D">
        <w:rPr>
          <w:rFonts w:asciiTheme="majorHAnsi" w:hAnsiTheme="majorHAnsi" w:cstheme="majorHAnsi"/>
          <w:sz w:val="20"/>
        </w:rPr>
        <w:t xml:space="preserve">were exposed to FasL (50 ng/ml) for 24 h, after which cell viability was measured by flow cytometric analysis of CD19. </w:t>
      </w:r>
      <w:r w:rsidR="00FA1398" w:rsidRPr="0073473D">
        <w:rPr>
          <w:rFonts w:asciiTheme="majorHAnsi" w:hAnsiTheme="majorHAnsi" w:cstheme="majorHAnsi" w:hint="eastAsia"/>
          <w:sz w:val="20"/>
        </w:rPr>
        <w:t>(</w:t>
      </w:r>
      <w:r w:rsidR="0016712A" w:rsidRPr="0073473D">
        <w:rPr>
          <w:rFonts w:asciiTheme="majorHAnsi" w:hAnsiTheme="majorHAnsi" w:cstheme="majorHAnsi"/>
          <w:b/>
          <w:bCs/>
          <w:sz w:val="20"/>
        </w:rPr>
        <w:t>B</w:t>
      </w:r>
      <w:r w:rsidR="00FA1398" w:rsidRPr="0073473D">
        <w:rPr>
          <w:rFonts w:asciiTheme="majorHAnsi" w:hAnsiTheme="majorHAnsi" w:cstheme="majorHAnsi"/>
          <w:sz w:val="20"/>
        </w:rPr>
        <w:t>)</w:t>
      </w:r>
      <w:r w:rsidR="00AF1B45" w:rsidRPr="0073473D">
        <w:rPr>
          <w:rFonts w:asciiTheme="majorHAnsi" w:hAnsiTheme="majorHAnsi" w:cstheme="majorHAnsi"/>
          <w:sz w:val="20"/>
        </w:rPr>
        <w:t xml:space="preserve"> </w:t>
      </w:r>
      <w:r w:rsidR="0016712A" w:rsidRPr="0073473D">
        <w:rPr>
          <w:rFonts w:asciiTheme="majorHAnsi" w:hAnsiTheme="majorHAnsi" w:cstheme="majorHAnsi"/>
          <w:sz w:val="20"/>
        </w:rPr>
        <w:t xml:space="preserve">Lymphoma cell lines were cultured on CD40L-expressing cells for 48 h and then exposed to DMSO, FasL (50 ng/ml), JQ1 (0.5 µM), or FasL (50 ng/ml) and JQ1 (0.5 µM) as indicated, for 24 h, after which cell viability was measured as in (A). </w:t>
      </w:r>
      <w:r w:rsidRPr="0073473D">
        <w:rPr>
          <w:rFonts w:asciiTheme="majorHAnsi" w:hAnsiTheme="majorHAnsi" w:cstheme="majorHAnsi"/>
          <w:sz w:val="20"/>
        </w:rPr>
        <w:t>(</w:t>
      </w:r>
      <w:r w:rsidR="0016712A" w:rsidRPr="0073473D">
        <w:rPr>
          <w:rFonts w:asciiTheme="majorHAnsi" w:hAnsiTheme="majorHAnsi" w:cstheme="majorHAnsi"/>
          <w:b/>
          <w:bCs/>
          <w:sz w:val="20"/>
        </w:rPr>
        <w:t>C</w:t>
      </w:r>
      <w:r w:rsidRPr="0073473D">
        <w:rPr>
          <w:rFonts w:asciiTheme="majorHAnsi" w:hAnsiTheme="majorHAnsi" w:cstheme="majorHAnsi"/>
          <w:sz w:val="20"/>
        </w:rPr>
        <w:t>)</w:t>
      </w:r>
      <w:r w:rsidR="0016712A" w:rsidRPr="0073473D">
        <w:rPr>
          <w:rFonts w:asciiTheme="majorHAnsi" w:hAnsiTheme="majorHAnsi" w:cstheme="majorHAnsi"/>
          <w:sz w:val="20"/>
        </w:rPr>
        <w:t xml:space="preserve"> DB cells were cultured on CD40L-expressing cells for 48 h and then exposed to DMSO, FasL (50 ng/ml), ABT737 (0.5 µM), or FasL (50 ng/ml) and ABT737 (0.5 µM) as indicated, for 24 h, after which cell viability was measured as in (A).</w:t>
      </w:r>
      <w:r w:rsidRPr="0073473D">
        <w:rPr>
          <w:rFonts w:asciiTheme="majorHAnsi" w:hAnsiTheme="majorHAnsi" w:cstheme="majorHAnsi"/>
          <w:sz w:val="20"/>
        </w:rPr>
        <w:t xml:space="preserve"> </w:t>
      </w:r>
      <w:r w:rsidR="005054BA" w:rsidRPr="0073473D">
        <w:rPr>
          <w:rFonts w:asciiTheme="majorHAnsi" w:hAnsiTheme="majorHAnsi" w:cstheme="majorHAnsi"/>
          <w:sz w:val="20"/>
        </w:rPr>
        <w:t>(</w:t>
      </w:r>
      <w:r w:rsidR="0016712A" w:rsidRPr="0073473D">
        <w:rPr>
          <w:rFonts w:asciiTheme="majorHAnsi" w:hAnsiTheme="majorHAnsi" w:cstheme="majorHAnsi"/>
          <w:b/>
          <w:bCs/>
          <w:sz w:val="20"/>
        </w:rPr>
        <w:t>D</w:t>
      </w:r>
      <w:r w:rsidR="005054BA" w:rsidRPr="0073473D">
        <w:rPr>
          <w:rFonts w:asciiTheme="majorHAnsi" w:hAnsiTheme="majorHAnsi" w:cstheme="majorHAnsi"/>
          <w:sz w:val="20"/>
        </w:rPr>
        <w:t>) Immunoblot analysis of Livin in mouse lymphoma cells transduced with BIRC7 or the empty virus (EV). (</w:t>
      </w:r>
      <w:r w:rsidR="0016712A" w:rsidRPr="0073473D">
        <w:rPr>
          <w:rFonts w:asciiTheme="majorHAnsi" w:hAnsiTheme="majorHAnsi" w:cstheme="majorHAnsi"/>
          <w:b/>
          <w:bCs/>
          <w:sz w:val="20"/>
        </w:rPr>
        <w:t>E</w:t>
      </w:r>
      <w:r w:rsidR="005054BA" w:rsidRPr="0073473D">
        <w:rPr>
          <w:rFonts w:asciiTheme="majorHAnsi" w:hAnsiTheme="majorHAnsi" w:cstheme="majorHAnsi"/>
          <w:sz w:val="20"/>
        </w:rPr>
        <w:t xml:space="preserve">) Flow cytometric analysis of Fas expression in mouse lymphoma cells transduced with BIRC7 and Fas or with the empty viruses. Shaded histogram corresponds to </w:t>
      </w:r>
      <w:proofErr w:type="spellStart"/>
      <w:r w:rsidR="005054BA" w:rsidRPr="0073473D">
        <w:rPr>
          <w:rFonts w:asciiTheme="majorHAnsi" w:hAnsiTheme="majorHAnsi" w:cstheme="majorHAnsi"/>
          <w:sz w:val="20"/>
        </w:rPr>
        <w:t>nonstained</w:t>
      </w:r>
      <w:proofErr w:type="spellEnd"/>
      <w:r w:rsidR="005054BA" w:rsidRPr="0073473D">
        <w:rPr>
          <w:rFonts w:asciiTheme="majorHAnsi" w:hAnsiTheme="majorHAnsi" w:cstheme="majorHAnsi"/>
          <w:sz w:val="20"/>
        </w:rPr>
        <w:t xml:space="preserve"> cells</w:t>
      </w:r>
      <w:r w:rsidR="00AF1B45" w:rsidRPr="0073473D">
        <w:rPr>
          <w:rFonts w:asciiTheme="majorHAnsi" w:hAnsiTheme="majorHAnsi" w:cstheme="majorHAnsi"/>
          <w:sz w:val="20"/>
        </w:rPr>
        <w:t>. All data are means ± SD for three independent experiments. *p &lt; 0.05, **p &lt; 0.01 (unpaired Student’s t test). NS, not significant</w:t>
      </w:r>
      <w:r w:rsidR="00AD0384" w:rsidRPr="0073473D">
        <w:rPr>
          <w:rFonts w:asciiTheme="majorHAnsi" w:hAnsiTheme="majorHAnsi" w:cstheme="majorHAnsi"/>
          <w:sz w:val="20"/>
        </w:rPr>
        <w:t>.</w:t>
      </w:r>
    </w:p>
    <w:p w14:paraId="18A2E9F4" w14:textId="6FC58DD8" w:rsidR="00844890" w:rsidRPr="0073473D" w:rsidRDefault="00844890" w:rsidP="004852BB">
      <w:pPr>
        <w:widowControl/>
        <w:jc w:val="left"/>
        <w:rPr>
          <w:rFonts w:asciiTheme="majorHAnsi" w:hAnsiTheme="majorHAnsi" w:cstheme="majorHAnsi"/>
          <w:b/>
          <w:sz w:val="20"/>
        </w:rPr>
      </w:pPr>
      <w:r w:rsidRPr="0073473D">
        <w:rPr>
          <w:rFonts w:asciiTheme="majorHAnsi" w:hAnsiTheme="majorHAnsi" w:cstheme="majorHAnsi"/>
          <w:b/>
          <w:noProof/>
          <w:sz w:val="20"/>
        </w:rPr>
        <w:lastRenderedPageBreak/>
        <w:drawing>
          <wp:inline distT="0" distB="0" distL="0" distR="0" wp14:anchorId="30AD12B2" wp14:editId="13F47034">
            <wp:extent cx="5947239" cy="3730028"/>
            <wp:effectExtent l="0" t="0" r="0" b="381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59" t="2900" r="9364" b="22407"/>
                    <a:stretch/>
                  </pic:blipFill>
                  <pic:spPr bwMode="auto">
                    <a:xfrm>
                      <a:off x="0" y="0"/>
                      <a:ext cx="5971607" cy="3745311"/>
                    </a:xfrm>
                    <a:prstGeom prst="rect">
                      <a:avLst/>
                    </a:prstGeom>
                    <a:noFill/>
                    <a:ln>
                      <a:noFill/>
                    </a:ln>
                    <a:extLst>
                      <a:ext uri="{53640926-AAD7-44D8-BBD7-CCE9431645EC}">
                        <a14:shadowObscured xmlns:a14="http://schemas.microsoft.com/office/drawing/2010/main"/>
                      </a:ext>
                    </a:extLst>
                  </pic:spPr>
                </pic:pic>
              </a:graphicData>
            </a:graphic>
          </wp:inline>
        </w:drawing>
      </w:r>
    </w:p>
    <w:p w14:paraId="2BB986A0" w14:textId="77777777" w:rsidR="00844890" w:rsidRPr="0073473D" w:rsidRDefault="00844890" w:rsidP="004852BB">
      <w:pPr>
        <w:widowControl/>
        <w:jc w:val="left"/>
        <w:rPr>
          <w:rFonts w:asciiTheme="majorHAnsi" w:hAnsiTheme="majorHAnsi" w:cstheme="majorHAnsi"/>
          <w:b/>
          <w:sz w:val="20"/>
        </w:rPr>
      </w:pPr>
    </w:p>
    <w:p w14:paraId="6E5E5720" w14:textId="7FF9C2F7" w:rsidR="004852BB" w:rsidRPr="0073473D" w:rsidRDefault="004852BB" w:rsidP="004852BB">
      <w:pPr>
        <w:widowControl/>
        <w:jc w:val="left"/>
        <w:rPr>
          <w:rFonts w:asciiTheme="majorHAnsi" w:hAnsiTheme="majorHAnsi" w:cstheme="majorHAnsi"/>
          <w:b/>
          <w:sz w:val="20"/>
        </w:rPr>
      </w:pPr>
      <w:r w:rsidRPr="0073473D">
        <w:rPr>
          <w:rFonts w:asciiTheme="majorHAnsi" w:hAnsiTheme="majorHAnsi" w:cstheme="majorHAnsi"/>
          <w:b/>
          <w:sz w:val="20"/>
        </w:rPr>
        <w:t>Figure S</w:t>
      </w:r>
      <w:r w:rsidR="00844890" w:rsidRPr="0073473D">
        <w:rPr>
          <w:rFonts w:asciiTheme="majorHAnsi" w:hAnsiTheme="majorHAnsi" w:cstheme="majorHAnsi" w:hint="eastAsia"/>
          <w:b/>
          <w:sz w:val="20"/>
        </w:rPr>
        <w:t>7</w:t>
      </w:r>
      <w:r w:rsidRPr="0073473D">
        <w:rPr>
          <w:rFonts w:asciiTheme="majorHAnsi" w:hAnsiTheme="majorHAnsi" w:cstheme="majorHAnsi"/>
          <w:b/>
          <w:sz w:val="20"/>
        </w:rPr>
        <w:t xml:space="preserve"> </w:t>
      </w:r>
    </w:p>
    <w:p w14:paraId="65EF8A67" w14:textId="16DCF260" w:rsidR="004852BB" w:rsidRPr="0073473D" w:rsidRDefault="004852BB" w:rsidP="004852BB">
      <w:pPr>
        <w:widowControl/>
        <w:jc w:val="left"/>
        <w:rPr>
          <w:rFonts w:asciiTheme="majorHAnsi" w:hAnsiTheme="majorHAnsi" w:cstheme="majorHAnsi"/>
          <w:sz w:val="20"/>
        </w:rPr>
      </w:pPr>
      <w:r w:rsidRPr="0073473D">
        <w:rPr>
          <w:rFonts w:asciiTheme="majorHAnsi" w:hAnsiTheme="majorHAnsi" w:cstheme="majorHAnsi"/>
          <w:sz w:val="20"/>
        </w:rPr>
        <w:t>Proposed model for</w:t>
      </w:r>
      <w:r w:rsidRPr="0073473D">
        <w:rPr>
          <w:sz w:val="20"/>
          <w:szCs w:val="21"/>
        </w:rPr>
        <w:t xml:space="preserve"> </w:t>
      </w:r>
      <w:r w:rsidRPr="0073473D">
        <w:rPr>
          <w:rFonts w:asciiTheme="majorHAnsi" w:hAnsiTheme="majorHAnsi" w:cstheme="majorHAnsi"/>
          <w:sz w:val="20"/>
        </w:rPr>
        <w:t>the development of resistant lymphoma. Lymphomagenesis from normal B cells including GG B cells requires down-regulation of Fas expression in order to overcome immune surveillance. Further acquisition of BRD4</w:t>
      </w:r>
      <w:r w:rsidRPr="0073473D">
        <w:rPr>
          <w:rFonts w:asciiTheme="majorHAnsi" w:hAnsiTheme="majorHAnsi" w:cstheme="majorHAnsi" w:hint="eastAsia"/>
          <w:sz w:val="20"/>
        </w:rPr>
        <w:t xml:space="preserve"> </w:t>
      </w:r>
      <w:r w:rsidRPr="0073473D">
        <w:rPr>
          <w:rFonts w:asciiTheme="majorHAnsi" w:hAnsiTheme="majorHAnsi" w:cstheme="majorHAnsi"/>
          <w:sz w:val="20"/>
        </w:rPr>
        <w:t>and BRD2-driven Livin expression by established lymphoma confers resistance to apoptosis triggered by restoration of Fas expression.</w:t>
      </w:r>
    </w:p>
    <w:p w14:paraId="354B0692" w14:textId="517662A9" w:rsidR="00844890" w:rsidRPr="0073473D" w:rsidRDefault="00844890" w:rsidP="004852BB">
      <w:pPr>
        <w:widowControl/>
        <w:jc w:val="left"/>
        <w:rPr>
          <w:rFonts w:asciiTheme="majorHAnsi" w:hAnsiTheme="majorHAnsi" w:cstheme="majorHAnsi"/>
          <w:sz w:val="20"/>
        </w:rPr>
      </w:pPr>
    </w:p>
    <w:p w14:paraId="45B3D3AC" w14:textId="5FBD98CC" w:rsidR="00844890" w:rsidRPr="0073473D" w:rsidRDefault="00844890" w:rsidP="004852BB">
      <w:pPr>
        <w:widowControl/>
        <w:jc w:val="left"/>
        <w:rPr>
          <w:rFonts w:asciiTheme="majorHAnsi" w:hAnsiTheme="majorHAnsi" w:cstheme="majorHAnsi"/>
          <w:b/>
          <w:sz w:val="20"/>
        </w:rPr>
      </w:pPr>
    </w:p>
    <w:p w14:paraId="7453EF73" w14:textId="77777777" w:rsidR="004852BB" w:rsidRPr="0073473D" w:rsidRDefault="004852BB">
      <w:pPr>
        <w:widowControl/>
        <w:jc w:val="left"/>
        <w:rPr>
          <w:rFonts w:asciiTheme="majorHAnsi" w:hAnsiTheme="majorHAnsi" w:cstheme="majorHAnsi"/>
          <w:b/>
        </w:rPr>
      </w:pPr>
      <w:r w:rsidRPr="0073473D">
        <w:rPr>
          <w:rFonts w:asciiTheme="majorHAnsi" w:hAnsiTheme="majorHAnsi" w:cstheme="majorHAnsi"/>
          <w:b/>
        </w:rPr>
        <w:br w:type="page"/>
      </w:r>
    </w:p>
    <w:p w14:paraId="377EDA17" w14:textId="223AE5CF" w:rsidR="00463353" w:rsidRPr="0073473D" w:rsidRDefault="00654AC2" w:rsidP="00463353">
      <w:pPr>
        <w:rPr>
          <w:rFonts w:asciiTheme="majorHAnsi" w:hAnsiTheme="majorHAnsi" w:cstheme="majorHAnsi"/>
          <w:b/>
          <w:szCs w:val="21"/>
        </w:rPr>
      </w:pPr>
      <w:r w:rsidRPr="0073473D">
        <w:rPr>
          <w:rFonts w:asciiTheme="majorHAnsi" w:hAnsiTheme="majorHAnsi" w:cstheme="majorHAnsi"/>
          <w:b/>
          <w:szCs w:val="21"/>
        </w:rPr>
        <w:lastRenderedPageBreak/>
        <w:t xml:space="preserve">Supplementary Table </w:t>
      </w:r>
      <w:r w:rsidR="0073473D">
        <w:rPr>
          <w:rFonts w:asciiTheme="majorHAnsi" w:hAnsiTheme="majorHAnsi" w:cstheme="majorHAnsi"/>
          <w:b/>
          <w:szCs w:val="21"/>
        </w:rPr>
        <w:t>1</w:t>
      </w:r>
      <w:r w:rsidR="00463353" w:rsidRPr="0073473D">
        <w:rPr>
          <w:rFonts w:asciiTheme="majorHAnsi" w:hAnsiTheme="majorHAnsi" w:cstheme="majorHAnsi"/>
          <w:b/>
          <w:szCs w:val="21"/>
        </w:rPr>
        <w:t>.</w:t>
      </w:r>
      <w:r w:rsidR="00463353" w:rsidRPr="0073473D">
        <w:rPr>
          <w:rFonts w:asciiTheme="majorHAnsi" w:hAnsiTheme="majorHAnsi" w:cstheme="majorHAnsi"/>
          <w:szCs w:val="21"/>
        </w:rPr>
        <w:t xml:space="preserve"> Antibodies used for flow cytometry</w:t>
      </w:r>
      <w:r w:rsidR="0018469B" w:rsidRPr="0073473D">
        <w:rPr>
          <w:rFonts w:asciiTheme="majorHAnsi" w:hAnsiTheme="majorHAnsi" w:cstheme="majorHAnsi"/>
          <w:szCs w:val="21"/>
        </w:rPr>
        <w:t>.</w:t>
      </w:r>
    </w:p>
    <w:tbl>
      <w:tblPr>
        <w:tblW w:w="9781" w:type="dxa"/>
        <w:tblCellMar>
          <w:left w:w="99" w:type="dxa"/>
          <w:right w:w="99" w:type="dxa"/>
        </w:tblCellMar>
        <w:tblLook w:val="04A0" w:firstRow="1" w:lastRow="0" w:firstColumn="1" w:lastColumn="0" w:noHBand="0" w:noVBand="1"/>
      </w:tblPr>
      <w:tblGrid>
        <w:gridCol w:w="1517"/>
        <w:gridCol w:w="1559"/>
        <w:gridCol w:w="1883"/>
        <w:gridCol w:w="1268"/>
        <w:gridCol w:w="142"/>
        <w:gridCol w:w="3412"/>
      </w:tblGrid>
      <w:tr w:rsidR="00463353" w:rsidRPr="0073473D" w14:paraId="752D6494" w14:textId="77777777" w:rsidTr="00463353">
        <w:trPr>
          <w:trHeight w:val="263"/>
        </w:trPr>
        <w:tc>
          <w:tcPr>
            <w:tcW w:w="1517" w:type="dxa"/>
            <w:tcBorders>
              <w:top w:val="single" w:sz="4" w:space="0" w:color="auto"/>
              <w:left w:val="nil"/>
              <w:bottom w:val="single" w:sz="4" w:space="0" w:color="auto"/>
              <w:right w:val="nil"/>
            </w:tcBorders>
            <w:noWrap/>
            <w:vAlign w:val="center"/>
            <w:hideMark/>
          </w:tcPr>
          <w:p w14:paraId="1881738F" w14:textId="77777777" w:rsidR="00463353" w:rsidRPr="0073473D" w:rsidRDefault="00463353" w:rsidP="00292CE8">
            <w:pPr>
              <w:jc w:val="center"/>
              <w:rPr>
                <w:rFonts w:asciiTheme="majorHAnsi" w:hAnsiTheme="majorHAnsi" w:cstheme="majorHAnsi"/>
                <w:szCs w:val="21"/>
              </w:rPr>
            </w:pPr>
            <w:r w:rsidRPr="0073473D">
              <w:rPr>
                <w:rFonts w:asciiTheme="majorHAnsi" w:hAnsiTheme="majorHAnsi" w:cstheme="majorHAnsi"/>
                <w:szCs w:val="21"/>
              </w:rPr>
              <w:softHyphen/>
            </w:r>
            <w:r w:rsidRPr="0073473D">
              <w:rPr>
                <w:rFonts w:asciiTheme="majorHAnsi" w:hAnsiTheme="majorHAnsi" w:cstheme="majorHAnsi"/>
                <w:szCs w:val="21"/>
              </w:rPr>
              <w:softHyphen/>
              <w:t>Antigen</w:t>
            </w:r>
          </w:p>
        </w:tc>
        <w:tc>
          <w:tcPr>
            <w:tcW w:w="1559" w:type="dxa"/>
            <w:tcBorders>
              <w:top w:val="single" w:sz="4" w:space="0" w:color="auto"/>
              <w:left w:val="nil"/>
              <w:bottom w:val="single" w:sz="4" w:space="0" w:color="auto"/>
              <w:right w:val="nil"/>
            </w:tcBorders>
            <w:noWrap/>
            <w:vAlign w:val="center"/>
            <w:hideMark/>
          </w:tcPr>
          <w:p w14:paraId="393AE833" w14:textId="77777777" w:rsidR="00463353" w:rsidRPr="0073473D" w:rsidRDefault="00463353" w:rsidP="00292CE8">
            <w:pPr>
              <w:jc w:val="center"/>
              <w:rPr>
                <w:rFonts w:asciiTheme="majorHAnsi" w:hAnsiTheme="majorHAnsi" w:cstheme="majorHAnsi"/>
                <w:szCs w:val="21"/>
              </w:rPr>
            </w:pPr>
            <w:r w:rsidRPr="0073473D">
              <w:rPr>
                <w:rFonts w:asciiTheme="majorHAnsi" w:hAnsiTheme="majorHAnsi" w:cstheme="majorHAnsi"/>
                <w:szCs w:val="21"/>
              </w:rPr>
              <w:t>Reactivity</w:t>
            </w:r>
          </w:p>
        </w:tc>
        <w:tc>
          <w:tcPr>
            <w:tcW w:w="1883" w:type="dxa"/>
            <w:tcBorders>
              <w:top w:val="single" w:sz="4" w:space="0" w:color="auto"/>
              <w:left w:val="nil"/>
              <w:bottom w:val="single" w:sz="4" w:space="0" w:color="auto"/>
              <w:right w:val="nil"/>
            </w:tcBorders>
            <w:noWrap/>
            <w:vAlign w:val="center"/>
            <w:hideMark/>
          </w:tcPr>
          <w:p w14:paraId="23EACFA9" w14:textId="77777777" w:rsidR="00463353" w:rsidRPr="0073473D" w:rsidRDefault="00463353" w:rsidP="00292CE8">
            <w:pPr>
              <w:jc w:val="center"/>
              <w:rPr>
                <w:rFonts w:asciiTheme="majorHAnsi" w:hAnsiTheme="majorHAnsi" w:cstheme="majorHAnsi"/>
                <w:szCs w:val="21"/>
              </w:rPr>
            </w:pPr>
            <w:r w:rsidRPr="0073473D">
              <w:rPr>
                <w:rFonts w:asciiTheme="majorHAnsi" w:hAnsiTheme="majorHAnsi" w:cstheme="majorHAnsi"/>
                <w:szCs w:val="21"/>
              </w:rPr>
              <w:t>Fluorescent label</w:t>
            </w:r>
          </w:p>
        </w:tc>
        <w:tc>
          <w:tcPr>
            <w:tcW w:w="1410" w:type="dxa"/>
            <w:gridSpan w:val="2"/>
            <w:tcBorders>
              <w:top w:val="single" w:sz="4" w:space="0" w:color="auto"/>
              <w:left w:val="nil"/>
              <w:bottom w:val="single" w:sz="4" w:space="0" w:color="auto"/>
              <w:right w:val="nil"/>
            </w:tcBorders>
            <w:noWrap/>
            <w:vAlign w:val="center"/>
            <w:hideMark/>
          </w:tcPr>
          <w:p w14:paraId="022D45CA" w14:textId="77777777" w:rsidR="00463353" w:rsidRPr="0073473D" w:rsidRDefault="00463353" w:rsidP="00292CE8">
            <w:pPr>
              <w:jc w:val="center"/>
              <w:rPr>
                <w:rFonts w:asciiTheme="majorHAnsi" w:hAnsiTheme="majorHAnsi" w:cstheme="majorHAnsi"/>
                <w:szCs w:val="21"/>
              </w:rPr>
            </w:pPr>
            <w:r w:rsidRPr="0073473D">
              <w:rPr>
                <w:rFonts w:asciiTheme="majorHAnsi" w:hAnsiTheme="majorHAnsi" w:cstheme="majorHAnsi"/>
                <w:szCs w:val="21"/>
              </w:rPr>
              <w:t>Clone</w:t>
            </w:r>
          </w:p>
        </w:tc>
        <w:tc>
          <w:tcPr>
            <w:tcW w:w="3412" w:type="dxa"/>
            <w:tcBorders>
              <w:top w:val="single" w:sz="4" w:space="0" w:color="auto"/>
              <w:left w:val="nil"/>
              <w:bottom w:val="single" w:sz="4" w:space="0" w:color="auto"/>
              <w:right w:val="nil"/>
            </w:tcBorders>
            <w:noWrap/>
            <w:vAlign w:val="center"/>
            <w:hideMark/>
          </w:tcPr>
          <w:p w14:paraId="1DDAFD20" w14:textId="77777777" w:rsidR="00463353" w:rsidRPr="0073473D" w:rsidRDefault="00463353" w:rsidP="00292CE8">
            <w:pPr>
              <w:jc w:val="center"/>
              <w:rPr>
                <w:rFonts w:asciiTheme="majorHAnsi" w:hAnsiTheme="majorHAnsi" w:cstheme="majorHAnsi"/>
                <w:szCs w:val="21"/>
              </w:rPr>
            </w:pPr>
            <w:r w:rsidRPr="0073473D">
              <w:rPr>
                <w:rFonts w:asciiTheme="majorHAnsi" w:hAnsiTheme="majorHAnsi" w:cstheme="majorHAnsi"/>
                <w:szCs w:val="21"/>
              </w:rPr>
              <w:t>Company</w:t>
            </w:r>
          </w:p>
        </w:tc>
      </w:tr>
      <w:tr w:rsidR="00463353" w:rsidRPr="0073473D" w14:paraId="166DF68B" w14:textId="77777777" w:rsidTr="00463353">
        <w:trPr>
          <w:trHeight w:val="263"/>
        </w:trPr>
        <w:tc>
          <w:tcPr>
            <w:tcW w:w="1517" w:type="dxa"/>
            <w:noWrap/>
            <w:vAlign w:val="center"/>
            <w:hideMark/>
          </w:tcPr>
          <w:p w14:paraId="69787C32" w14:textId="77777777" w:rsidR="00463353" w:rsidRPr="0073473D" w:rsidRDefault="00463353" w:rsidP="00292CE8">
            <w:pPr>
              <w:jc w:val="center"/>
              <w:rPr>
                <w:rFonts w:asciiTheme="majorHAnsi" w:hAnsiTheme="majorHAnsi" w:cstheme="majorHAnsi"/>
                <w:szCs w:val="21"/>
              </w:rPr>
            </w:pPr>
            <w:r w:rsidRPr="0073473D">
              <w:rPr>
                <w:rFonts w:asciiTheme="majorHAnsi" w:hAnsiTheme="majorHAnsi" w:cstheme="majorHAnsi"/>
                <w:szCs w:val="21"/>
              </w:rPr>
              <w:t>B220</w:t>
            </w:r>
          </w:p>
        </w:tc>
        <w:tc>
          <w:tcPr>
            <w:tcW w:w="1559" w:type="dxa"/>
            <w:noWrap/>
            <w:vAlign w:val="center"/>
            <w:hideMark/>
          </w:tcPr>
          <w:p w14:paraId="4E4182DF" w14:textId="77777777" w:rsidR="00463353" w:rsidRPr="0073473D" w:rsidRDefault="00463353" w:rsidP="00292CE8">
            <w:pPr>
              <w:jc w:val="center"/>
              <w:rPr>
                <w:rFonts w:asciiTheme="majorHAnsi" w:hAnsiTheme="majorHAnsi" w:cstheme="majorHAnsi"/>
                <w:szCs w:val="21"/>
              </w:rPr>
            </w:pPr>
            <w:r w:rsidRPr="0073473D">
              <w:rPr>
                <w:rFonts w:asciiTheme="majorHAnsi" w:hAnsiTheme="majorHAnsi" w:cstheme="majorHAnsi"/>
                <w:szCs w:val="21"/>
              </w:rPr>
              <w:t>Mouse</w:t>
            </w:r>
          </w:p>
        </w:tc>
        <w:tc>
          <w:tcPr>
            <w:tcW w:w="1883" w:type="dxa"/>
            <w:noWrap/>
            <w:vAlign w:val="center"/>
            <w:hideMark/>
          </w:tcPr>
          <w:p w14:paraId="424696C1" w14:textId="77777777" w:rsidR="00463353" w:rsidRPr="0073473D" w:rsidRDefault="00463353" w:rsidP="00292CE8">
            <w:pPr>
              <w:jc w:val="center"/>
              <w:rPr>
                <w:rFonts w:asciiTheme="majorHAnsi" w:hAnsiTheme="majorHAnsi" w:cstheme="majorHAnsi"/>
                <w:szCs w:val="21"/>
              </w:rPr>
            </w:pPr>
            <w:r w:rsidRPr="0073473D">
              <w:rPr>
                <w:rFonts w:asciiTheme="majorHAnsi" w:hAnsiTheme="majorHAnsi" w:cstheme="majorHAnsi"/>
                <w:szCs w:val="21"/>
              </w:rPr>
              <w:t>Alexa Fluor 647</w:t>
            </w:r>
          </w:p>
        </w:tc>
        <w:tc>
          <w:tcPr>
            <w:tcW w:w="1268" w:type="dxa"/>
            <w:noWrap/>
            <w:vAlign w:val="center"/>
            <w:hideMark/>
          </w:tcPr>
          <w:p w14:paraId="2912399D" w14:textId="77777777" w:rsidR="00463353" w:rsidRPr="0073473D" w:rsidRDefault="00463353" w:rsidP="00292CE8">
            <w:pPr>
              <w:jc w:val="center"/>
              <w:rPr>
                <w:rFonts w:asciiTheme="majorHAnsi" w:hAnsiTheme="majorHAnsi" w:cstheme="majorHAnsi"/>
                <w:szCs w:val="21"/>
              </w:rPr>
            </w:pPr>
            <w:r w:rsidRPr="0073473D">
              <w:rPr>
                <w:rFonts w:asciiTheme="majorHAnsi" w:hAnsiTheme="majorHAnsi" w:cstheme="majorHAnsi"/>
                <w:szCs w:val="21"/>
              </w:rPr>
              <w:t>RA3-6B2</w:t>
            </w:r>
          </w:p>
        </w:tc>
        <w:tc>
          <w:tcPr>
            <w:tcW w:w="3554" w:type="dxa"/>
            <w:gridSpan w:val="2"/>
            <w:noWrap/>
            <w:vAlign w:val="center"/>
            <w:hideMark/>
          </w:tcPr>
          <w:p w14:paraId="3B390B29" w14:textId="77777777" w:rsidR="00463353" w:rsidRPr="0073473D" w:rsidRDefault="00463353" w:rsidP="00292CE8">
            <w:pPr>
              <w:jc w:val="center"/>
              <w:rPr>
                <w:rFonts w:asciiTheme="majorHAnsi" w:hAnsiTheme="majorHAnsi" w:cstheme="majorHAnsi"/>
                <w:szCs w:val="21"/>
              </w:rPr>
            </w:pPr>
            <w:proofErr w:type="spellStart"/>
            <w:r w:rsidRPr="0073473D">
              <w:rPr>
                <w:rFonts w:asciiTheme="majorHAnsi" w:hAnsiTheme="majorHAnsi" w:cstheme="majorHAnsi"/>
                <w:szCs w:val="21"/>
              </w:rPr>
              <w:t>Biolegend</w:t>
            </w:r>
            <w:proofErr w:type="spellEnd"/>
          </w:p>
        </w:tc>
      </w:tr>
      <w:tr w:rsidR="00463353" w:rsidRPr="0073473D" w14:paraId="359D80C7" w14:textId="77777777" w:rsidTr="00463353">
        <w:trPr>
          <w:trHeight w:val="263"/>
        </w:trPr>
        <w:tc>
          <w:tcPr>
            <w:tcW w:w="1517" w:type="dxa"/>
            <w:noWrap/>
            <w:vAlign w:val="center"/>
            <w:hideMark/>
          </w:tcPr>
          <w:p w14:paraId="1397F363" w14:textId="77777777" w:rsidR="00463353" w:rsidRPr="0073473D" w:rsidRDefault="00463353" w:rsidP="00292CE8">
            <w:pPr>
              <w:jc w:val="center"/>
              <w:rPr>
                <w:rFonts w:asciiTheme="majorHAnsi" w:hAnsiTheme="majorHAnsi" w:cstheme="majorHAnsi"/>
                <w:szCs w:val="21"/>
              </w:rPr>
            </w:pPr>
            <w:r w:rsidRPr="0073473D">
              <w:rPr>
                <w:rFonts w:asciiTheme="majorHAnsi" w:hAnsiTheme="majorHAnsi" w:cstheme="majorHAnsi"/>
                <w:szCs w:val="21"/>
              </w:rPr>
              <w:t>IgM</w:t>
            </w:r>
          </w:p>
        </w:tc>
        <w:tc>
          <w:tcPr>
            <w:tcW w:w="1559" w:type="dxa"/>
            <w:noWrap/>
            <w:vAlign w:val="center"/>
            <w:hideMark/>
          </w:tcPr>
          <w:p w14:paraId="4760DBFB" w14:textId="77777777" w:rsidR="00463353" w:rsidRPr="0073473D" w:rsidRDefault="00463353" w:rsidP="00292CE8">
            <w:pPr>
              <w:jc w:val="center"/>
              <w:rPr>
                <w:rFonts w:asciiTheme="majorHAnsi" w:hAnsiTheme="majorHAnsi" w:cstheme="majorHAnsi"/>
                <w:szCs w:val="21"/>
              </w:rPr>
            </w:pPr>
            <w:r w:rsidRPr="0073473D">
              <w:rPr>
                <w:rFonts w:asciiTheme="majorHAnsi" w:hAnsiTheme="majorHAnsi" w:cstheme="majorHAnsi"/>
                <w:szCs w:val="21"/>
              </w:rPr>
              <w:t>Mouse</w:t>
            </w:r>
          </w:p>
        </w:tc>
        <w:tc>
          <w:tcPr>
            <w:tcW w:w="1883" w:type="dxa"/>
            <w:noWrap/>
            <w:vAlign w:val="center"/>
            <w:hideMark/>
          </w:tcPr>
          <w:p w14:paraId="69E3FCCE" w14:textId="77777777" w:rsidR="00463353" w:rsidRPr="0073473D" w:rsidRDefault="00463353" w:rsidP="00292CE8">
            <w:pPr>
              <w:jc w:val="center"/>
              <w:rPr>
                <w:rFonts w:asciiTheme="majorHAnsi" w:hAnsiTheme="majorHAnsi" w:cstheme="majorHAnsi"/>
                <w:szCs w:val="21"/>
              </w:rPr>
            </w:pPr>
            <w:r w:rsidRPr="0073473D">
              <w:rPr>
                <w:rFonts w:asciiTheme="majorHAnsi" w:hAnsiTheme="majorHAnsi" w:cstheme="majorHAnsi"/>
                <w:szCs w:val="21"/>
              </w:rPr>
              <w:t>APC</w:t>
            </w:r>
          </w:p>
        </w:tc>
        <w:tc>
          <w:tcPr>
            <w:tcW w:w="1268" w:type="dxa"/>
            <w:noWrap/>
            <w:vAlign w:val="center"/>
            <w:hideMark/>
          </w:tcPr>
          <w:p w14:paraId="6A6655C2" w14:textId="77777777" w:rsidR="00463353" w:rsidRPr="0073473D" w:rsidRDefault="00463353" w:rsidP="00292CE8">
            <w:pPr>
              <w:jc w:val="center"/>
              <w:rPr>
                <w:rFonts w:asciiTheme="majorHAnsi" w:hAnsiTheme="majorHAnsi" w:cstheme="majorHAnsi"/>
                <w:szCs w:val="21"/>
              </w:rPr>
            </w:pPr>
            <w:r w:rsidRPr="0073473D">
              <w:rPr>
                <w:rFonts w:asciiTheme="majorHAnsi" w:hAnsiTheme="majorHAnsi" w:cstheme="majorHAnsi"/>
                <w:szCs w:val="21"/>
              </w:rPr>
              <w:t>RMM-1</w:t>
            </w:r>
          </w:p>
        </w:tc>
        <w:tc>
          <w:tcPr>
            <w:tcW w:w="3554" w:type="dxa"/>
            <w:gridSpan w:val="2"/>
            <w:noWrap/>
            <w:vAlign w:val="center"/>
            <w:hideMark/>
          </w:tcPr>
          <w:p w14:paraId="72F4D508" w14:textId="77777777" w:rsidR="00463353" w:rsidRPr="0073473D" w:rsidRDefault="00463353" w:rsidP="00292CE8">
            <w:pPr>
              <w:jc w:val="center"/>
              <w:rPr>
                <w:rFonts w:asciiTheme="majorHAnsi" w:hAnsiTheme="majorHAnsi" w:cstheme="majorHAnsi"/>
                <w:szCs w:val="21"/>
              </w:rPr>
            </w:pPr>
            <w:proofErr w:type="spellStart"/>
            <w:r w:rsidRPr="0073473D">
              <w:rPr>
                <w:rFonts w:asciiTheme="majorHAnsi" w:hAnsiTheme="majorHAnsi" w:cstheme="majorHAnsi"/>
                <w:szCs w:val="21"/>
              </w:rPr>
              <w:t>Biolegend</w:t>
            </w:r>
            <w:proofErr w:type="spellEnd"/>
          </w:p>
        </w:tc>
      </w:tr>
      <w:tr w:rsidR="00463353" w:rsidRPr="0073473D" w14:paraId="709B99C6" w14:textId="77777777" w:rsidTr="00463353">
        <w:trPr>
          <w:trHeight w:val="263"/>
        </w:trPr>
        <w:tc>
          <w:tcPr>
            <w:tcW w:w="1517" w:type="dxa"/>
            <w:noWrap/>
            <w:vAlign w:val="center"/>
            <w:hideMark/>
          </w:tcPr>
          <w:p w14:paraId="76622948" w14:textId="77777777" w:rsidR="00463353" w:rsidRPr="0073473D" w:rsidRDefault="00463353" w:rsidP="00292CE8">
            <w:pPr>
              <w:jc w:val="center"/>
              <w:rPr>
                <w:rFonts w:asciiTheme="majorHAnsi" w:hAnsiTheme="majorHAnsi" w:cstheme="majorHAnsi"/>
                <w:szCs w:val="21"/>
              </w:rPr>
            </w:pPr>
            <w:proofErr w:type="spellStart"/>
            <w:r w:rsidRPr="0073473D">
              <w:rPr>
                <w:rFonts w:asciiTheme="majorHAnsi" w:hAnsiTheme="majorHAnsi" w:cstheme="majorHAnsi"/>
                <w:szCs w:val="21"/>
              </w:rPr>
              <w:t>IgD</w:t>
            </w:r>
            <w:proofErr w:type="spellEnd"/>
          </w:p>
        </w:tc>
        <w:tc>
          <w:tcPr>
            <w:tcW w:w="1559" w:type="dxa"/>
            <w:noWrap/>
            <w:vAlign w:val="center"/>
            <w:hideMark/>
          </w:tcPr>
          <w:p w14:paraId="2ED6AAF0" w14:textId="77777777" w:rsidR="00463353" w:rsidRPr="0073473D" w:rsidRDefault="00463353" w:rsidP="00292CE8">
            <w:pPr>
              <w:jc w:val="center"/>
              <w:rPr>
                <w:rFonts w:asciiTheme="majorHAnsi" w:hAnsiTheme="majorHAnsi" w:cstheme="majorHAnsi"/>
                <w:szCs w:val="21"/>
              </w:rPr>
            </w:pPr>
            <w:r w:rsidRPr="0073473D">
              <w:rPr>
                <w:rFonts w:asciiTheme="majorHAnsi" w:hAnsiTheme="majorHAnsi" w:cstheme="majorHAnsi"/>
                <w:szCs w:val="21"/>
              </w:rPr>
              <w:t>Mouse</w:t>
            </w:r>
          </w:p>
        </w:tc>
        <w:tc>
          <w:tcPr>
            <w:tcW w:w="1883" w:type="dxa"/>
            <w:noWrap/>
            <w:vAlign w:val="center"/>
            <w:hideMark/>
          </w:tcPr>
          <w:p w14:paraId="7C6895B8" w14:textId="77777777" w:rsidR="00463353" w:rsidRPr="0073473D" w:rsidRDefault="00463353" w:rsidP="00292CE8">
            <w:pPr>
              <w:jc w:val="center"/>
              <w:rPr>
                <w:rFonts w:asciiTheme="majorHAnsi" w:hAnsiTheme="majorHAnsi" w:cstheme="majorHAnsi"/>
                <w:szCs w:val="21"/>
              </w:rPr>
            </w:pPr>
            <w:r w:rsidRPr="0073473D">
              <w:rPr>
                <w:rFonts w:asciiTheme="majorHAnsi" w:hAnsiTheme="majorHAnsi" w:cstheme="majorHAnsi"/>
                <w:szCs w:val="21"/>
              </w:rPr>
              <w:t>PE</w:t>
            </w:r>
          </w:p>
        </w:tc>
        <w:tc>
          <w:tcPr>
            <w:tcW w:w="1268" w:type="dxa"/>
            <w:noWrap/>
            <w:vAlign w:val="center"/>
            <w:hideMark/>
          </w:tcPr>
          <w:p w14:paraId="5344C08F" w14:textId="77777777" w:rsidR="00463353" w:rsidRPr="0073473D" w:rsidRDefault="00463353" w:rsidP="00292CE8">
            <w:pPr>
              <w:jc w:val="center"/>
              <w:rPr>
                <w:rFonts w:asciiTheme="majorHAnsi" w:hAnsiTheme="majorHAnsi" w:cstheme="majorHAnsi"/>
                <w:szCs w:val="21"/>
              </w:rPr>
            </w:pPr>
            <w:r w:rsidRPr="0073473D">
              <w:rPr>
                <w:rFonts w:asciiTheme="majorHAnsi" w:hAnsiTheme="majorHAnsi" w:cstheme="majorHAnsi"/>
                <w:szCs w:val="21"/>
              </w:rPr>
              <w:t>11-26c.2a</w:t>
            </w:r>
          </w:p>
        </w:tc>
        <w:tc>
          <w:tcPr>
            <w:tcW w:w="3554" w:type="dxa"/>
            <w:gridSpan w:val="2"/>
            <w:noWrap/>
            <w:vAlign w:val="center"/>
            <w:hideMark/>
          </w:tcPr>
          <w:p w14:paraId="0F9C0C96" w14:textId="77777777" w:rsidR="00463353" w:rsidRPr="0073473D" w:rsidRDefault="00463353" w:rsidP="00292CE8">
            <w:pPr>
              <w:jc w:val="center"/>
              <w:rPr>
                <w:rFonts w:asciiTheme="majorHAnsi" w:hAnsiTheme="majorHAnsi" w:cstheme="majorHAnsi"/>
                <w:szCs w:val="21"/>
              </w:rPr>
            </w:pPr>
            <w:proofErr w:type="spellStart"/>
            <w:r w:rsidRPr="0073473D">
              <w:rPr>
                <w:rFonts w:asciiTheme="majorHAnsi" w:hAnsiTheme="majorHAnsi" w:cstheme="majorHAnsi"/>
                <w:szCs w:val="21"/>
              </w:rPr>
              <w:t>Biolegend</w:t>
            </w:r>
            <w:proofErr w:type="spellEnd"/>
          </w:p>
        </w:tc>
      </w:tr>
      <w:tr w:rsidR="00463353" w:rsidRPr="0073473D" w14:paraId="51B0396C" w14:textId="77777777" w:rsidTr="00463353">
        <w:trPr>
          <w:trHeight w:val="263"/>
        </w:trPr>
        <w:tc>
          <w:tcPr>
            <w:tcW w:w="1517" w:type="dxa"/>
            <w:noWrap/>
            <w:vAlign w:val="center"/>
            <w:hideMark/>
          </w:tcPr>
          <w:p w14:paraId="1C67457B" w14:textId="77777777" w:rsidR="00463353" w:rsidRPr="0073473D" w:rsidRDefault="00463353" w:rsidP="00292CE8">
            <w:pPr>
              <w:jc w:val="center"/>
              <w:rPr>
                <w:rFonts w:asciiTheme="majorHAnsi" w:hAnsiTheme="majorHAnsi" w:cstheme="majorHAnsi"/>
                <w:szCs w:val="21"/>
              </w:rPr>
            </w:pPr>
            <w:r w:rsidRPr="0073473D">
              <w:rPr>
                <w:rFonts w:asciiTheme="majorHAnsi" w:hAnsiTheme="majorHAnsi" w:cstheme="majorHAnsi"/>
                <w:szCs w:val="21"/>
              </w:rPr>
              <w:t>IgG1</w:t>
            </w:r>
          </w:p>
        </w:tc>
        <w:tc>
          <w:tcPr>
            <w:tcW w:w="1559" w:type="dxa"/>
            <w:noWrap/>
            <w:vAlign w:val="center"/>
            <w:hideMark/>
          </w:tcPr>
          <w:p w14:paraId="40E13F99" w14:textId="77777777" w:rsidR="00463353" w:rsidRPr="0073473D" w:rsidRDefault="00463353" w:rsidP="00292CE8">
            <w:pPr>
              <w:jc w:val="center"/>
              <w:rPr>
                <w:rFonts w:asciiTheme="majorHAnsi" w:hAnsiTheme="majorHAnsi" w:cstheme="majorHAnsi"/>
                <w:szCs w:val="21"/>
              </w:rPr>
            </w:pPr>
            <w:r w:rsidRPr="0073473D">
              <w:rPr>
                <w:rFonts w:asciiTheme="majorHAnsi" w:hAnsiTheme="majorHAnsi" w:cstheme="majorHAnsi"/>
                <w:szCs w:val="21"/>
              </w:rPr>
              <w:t>Mouse</w:t>
            </w:r>
          </w:p>
        </w:tc>
        <w:tc>
          <w:tcPr>
            <w:tcW w:w="1883" w:type="dxa"/>
            <w:noWrap/>
            <w:vAlign w:val="center"/>
            <w:hideMark/>
          </w:tcPr>
          <w:p w14:paraId="1C51A81A" w14:textId="77777777" w:rsidR="00463353" w:rsidRPr="0073473D" w:rsidRDefault="00463353" w:rsidP="00292CE8">
            <w:pPr>
              <w:jc w:val="center"/>
              <w:rPr>
                <w:rFonts w:asciiTheme="majorHAnsi" w:hAnsiTheme="majorHAnsi" w:cstheme="majorHAnsi"/>
                <w:szCs w:val="21"/>
              </w:rPr>
            </w:pPr>
            <w:r w:rsidRPr="0073473D">
              <w:rPr>
                <w:rFonts w:asciiTheme="majorHAnsi" w:hAnsiTheme="majorHAnsi" w:cstheme="majorHAnsi"/>
                <w:szCs w:val="21"/>
              </w:rPr>
              <w:t>APC</w:t>
            </w:r>
          </w:p>
        </w:tc>
        <w:tc>
          <w:tcPr>
            <w:tcW w:w="1268" w:type="dxa"/>
            <w:noWrap/>
            <w:vAlign w:val="center"/>
            <w:hideMark/>
          </w:tcPr>
          <w:p w14:paraId="03AAA6EB" w14:textId="77777777" w:rsidR="00463353" w:rsidRPr="0073473D" w:rsidRDefault="00463353" w:rsidP="00292CE8">
            <w:pPr>
              <w:jc w:val="center"/>
              <w:rPr>
                <w:rFonts w:asciiTheme="majorHAnsi" w:hAnsiTheme="majorHAnsi" w:cstheme="majorHAnsi"/>
                <w:szCs w:val="21"/>
              </w:rPr>
            </w:pPr>
            <w:r w:rsidRPr="0073473D">
              <w:rPr>
                <w:rFonts w:asciiTheme="majorHAnsi" w:hAnsiTheme="majorHAnsi" w:cstheme="majorHAnsi"/>
                <w:szCs w:val="21"/>
              </w:rPr>
              <w:t>M1-14D12</w:t>
            </w:r>
          </w:p>
        </w:tc>
        <w:tc>
          <w:tcPr>
            <w:tcW w:w="3554" w:type="dxa"/>
            <w:gridSpan w:val="2"/>
            <w:noWrap/>
            <w:vAlign w:val="center"/>
            <w:hideMark/>
          </w:tcPr>
          <w:p w14:paraId="44D2450F" w14:textId="77777777" w:rsidR="00463353" w:rsidRPr="0073473D" w:rsidRDefault="00463353" w:rsidP="00292CE8">
            <w:pPr>
              <w:jc w:val="center"/>
              <w:rPr>
                <w:rFonts w:asciiTheme="majorHAnsi" w:hAnsiTheme="majorHAnsi" w:cstheme="majorHAnsi"/>
                <w:szCs w:val="21"/>
              </w:rPr>
            </w:pPr>
            <w:r w:rsidRPr="0073473D">
              <w:rPr>
                <w:rFonts w:asciiTheme="majorHAnsi" w:hAnsiTheme="majorHAnsi" w:cstheme="majorHAnsi"/>
                <w:szCs w:val="21"/>
              </w:rPr>
              <w:t xml:space="preserve">Thermo Fisher </w:t>
            </w:r>
            <w:proofErr w:type="spellStart"/>
            <w:r w:rsidRPr="0073473D">
              <w:rPr>
                <w:rFonts w:asciiTheme="majorHAnsi" w:hAnsiTheme="majorHAnsi" w:cstheme="majorHAnsi"/>
                <w:szCs w:val="21"/>
              </w:rPr>
              <w:t>eBioscience</w:t>
            </w:r>
            <w:proofErr w:type="spellEnd"/>
          </w:p>
        </w:tc>
      </w:tr>
      <w:tr w:rsidR="00463353" w:rsidRPr="0073473D" w14:paraId="5A86F89E" w14:textId="77777777" w:rsidTr="00463353">
        <w:trPr>
          <w:trHeight w:val="263"/>
        </w:trPr>
        <w:tc>
          <w:tcPr>
            <w:tcW w:w="1517" w:type="dxa"/>
            <w:noWrap/>
            <w:vAlign w:val="center"/>
            <w:hideMark/>
          </w:tcPr>
          <w:p w14:paraId="7097D06E" w14:textId="77777777" w:rsidR="00463353" w:rsidRPr="0073473D" w:rsidRDefault="00463353" w:rsidP="00292CE8">
            <w:pPr>
              <w:jc w:val="center"/>
              <w:rPr>
                <w:rFonts w:asciiTheme="majorHAnsi" w:hAnsiTheme="majorHAnsi" w:cstheme="majorHAnsi"/>
                <w:szCs w:val="21"/>
              </w:rPr>
            </w:pPr>
            <w:proofErr w:type="spellStart"/>
            <w:r w:rsidRPr="0073473D">
              <w:rPr>
                <w:rFonts w:asciiTheme="majorHAnsi" w:hAnsiTheme="majorHAnsi" w:cstheme="majorHAnsi"/>
                <w:szCs w:val="21"/>
              </w:rPr>
              <w:t>IgE</w:t>
            </w:r>
            <w:proofErr w:type="spellEnd"/>
          </w:p>
        </w:tc>
        <w:tc>
          <w:tcPr>
            <w:tcW w:w="1559" w:type="dxa"/>
            <w:noWrap/>
            <w:vAlign w:val="center"/>
            <w:hideMark/>
          </w:tcPr>
          <w:p w14:paraId="0B23F0E5" w14:textId="77777777" w:rsidR="00463353" w:rsidRPr="0073473D" w:rsidRDefault="00463353" w:rsidP="00292CE8">
            <w:pPr>
              <w:jc w:val="center"/>
              <w:rPr>
                <w:rFonts w:asciiTheme="majorHAnsi" w:hAnsiTheme="majorHAnsi" w:cstheme="majorHAnsi"/>
                <w:szCs w:val="21"/>
              </w:rPr>
            </w:pPr>
            <w:r w:rsidRPr="0073473D">
              <w:rPr>
                <w:rFonts w:asciiTheme="majorHAnsi" w:hAnsiTheme="majorHAnsi" w:cstheme="majorHAnsi"/>
                <w:szCs w:val="21"/>
              </w:rPr>
              <w:t>Mouse</w:t>
            </w:r>
          </w:p>
        </w:tc>
        <w:tc>
          <w:tcPr>
            <w:tcW w:w="1883" w:type="dxa"/>
            <w:noWrap/>
            <w:vAlign w:val="center"/>
            <w:hideMark/>
          </w:tcPr>
          <w:p w14:paraId="7CDD2813" w14:textId="77777777" w:rsidR="00463353" w:rsidRPr="0073473D" w:rsidRDefault="00463353" w:rsidP="00292CE8">
            <w:pPr>
              <w:jc w:val="center"/>
              <w:rPr>
                <w:rFonts w:asciiTheme="majorHAnsi" w:hAnsiTheme="majorHAnsi" w:cstheme="majorHAnsi"/>
                <w:szCs w:val="21"/>
              </w:rPr>
            </w:pPr>
            <w:r w:rsidRPr="0073473D">
              <w:rPr>
                <w:rFonts w:asciiTheme="majorHAnsi" w:hAnsiTheme="majorHAnsi" w:cstheme="majorHAnsi"/>
                <w:szCs w:val="21"/>
              </w:rPr>
              <w:t>PE</w:t>
            </w:r>
          </w:p>
        </w:tc>
        <w:tc>
          <w:tcPr>
            <w:tcW w:w="1268" w:type="dxa"/>
            <w:noWrap/>
            <w:vAlign w:val="center"/>
            <w:hideMark/>
          </w:tcPr>
          <w:p w14:paraId="4B576B85" w14:textId="77777777" w:rsidR="00463353" w:rsidRPr="0073473D" w:rsidRDefault="00463353" w:rsidP="00292CE8">
            <w:pPr>
              <w:jc w:val="center"/>
              <w:rPr>
                <w:rFonts w:asciiTheme="majorHAnsi" w:hAnsiTheme="majorHAnsi" w:cstheme="majorHAnsi"/>
                <w:szCs w:val="21"/>
              </w:rPr>
            </w:pPr>
            <w:r w:rsidRPr="0073473D">
              <w:rPr>
                <w:rFonts w:asciiTheme="majorHAnsi" w:hAnsiTheme="majorHAnsi" w:cstheme="majorHAnsi"/>
                <w:szCs w:val="21"/>
              </w:rPr>
              <w:t>23G3</w:t>
            </w:r>
          </w:p>
        </w:tc>
        <w:tc>
          <w:tcPr>
            <w:tcW w:w="3554" w:type="dxa"/>
            <w:gridSpan w:val="2"/>
            <w:noWrap/>
            <w:vAlign w:val="center"/>
            <w:hideMark/>
          </w:tcPr>
          <w:p w14:paraId="73C4A8A7" w14:textId="77777777" w:rsidR="00463353" w:rsidRPr="0073473D" w:rsidRDefault="00463353" w:rsidP="00292CE8">
            <w:pPr>
              <w:jc w:val="center"/>
              <w:rPr>
                <w:rFonts w:asciiTheme="majorHAnsi" w:hAnsiTheme="majorHAnsi" w:cstheme="majorHAnsi"/>
                <w:szCs w:val="21"/>
              </w:rPr>
            </w:pPr>
            <w:r w:rsidRPr="0073473D">
              <w:rPr>
                <w:rFonts w:asciiTheme="majorHAnsi" w:hAnsiTheme="majorHAnsi" w:cstheme="majorHAnsi"/>
                <w:szCs w:val="21"/>
              </w:rPr>
              <w:t xml:space="preserve">Thermo Fisher </w:t>
            </w:r>
            <w:proofErr w:type="spellStart"/>
            <w:r w:rsidRPr="0073473D">
              <w:rPr>
                <w:rFonts w:asciiTheme="majorHAnsi" w:hAnsiTheme="majorHAnsi" w:cstheme="majorHAnsi"/>
                <w:szCs w:val="21"/>
              </w:rPr>
              <w:t>eBioscience</w:t>
            </w:r>
            <w:proofErr w:type="spellEnd"/>
          </w:p>
        </w:tc>
      </w:tr>
      <w:tr w:rsidR="00463353" w:rsidRPr="0073473D" w14:paraId="72AD43F6" w14:textId="77777777" w:rsidTr="00463353">
        <w:trPr>
          <w:trHeight w:val="263"/>
        </w:trPr>
        <w:tc>
          <w:tcPr>
            <w:tcW w:w="1517" w:type="dxa"/>
            <w:noWrap/>
            <w:vAlign w:val="center"/>
            <w:hideMark/>
          </w:tcPr>
          <w:p w14:paraId="06FC993F" w14:textId="77777777" w:rsidR="00463353" w:rsidRPr="0073473D" w:rsidRDefault="00463353" w:rsidP="00292CE8">
            <w:pPr>
              <w:jc w:val="center"/>
              <w:rPr>
                <w:rFonts w:asciiTheme="majorHAnsi" w:hAnsiTheme="majorHAnsi" w:cstheme="majorHAnsi"/>
                <w:szCs w:val="21"/>
              </w:rPr>
            </w:pPr>
            <w:r w:rsidRPr="0073473D">
              <w:rPr>
                <w:rFonts w:asciiTheme="majorHAnsi" w:hAnsiTheme="majorHAnsi" w:cstheme="majorHAnsi"/>
                <w:szCs w:val="21"/>
              </w:rPr>
              <w:t>GL7</w:t>
            </w:r>
          </w:p>
        </w:tc>
        <w:tc>
          <w:tcPr>
            <w:tcW w:w="1559" w:type="dxa"/>
            <w:noWrap/>
            <w:vAlign w:val="center"/>
            <w:hideMark/>
          </w:tcPr>
          <w:p w14:paraId="238FC32E" w14:textId="77777777" w:rsidR="00463353" w:rsidRPr="0073473D" w:rsidRDefault="00463353" w:rsidP="00292CE8">
            <w:pPr>
              <w:jc w:val="center"/>
              <w:rPr>
                <w:rFonts w:asciiTheme="majorHAnsi" w:hAnsiTheme="majorHAnsi" w:cstheme="majorHAnsi"/>
                <w:szCs w:val="21"/>
              </w:rPr>
            </w:pPr>
            <w:r w:rsidRPr="0073473D">
              <w:rPr>
                <w:rFonts w:asciiTheme="majorHAnsi" w:hAnsiTheme="majorHAnsi" w:cstheme="majorHAnsi"/>
                <w:szCs w:val="21"/>
              </w:rPr>
              <w:t>Mouse</w:t>
            </w:r>
          </w:p>
        </w:tc>
        <w:tc>
          <w:tcPr>
            <w:tcW w:w="1883" w:type="dxa"/>
            <w:noWrap/>
            <w:vAlign w:val="center"/>
            <w:hideMark/>
          </w:tcPr>
          <w:p w14:paraId="5D3F8584" w14:textId="77777777" w:rsidR="00463353" w:rsidRPr="0073473D" w:rsidRDefault="00463353" w:rsidP="00292CE8">
            <w:pPr>
              <w:jc w:val="center"/>
              <w:rPr>
                <w:rFonts w:asciiTheme="majorHAnsi" w:hAnsiTheme="majorHAnsi" w:cstheme="majorHAnsi"/>
                <w:szCs w:val="21"/>
              </w:rPr>
            </w:pPr>
            <w:r w:rsidRPr="0073473D">
              <w:rPr>
                <w:rFonts w:asciiTheme="majorHAnsi" w:hAnsiTheme="majorHAnsi" w:cstheme="majorHAnsi"/>
                <w:szCs w:val="21"/>
              </w:rPr>
              <w:t>Alexa Fluor 647</w:t>
            </w:r>
          </w:p>
        </w:tc>
        <w:tc>
          <w:tcPr>
            <w:tcW w:w="1268" w:type="dxa"/>
            <w:noWrap/>
            <w:vAlign w:val="center"/>
            <w:hideMark/>
          </w:tcPr>
          <w:p w14:paraId="68F1EF91" w14:textId="77777777" w:rsidR="00463353" w:rsidRPr="0073473D" w:rsidRDefault="00463353" w:rsidP="00292CE8">
            <w:pPr>
              <w:jc w:val="center"/>
              <w:rPr>
                <w:rFonts w:asciiTheme="majorHAnsi" w:hAnsiTheme="majorHAnsi" w:cstheme="majorHAnsi"/>
                <w:szCs w:val="21"/>
              </w:rPr>
            </w:pPr>
            <w:r w:rsidRPr="0073473D">
              <w:rPr>
                <w:rFonts w:asciiTheme="majorHAnsi" w:hAnsiTheme="majorHAnsi" w:cstheme="majorHAnsi"/>
                <w:szCs w:val="21"/>
              </w:rPr>
              <w:t>GL7</w:t>
            </w:r>
          </w:p>
        </w:tc>
        <w:tc>
          <w:tcPr>
            <w:tcW w:w="3554" w:type="dxa"/>
            <w:gridSpan w:val="2"/>
            <w:noWrap/>
            <w:vAlign w:val="center"/>
            <w:hideMark/>
          </w:tcPr>
          <w:p w14:paraId="24808CFB" w14:textId="77777777" w:rsidR="00463353" w:rsidRPr="0073473D" w:rsidRDefault="00463353" w:rsidP="00292CE8">
            <w:pPr>
              <w:jc w:val="center"/>
              <w:rPr>
                <w:rFonts w:asciiTheme="majorHAnsi" w:hAnsiTheme="majorHAnsi" w:cstheme="majorHAnsi"/>
                <w:szCs w:val="21"/>
              </w:rPr>
            </w:pPr>
            <w:r w:rsidRPr="0073473D">
              <w:rPr>
                <w:rFonts w:asciiTheme="majorHAnsi" w:hAnsiTheme="majorHAnsi" w:cstheme="majorHAnsi"/>
                <w:szCs w:val="21"/>
              </w:rPr>
              <w:t>BD Pharmingen</w:t>
            </w:r>
          </w:p>
        </w:tc>
      </w:tr>
      <w:tr w:rsidR="00463353" w:rsidRPr="0073473D" w14:paraId="02F54C5D" w14:textId="77777777" w:rsidTr="00463353">
        <w:trPr>
          <w:trHeight w:val="263"/>
        </w:trPr>
        <w:tc>
          <w:tcPr>
            <w:tcW w:w="1517" w:type="dxa"/>
            <w:noWrap/>
            <w:vAlign w:val="center"/>
            <w:hideMark/>
          </w:tcPr>
          <w:p w14:paraId="7C1518D8" w14:textId="77777777" w:rsidR="00463353" w:rsidRPr="0073473D" w:rsidRDefault="00463353" w:rsidP="00292CE8">
            <w:pPr>
              <w:jc w:val="center"/>
              <w:rPr>
                <w:rFonts w:asciiTheme="majorHAnsi" w:hAnsiTheme="majorHAnsi" w:cstheme="majorHAnsi"/>
                <w:szCs w:val="21"/>
              </w:rPr>
            </w:pPr>
            <w:r w:rsidRPr="0073473D">
              <w:rPr>
                <w:rFonts w:asciiTheme="majorHAnsi" w:hAnsiTheme="majorHAnsi" w:cstheme="majorHAnsi"/>
                <w:szCs w:val="21"/>
              </w:rPr>
              <w:t>Fas</w:t>
            </w:r>
          </w:p>
        </w:tc>
        <w:tc>
          <w:tcPr>
            <w:tcW w:w="1559" w:type="dxa"/>
            <w:noWrap/>
            <w:vAlign w:val="center"/>
            <w:hideMark/>
          </w:tcPr>
          <w:p w14:paraId="506706A3" w14:textId="77777777" w:rsidR="00463353" w:rsidRPr="0073473D" w:rsidRDefault="00463353" w:rsidP="00292CE8">
            <w:pPr>
              <w:jc w:val="center"/>
              <w:rPr>
                <w:rFonts w:asciiTheme="majorHAnsi" w:hAnsiTheme="majorHAnsi" w:cstheme="majorHAnsi"/>
                <w:szCs w:val="21"/>
              </w:rPr>
            </w:pPr>
            <w:r w:rsidRPr="0073473D">
              <w:rPr>
                <w:rFonts w:asciiTheme="majorHAnsi" w:hAnsiTheme="majorHAnsi" w:cstheme="majorHAnsi"/>
                <w:szCs w:val="21"/>
              </w:rPr>
              <w:t>Mouse</w:t>
            </w:r>
          </w:p>
        </w:tc>
        <w:tc>
          <w:tcPr>
            <w:tcW w:w="1883" w:type="dxa"/>
            <w:noWrap/>
            <w:vAlign w:val="center"/>
            <w:hideMark/>
          </w:tcPr>
          <w:p w14:paraId="1B7671E9" w14:textId="77777777" w:rsidR="00463353" w:rsidRPr="0073473D" w:rsidRDefault="00463353" w:rsidP="00292CE8">
            <w:pPr>
              <w:jc w:val="center"/>
              <w:rPr>
                <w:rFonts w:asciiTheme="majorHAnsi" w:hAnsiTheme="majorHAnsi" w:cstheme="majorHAnsi"/>
                <w:szCs w:val="21"/>
              </w:rPr>
            </w:pPr>
            <w:r w:rsidRPr="0073473D">
              <w:rPr>
                <w:rFonts w:asciiTheme="majorHAnsi" w:hAnsiTheme="majorHAnsi" w:cstheme="majorHAnsi"/>
                <w:szCs w:val="21"/>
              </w:rPr>
              <w:t>PE</w:t>
            </w:r>
          </w:p>
        </w:tc>
        <w:tc>
          <w:tcPr>
            <w:tcW w:w="1268" w:type="dxa"/>
            <w:noWrap/>
            <w:vAlign w:val="center"/>
            <w:hideMark/>
          </w:tcPr>
          <w:p w14:paraId="29FCB131" w14:textId="77777777" w:rsidR="00463353" w:rsidRPr="0073473D" w:rsidRDefault="00463353" w:rsidP="00292CE8">
            <w:pPr>
              <w:jc w:val="center"/>
              <w:rPr>
                <w:rFonts w:asciiTheme="majorHAnsi" w:hAnsiTheme="majorHAnsi" w:cstheme="majorHAnsi"/>
                <w:szCs w:val="21"/>
              </w:rPr>
            </w:pPr>
            <w:r w:rsidRPr="0073473D">
              <w:rPr>
                <w:rFonts w:asciiTheme="majorHAnsi" w:hAnsiTheme="majorHAnsi" w:cstheme="majorHAnsi"/>
                <w:szCs w:val="21"/>
              </w:rPr>
              <w:t>Jo2</w:t>
            </w:r>
          </w:p>
        </w:tc>
        <w:tc>
          <w:tcPr>
            <w:tcW w:w="3554" w:type="dxa"/>
            <w:gridSpan w:val="2"/>
            <w:noWrap/>
            <w:vAlign w:val="center"/>
            <w:hideMark/>
          </w:tcPr>
          <w:p w14:paraId="5E266B75" w14:textId="77777777" w:rsidR="00463353" w:rsidRPr="0073473D" w:rsidRDefault="00463353" w:rsidP="00292CE8">
            <w:pPr>
              <w:jc w:val="center"/>
              <w:rPr>
                <w:rFonts w:asciiTheme="majorHAnsi" w:hAnsiTheme="majorHAnsi" w:cstheme="majorHAnsi"/>
                <w:szCs w:val="21"/>
              </w:rPr>
            </w:pPr>
            <w:proofErr w:type="spellStart"/>
            <w:r w:rsidRPr="0073473D">
              <w:rPr>
                <w:rFonts w:asciiTheme="majorHAnsi" w:hAnsiTheme="majorHAnsi" w:cstheme="majorHAnsi"/>
                <w:szCs w:val="21"/>
              </w:rPr>
              <w:t>Biolegend</w:t>
            </w:r>
            <w:proofErr w:type="spellEnd"/>
          </w:p>
        </w:tc>
      </w:tr>
      <w:tr w:rsidR="0033390A" w:rsidRPr="0073473D" w14:paraId="705C444F" w14:textId="77777777" w:rsidTr="00463353">
        <w:trPr>
          <w:trHeight w:val="263"/>
        </w:trPr>
        <w:tc>
          <w:tcPr>
            <w:tcW w:w="1517" w:type="dxa"/>
            <w:noWrap/>
            <w:vAlign w:val="center"/>
          </w:tcPr>
          <w:p w14:paraId="6D854EE7" w14:textId="60CE818D" w:rsidR="0033390A" w:rsidRPr="0073473D" w:rsidRDefault="0033390A" w:rsidP="00292CE8">
            <w:pPr>
              <w:jc w:val="center"/>
              <w:rPr>
                <w:rFonts w:asciiTheme="majorHAnsi" w:hAnsiTheme="majorHAnsi" w:cstheme="majorHAnsi"/>
                <w:szCs w:val="21"/>
              </w:rPr>
            </w:pPr>
            <w:r w:rsidRPr="0073473D">
              <w:rPr>
                <w:rFonts w:asciiTheme="majorHAnsi" w:hAnsiTheme="majorHAnsi" w:cstheme="majorHAnsi" w:hint="eastAsia"/>
                <w:szCs w:val="21"/>
              </w:rPr>
              <w:t>C</w:t>
            </w:r>
            <w:r w:rsidRPr="0073473D">
              <w:rPr>
                <w:rFonts w:asciiTheme="majorHAnsi" w:hAnsiTheme="majorHAnsi" w:cstheme="majorHAnsi"/>
                <w:szCs w:val="21"/>
              </w:rPr>
              <w:t>D4</w:t>
            </w:r>
          </w:p>
        </w:tc>
        <w:tc>
          <w:tcPr>
            <w:tcW w:w="1559" w:type="dxa"/>
            <w:noWrap/>
            <w:vAlign w:val="center"/>
          </w:tcPr>
          <w:p w14:paraId="2E30ECA1" w14:textId="5F056456" w:rsidR="0033390A" w:rsidRPr="0073473D" w:rsidRDefault="0033390A" w:rsidP="00292CE8">
            <w:pPr>
              <w:jc w:val="center"/>
              <w:rPr>
                <w:rFonts w:asciiTheme="majorHAnsi" w:hAnsiTheme="majorHAnsi" w:cstheme="majorHAnsi"/>
                <w:szCs w:val="21"/>
              </w:rPr>
            </w:pPr>
            <w:r w:rsidRPr="0073473D">
              <w:rPr>
                <w:rFonts w:asciiTheme="majorHAnsi" w:hAnsiTheme="majorHAnsi" w:cstheme="majorHAnsi" w:hint="eastAsia"/>
                <w:szCs w:val="21"/>
              </w:rPr>
              <w:t>M</w:t>
            </w:r>
            <w:r w:rsidRPr="0073473D">
              <w:rPr>
                <w:rFonts w:asciiTheme="majorHAnsi" w:hAnsiTheme="majorHAnsi" w:cstheme="majorHAnsi"/>
                <w:szCs w:val="21"/>
              </w:rPr>
              <w:t>ouse</w:t>
            </w:r>
          </w:p>
        </w:tc>
        <w:tc>
          <w:tcPr>
            <w:tcW w:w="1883" w:type="dxa"/>
            <w:noWrap/>
            <w:vAlign w:val="center"/>
          </w:tcPr>
          <w:p w14:paraId="25F2A7F1" w14:textId="2877C1B6" w:rsidR="0033390A" w:rsidRPr="0073473D" w:rsidRDefault="0033390A" w:rsidP="00292CE8">
            <w:pPr>
              <w:jc w:val="center"/>
              <w:rPr>
                <w:rFonts w:asciiTheme="majorHAnsi" w:hAnsiTheme="majorHAnsi" w:cstheme="majorHAnsi"/>
                <w:szCs w:val="21"/>
              </w:rPr>
            </w:pPr>
            <w:r w:rsidRPr="0073473D">
              <w:rPr>
                <w:rFonts w:asciiTheme="majorHAnsi" w:hAnsiTheme="majorHAnsi" w:cstheme="majorHAnsi" w:hint="eastAsia"/>
                <w:szCs w:val="21"/>
              </w:rPr>
              <w:t>P</w:t>
            </w:r>
            <w:r w:rsidRPr="0073473D">
              <w:rPr>
                <w:rFonts w:asciiTheme="majorHAnsi" w:hAnsiTheme="majorHAnsi" w:cstheme="majorHAnsi"/>
                <w:szCs w:val="21"/>
              </w:rPr>
              <w:t>E</w:t>
            </w:r>
          </w:p>
        </w:tc>
        <w:tc>
          <w:tcPr>
            <w:tcW w:w="1268" w:type="dxa"/>
            <w:noWrap/>
            <w:vAlign w:val="center"/>
          </w:tcPr>
          <w:p w14:paraId="69219F04" w14:textId="40F08594" w:rsidR="0033390A" w:rsidRPr="0073473D" w:rsidRDefault="0033390A" w:rsidP="00292CE8">
            <w:pPr>
              <w:jc w:val="center"/>
              <w:rPr>
                <w:rFonts w:asciiTheme="majorHAnsi" w:hAnsiTheme="majorHAnsi" w:cstheme="majorHAnsi"/>
                <w:szCs w:val="21"/>
              </w:rPr>
            </w:pPr>
            <w:r w:rsidRPr="0073473D">
              <w:rPr>
                <w:rFonts w:asciiTheme="majorHAnsi" w:hAnsiTheme="majorHAnsi" w:cstheme="majorHAnsi" w:hint="eastAsia"/>
                <w:szCs w:val="21"/>
              </w:rPr>
              <w:t>G</w:t>
            </w:r>
            <w:r w:rsidRPr="0073473D">
              <w:rPr>
                <w:rFonts w:asciiTheme="majorHAnsi" w:hAnsiTheme="majorHAnsi" w:cstheme="majorHAnsi"/>
                <w:szCs w:val="21"/>
              </w:rPr>
              <w:t>K1.5</w:t>
            </w:r>
          </w:p>
        </w:tc>
        <w:tc>
          <w:tcPr>
            <w:tcW w:w="3554" w:type="dxa"/>
            <w:gridSpan w:val="2"/>
            <w:noWrap/>
            <w:vAlign w:val="center"/>
          </w:tcPr>
          <w:p w14:paraId="49DE4DD2" w14:textId="651D0D39" w:rsidR="0033390A" w:rsidRPr="0073473D" w:rsidRDefault="0033390A" w:rsidP="00292CE8">
            <w:pPr>
              <w:jc w:val="center"/>
              <w:rPr>
                <w:rFonts w:asciiTheme="majorHAnsi" w:hAnsiTheme="majorHAnsi" w:cstheme="majorHAnsi"/>
                <w:szCs w:val="21"/>
              </w:rPr>
            </w:pPr>
            <w:r w:rsidRPr="0073473D">
              <w:rPr>
                <w:rFonts w:asciiTheme="majorHAnsi" w:hAnsiTheme="majorHAnsi" w:cstheme="majorHAnsi"/>
                <w:szCs w:val="21"/>
              </w:rPr>
              <w:t xml:space="preserve">TONBO </w:t>
            </w:r>
            <w:r w:rsidRPr="0073473D">
              <w:rPr>
                <w:rFonts w:asciiTheme="majorHAnsi" w:hAnsiTheme="majorHAnsi" w:cstheme="majorHAnsi" w:hint="eastAsia"/>
                <w:szCs w:val="21"/>
              </w:rPr>
              <w:t>B</w:t>
            </w:r>
            <w:r w:rsidRPr="0073473D">
              <w:rPr>
                <w:rFonts w:asciiTheme="majorHAnsi" w:hAnsiTheme="majorHAnsi" w:cstheme="majorHAnsi"/>
                <w:szCs w:val="21"/>
              </w:rPr>
              <w:t>iosciences</w:t>
            </w:r>
          </w:p>
        </w:tc>
      </w:tr>
      <w:tr w:rsidR="0033390A" w:rsidRPr="0073473D" w14:paraId="2D5FCAA9" w14:textId="77777777" w:rsidTr="00463353">
        <w:trPr>
          <w:trHeight w:val="263"/>
        </w:trPr>
        <w:tc>
          <w:tcPr>
            <w:tcW w:w="1517" w:type="dxa"/>
            <w:noWrap/>
            <w:vAlign w:val="center"/>
          </w:tcPr>
          <w:p w14:paraId="3C4997A7" w14:textId="24756A18" w:rsidR="0033390A" w:rsidRPr="0073473D" w:rsidRDefault="0033390A" w:rsidP="00292CE8">
            <w:pPr>
              <w:jc w:val="center"/>
              <w:rPr>
                <w:rFonts w:asciiTheme="majorHAnsi" w:hAnsiTheme="majorHAnsi" w:cstheme="majorHAnsi"/>
                <w:szCs w:val="21"/>
              </w:rPr>
            </w:pPr>
            <w:r w:rsidRPr="0073473D">
              <w:rPr>
                <w:rFonts w:asciiTheme="majorHAnsi" w:hAnsiTheme="majorHAnsi" w:cstheme="majorHAnsi" w:hint="eastAsia"/>
                <w:szCs w:val="21"/>
              </w:rPr>
              <w:t>C</w:t>
            </w:r>
            <w:r w:rsidRPr="0073473D">
              <w:rPr>
                <w:rFonts w:asciiTheme="majorHAnsi" w:hAnsiTheme="majorHAnsi" w:cstheme="majorHAnsi"/>
                <w:szCs w:val="21"/>
              </w:rPr>
              <w:t>D8a</w:t>
            </w:r>
          </w:p>
        </w:tc>
        <w:tc>
          <w:tcPr>
            <w:tcW w:w="1559" w:type="dxa"/>
            <w:noWrap/>
            <w:vAlign w:val="center"/>
          </w:tcPr>
          <w:p w14:paraId="6E4BBAE8" w14:textId="6BBF4F9B" w:rsidR="0033390A" w:rsidRPr="0073473D" w:rsidRDefault="0033390A" w:rsidP="00292CE8">
            <w:pPr>
              <w:jc w:val="center"/>
              <w:rPr>
                <w:rFonts w:asciiTheme="majorHAnsi" w:hAnsiTheme="majorHAnsi" w:cstheme="majorHAnsi"/>
                <w:szCs w:val="21"/>
              </w:rPr>
            </w:pPr>
            <w:r w:rsidRPr="0073473D">
              <w:rPr>
                <w:rFonts w:asciiTheme="majorHAnsi" w:hAnsiTheme="majorHAnsi" w:cstheme="majorHAnsi" w:hint="eastAsia"/>
                <w:szCs w:val="21"/>
              </w:rPr>
              <w:t>M</w:t>
            </w:r>
            <w:r w:rsidRPr="0073473D">
              <w:rPr>
                <w:rFonts w:asciiTheme="majorHAnsi" w:hAnsiTheme="majorHAnsi" w:cstheme="majorHAnsi"/>
                <w:szCs w:val="21"/>
              </w:rPr>
              <w:t>ouse</w:t>
            </w:r>
          </w:p>
        </w:tc>
        <w:tc>
          <w:tcPr>
            <w:tcW w:w="1883" w:type="dxa"/>
            <w:noWrap/>
            <w:vAlign w:val="center"/>
          </w:tcPr>
          <w:p w14:paraId="6A4E3CEE" w14:textId="2187957D" w:rsidR="0033390A" w:rsidRPr="0073473D" w:rsidRDefault="00A22A9C" w:rsidP="00292CE8">
            <w:pPr>
              <w:jc w:val="center"/>
              <w:rPr>
                <w:rFonts w:asciiTheme="majorHAnsi" w:hAnsiTheme="majorHAnsi" w:cstheme="majorHAnsi"/>
                <w:szCs w:val="21"/>
              </w:rPr>
            </w:pPr>
            <w:r w:rsidRPr="0073473D">
              <w:rPr>
                <w:rFonts w:asciiTheme="majorHAnsi" w:hAnsiTheme="majorHAnsi" w:cstheme="majorHAnsi"/>
                <w:szCs w:val="21"/>
              </w:rPr>
              <w:t>APC/Cy7</w:t>
            </w:r>
          </w:p>
        </w:tc>
        <w:tc>
          <w:tcPr>
            <w:tcW w:w="1268" w:type="dxa"/>
            <w:noWrap/>
            <w:vAlign w:val="center"/>
          </w:tcPr>
          <w:p w14:paraId="568470F8" w14:textId="03C10600" w:rsidR="0033390A" w:rsidRPr="0073473D" w:rsidRDefault="0033390A" w:rsidP="00292CE8">
            <w:pPr>
              <w:jc w:val="center"/>
              <w:rPr>
                <w:rFonts w:asciiTheme="majorHAnsi" w:hAnsiTheme="majorHAnsi" w:cstheme="majorHAnsi"/>
                <w:szCs w:val="21"/>
              </w:rPr>
            </w:pPr>
            <w:r w:rsidRPr="0073473D">
              <w:rPr>
                <w:rFonts w:asciiTheme="majorHAnsi" w:hAnsiTheme="majorHAnsi" w:cstheme="majorHAnsi" w:hint="eastAsia"/>
                <w:szCs w:val="21"/>
              </w:rPr>
              <w:t>5</w:t>
            </w:r>
            <w:r w:rsidRPr="0073473D">
              <w:rPr>
                <w:rFonts w:asciiTheme="majorHAnsi" w:hAnsiTheme="majorHAnsi" w:cstheme="majorHAnsi"/>
                <w:szCs w:val="21"/>
              </w:rPr>
              <w:t>3-6.7</w:t>
            </w:r>
          </w:p>
        </w:tc>
        <w:tc>
          <w:tcPr>
            <w:tcW w:w="3554" w:type="dxa"/>
            <w:gridSpan w:val="2"/>
            <w:noWrap/>
            <w:vAlign w:val="center"/>
          </w:tcPr>
          <w:p w14:paraId="31EEB342" w14:textId="3F9078C1" w:rsidR="0033390A" w:rsidRPr="0073473D" w:rsidRDefault="0033390A" w:rsidP="00292CE8">
            <w:pPr>
              <w:jc w:val="center"/>
              <w:rPr>
                <w:rFonts w:asciiTheme="majorHAnsi" w:hAnsiTheme="majorHAnsi" w:cstheme="majorHAnsi"/>
                <w:szCs w:val="21"/>
              </w:rPr>
            </w:pPr>
            <w:proofErr w:type="spellStart"/>
            <w:r w:rsidRPr="0073473D">
              <w:rPr>
                <w:rFonts w:asciiTheme="majorHAnsi" w:hAnsiTheme="majorHAnsi" w:cstheme="majorHAnsi" w:hint="eastAsia"/>
                <w:szCs w:val="21"/>
              </w:rPr>
              <w:t>B</w:t>
            </w:r>
            <w:r w:rsidRPr="0073473D">
              <w:rPr>
                <w:rFonts w:asciiTheme="majorHAnsi" w:hAnsiTheme="majorHAnsi" w:cstheme="majorHAnsi"/>
                <w:szCs w:val="21"/>
              </w:rPr>
              <w:t>iolegend</w:t>
            </w:r>
            <w:proofErr w:type="spellEnd"/>
          </w:p>
        </w:tc>
      </w:tr>
      <w:tr w:rsidR="00463353" w:rsidRPr="0073473D" w14:paraId="6F046ECB" w14:textId="77777777" w:rsidTr="00463353">
        <w:trPr>
          <w:trHeight w:val="263"/>
        </w:trPr>
        <w:tc>
          <w:tcPr>
            <w:tcW w:w="1517" w:type="dxa"/>
            <w:noWrap/>
            <w:vAlign w:val="center"/>
            <w:hideMark/>
          </w:tcPr>
          <w:p w14:paraId="177F2BA2" w14:textId="77777777" w:rsidR="00463353" w:rsidRPr="0073473D" w:rsidRDefault="00463353" w:rsidP="00292CE8">
            <w:pPr>
              <w:jc w:val="center"/>
              <w:rPr>
                <w:rFonts w:asciiTheme="majorHAnsi" w:hAnsiTheme="majorHAnsi" w:cstheme="majorHAnsi"/>
                <w:szCs w:val="21"/>
              </w:rPr>
            </w:pPr>
            <w:r w:rsidRPr="0073473D">
              <w:rPr>
                <w:rFonts w:asciiTheme="majorHAnsi" w:hAnsiTheme="majorHAnsi" w:cstheme="majorHAnsi"/>
                <w:szCs w:val="21"/>
              </w:rPr>
              <w:t>Fas</w:t>
            </w:r>
          </w:p>
        </w:tc>
        <w:tc>
          <w:tcPr>
            <w:tcW w:w="1559" w:type="dxa"/>
            <w:noWrap/>
            <w:vAlign w:val="center"/>
            <w:hideMark/>
          </w:tcPr>
          <w:p w14:paraId="04B9A0E7" w14:textId="77777777" w:rsidR="00463353" w:rsidRPr="0073473D" w:rsidRDefault="00463353" w:rsidP="00292CE8">
            <w:pPr>
              <w:jc w:val="center"/>
              <w:rPr>
                <w:rFonts w:asciiTheme="majorHAnsi" w:hAnsiTheme="majorHAnsi" w:cstheme="majorHAnsi"/>
                <w:szCs w:val="21"/>
              </w:rPr>
            </w:pPr>
            <w:r w:rsidRPr="0073473D">
              <w:rPr>
                <w:rFonts w:asciiTheme="majorHAnsi" w:hAnsiTheme="majorHAnsi" w:cstheme="majorHAnsi"/>
                <w:szCs w:val="21"/>
              </w:rPr>
              <w:t>Human</w:t>
            </w:r>
          </w:p>
        </w:tc>
        <w:tc>
          <w:tcPr>
            <w:tcW w:w="1883" w:type="dxa"/>
            <w:noWrap/>
            <w:vAlign w:val="center"/>
            <w:hideMark/>
          </w:tcPr>
          <w:p w14:paraId="605E6720" w14:textId="77777777" w:rsidR="00463353" w:rsidRPr="0073473D" w:rsidRDefault="00463353" w:rsidP="00292CE8">
            <w:pPr>
              <w:jc w:val="center"/>
              <w:rPr>
                <w:rFonts w:asciiTheme="majorHAnsi" w:hAnsiTheme="majorHAnsi" w:cstheme="majorHAnsi"/>
                <w:szCs w:val="21"/>
              </w:rPr>
            </w:pPr>
            <w:r w:rsidRPr="0073473D">
              <w:rPr>
                <w:rFonts w:asciiTheme="majorHAnsi" w:hAnsiTheme="majorHAnsi" w:cstheme="majorHAnsi"/>
                <w:szCs w:val="21"/>
              </w:rPr>
              <w:t>FITC</w:t>
            </w:r>
          </w:p>
        </w:tc>
        <w:tc>
          <w:tcPr>
            <w:tcW w:w="1268" w:type="dxa"/>
            <w:noWrap/>
            <w:vAlign w:val="center"/>
            <w:hideMark/>
          </w:tcPr>
          <w:p w14:paraId="20A73315" w14:textId="77777777" w:rsidR="00463353" w:rsidRPr="0073473D" w:rsidRDefault="00463353" w:rsidP="00292CE8">
            <w:pPr>
              <w:jc w:val="center"/>
              <w:rPr>
                <w:rFonts w:asciiTheme="majorHAnsi" w:hAnsiTheme="majorHAnsi" w:cstheme="majorHAnsi"/>
                <w:szCs w:val="21"/>
              </w:rPr>
            </w:pPr>
            <w:r w:rsidRPr="0073473D">
              <w:rPr>
                <w:rFonts w:asciiTheme="majorHAnsi" w:hAnsiTheme="majorHAnsi" w:cstheme="majorHAnsi"/>
                <w:szCs w:val="21"/>
              </w:rPr>
              <w:t>DX2</w:t>
            </w:r>
          </w:p>
        </w:tc>
        <w:tc>
          <w:tcPr>
            <w:tcW w:w="3554" w:type="dxa"/>
            <w:gridSpan w:val="2"/>
            <w:noWrap/>
            <w:vAlign w:val="center"/>
            <w:hideMark/>
          </w:tcPr>
          <w:p w14:paraId="495F7B27" w14:textId="77777777" w:rsidR="00463353" w:rsidRPr="0073473D" w:rsidRDefault="00463353" w:rsidP="00292CE8">
            <w:pPr>
              <w:jc w:val="center"/>
              <w:rPr>
                <w:rFonts w:asciiTheme="majorHAnsi" w:hAnsiTheme="majorHAnsi" w:cstheme="majorHAnsi"/>
                <w:szCs w:val="21"/>
              </w:rPr>
            </w:pPr>
            <w:proofErr w:type="spellStart"/>
            <w:r w:rsidRPr="0073473D">
              <w:rPr>
                <w:rFonts w:asciiTheme="majorHAnsi" w:hAnsiTheme="majorHAnsi" w:cstheme="majorHAnsi"/>
                <w:szCs w:val="21"/>
              </w:rPr>
              <w:t>Biolegend</w:t>
            </w:r>
            <w:proofErr w:type="spellEnd"/>
          </w:p>
        </w:tc>
      </w:tr>
      <w:tr w:rsidR="00463353" w:rsidRPr="0073473D" w14:paraId="1447EC9A" w14:textId="77777777" w:rsidTr="00463353">
        <w:trPr>
          <w:trHeight w:val="263"/>
        </w:trPr>
        <w:tc>
          <w:tcPr>
            <w:tcW w:w="1517" w:type="dxa"/>
            <w:noWrap/>
            <w:vAlign w:val="center"/>
            <w:hideMark/>
          </w:tcPr>
          <w:p w14:paraId="181B439B" w14:textId="77777777" w:rsidR="00463353" w:rsidRPr="0073473D" w:rsidRDefault="00463353" w:rsidP="00292CE8">
            <w:pPr>
              <w:jc w:val="center"/>
              <w:rPr>
                <w:rFonts w:asciiTheme="majorHAnsi" w:hAnsiTheme="majorHAnsi" w:cstheme="majorHAnsi"/>
                <w:szCs w:val="21"/>
              </w:rPr>
            </w:pPr>
            <w:r w:rsidRPr="0073473D">
              <w:rPr>
                <w:rFonts w:asciiTheme="majorHAnsi" w:hAnsiTheme="majorHAnsi" w:cstheme="majorHAnsi"/>
                <w:szCs w:val="21"/>
              </w:rPr>
              <w:t>CD19</w:t>
            </w:r>
          </w:p>
        </w:tc>
        <w:tc>
          <w:tcPr>
            <w:tcW w:w="1559" w:type="dxa"/>
            <w:noWrap/>
            <w:vAlign w:val="center"/>
            <w:hideMark/>
          </w:tcPr>
          <w:p w14:paraId="68FD4D79" w14:textId="77777777" w:rsidR="00463353" w:rsidRPr="0073473D" w:rsidRDefault="00463353" w:rsidP="00292CE8">
            <w:pPr>
              <w:jc w:val="center"/>
              <w:rPr>
                <w:rFonts w:asciiTheme="majorHAnsi" w:hAnsiTheme="majorHAnsi" w:cstheme="majorHAnsi"/>
                <w:szCs w:val="21"/>
              </w:rPr>
            </w:pPr>
            <w:r w:rsidRPr="0073473D">
              <w:rPr>
                <w:rFonts w:asciiTheme="majorHAnsi" w:hAnsiTheme="majorHAnsi" w:cstheme="majorHAnsi"/>
                <w:szCs w:val="21"/>
              </w:rPr>
              <w:t>Human</w:t>
            </w:r>
          </w:p>
        </w:tc>
        <w:tc>
          <w:tcPr>
            <w:tcW w:w="1883" w:type="dxa"/>
            <w:noWrap/>
            <w:vAlign w:val="center"/>
            <w:hideMark/>
          </w:tcPr>
          <w:p w14:paraId="589215B0" w14:textId="77777777" w:rsidR="00463353" w:rsidRPr="0073473D" w:rsidRDefault="00463353" w:rsidP="00292CE8">
            <w:pPr>
              <w:jc w:val="center"/>
              <w:rPr>
                <w:rFonts w:asciiTheme="majorHAnsi" w:hAnsiTheme="majorHAnsi" w:cstheme="majorHAnsi"/>
                <w:szCs w:val="21"/>
              </w:rPr>
            </w:pPr>
            <w:r w:rsidRPr="0073473D">
              <w:rPr>
                <w:rFonts w:asciiTheme="majorHAnsi" w:hAnsiTheme="majorHAnsi" w:cstheme="majorHAnsi"/>
                <w:szCs w:val="21"/>
              </w:rPr>
              <w:t>FITC</w:t>
            </w:r>
          </w:p>
        </w:tc>
        <w:tc>
          <w:tcPr>
            <w:tcW w:w="1268" w:type="dxa"/>
            <w:noWrap/>
            <w:vAlign w:val="center"/>
            <w:hideMark/>
          </w:tcPr>
          <w:p w14:paraId="7756EF01" w14:textId="77777777" w:rsidR="00463353" w:rsidRPr="0073473D" w:rsidRDefault="00463353" w:rsidP="00292CE8">
            <w:pPr>
              <w:jc w:val="center"/>
              <w:rPr>
                <w:rFonts w:asciiTheme="majorHAnsi" w:hAnsiTheme="majorHAnsi" w:cstheme="majorHAnsi"/>
                <w:szCs w:val="21"/>
              </w:rPr>
            </w:pPr>
            <w:r w:rsidRPr="0073473D">
              <w:rPr>
                <w:rFonts w:asciiTheme="majorHAnsi" w:hAnsiTheme="majorHAnsi" w:cstheme="majorHAnsi"/>
                <w:szCs w:val="21"/>
              </w:rPr>
              <w:t>HIB19</w:t>
            </w:r>
          </w:p>
        </w:tc>
        <w:tc>
          <w:tcPr>
            <w:tcW w:w="3554" w:type="dxa"/>
            <w:gridSpan w:val="2"/>
            <w:noWrap/>
            <w:vAlign w:val="center"/>
            <w:hideMark/>
          </w:tcPr>
          <w:p w14:paraId="5D1BF30C" w14:textId="77777777" w:rsidR="00463353" w:rsidRPr="0073473D" w:rsidRDefault="00463353" w:rsidP="00292CE8">
            <w:pPr>
              <w:jc w:val="center"/>
              <w:rPr>
                <w:rFonts w:asciiTheme="majorHAnsi" w:hAnsiTheme="majorHAnsi" w:cstheme="majorHAnsi"/>
                <w:szCs w:val="21"/>
              </w:rPr>
            </w:pPr>
            <w:proofErr w:type="spellStart"/>
            <w:r w:rsidRPr="0073473D">
              <w:rPr>
                <w:rFonts w:asciiTheme="majorHAnsi" w:hAnsiTheme="majorHAnsi" w:cstheme="majorHAnsi"/>
                <w:szCs w:val="21"/>
              </w:rPr>
              <w:t>Biolegend</w:t>
            </w:r>
            <w:proofErr w:type="spellEnd"/>
          </w:p>
        </w:tc>
      </w:tr>
      <w:tr w:rsidR="00463353" w:rsidRPr="0073473D" w14:paraId="1E6BA125" w14:textId="77777777" w:rsidTr="00463353">
        <w:trPr>
          <w:trHeight w:val="263"/>
        </w:trPr>
        <w:tc>
          <w:tcPr>
            <w:tcW w:w="1517" w:type="dxa"/>
            <w:tcBorders>
              <w:top w:val="nil"/>
              <w:left w:val="nil"/>
              <w:bottom w:val="single" w:sz="4" w:space="0" w:color="auto"/>
              <w:right w:val="nil"/>
            </w:tcBorders>
            <w:noWrap/>
            <w:vAlign w:val="center"/>
            <w:hideMark/>
          </w:tcPr>
          <w:p w14:paraId="264C903C" w14:textId="77777777" w:rsidR="00463353" w:rsidRPr="0073473D" w:rsidRDefault="00463353" w:rsidP="00292CE8">
            <w:pPr>
              <w:jc w:val="center"/>
              <w:rPr>
                <w:rFonts w:asciiTheme="majorHAnsi" w:hAnsiTheme="majorHAnsi" w:cstheme="majorHAnsi"/>
                <w:szCs w:val="21"/>
              </w:rPr>
            </w:pPr>
            <w:r w:rsidRPr="0073473D">
              <w:rPr>
                <w:rFonts w:asciiTheme="majorHAnsi" w:hAnsiTheme="majorHAnsi" w:cstheme="majorHAnsi"/>
                <w:szCs w:val="21"/>
              </w:rPr>
              <w:t>CD40</w:t>
            </w:r>
          </w:p>
        </w:tc>
        <w:tc>
          <w:tcPr>
            <w:tcW w:w="1559" w:type="dxa"/>
            <w:tcBorders>
              <w:top w:val="nil"/>
              <w:left w:val="nil"/>
              <w:bottom w:val="single" w:sz="4" w:space="0" w:color="auto"/>
              <w:right w:val="nil"/>
            </w:tcBorders>
            <w:noWrap/>
            <w:vAlign w:val="center"/>
            <w:hideMark/>
          </w:tcPr>
          <w:p w14:paraId="624621CA" w14:textId="77777777" w:rsidR="00463353" w:rsidRPr="0073473D" w:rsidRDefault="00463353" w:rsidP="00292CE8">
            <w:pPr>
              <w:jc w:val="center"/>
              <w:rPr>
                <w:rFonts w:asciiTheme="majorHAnsi" w:hAnsiTheme="majorHAnsi" w:cstheme="majorHAnsi"/>
                <w:szCs w:val="21"/>
              </w:rPr>
            </w:pPr>
            <w:r w:rsidRPr="0073473D">
              <w:rPr>
                <w:rFonts w:asciiTheme="majorHAnsi" w:hAnsiTheme="majorHAnsi" w:cstheme="majorHAnsi"/>
                <w:szCs w:val="21"/>
              </w:rPr>
              <w:t>Human</w:t>
            </w:r>
          </w:p>
        </w:tc>
        <w:tc>
          <w:tcPr>
            <w:tcW w:w="1883" w:type="dxa"/>
            <w:tcBorders>
              <w:top w:val="nil"/>
              <w:left w:val="nil"/>
              <w:bottom w:val="single" w:sz="4" w:space="0" w:color="auto"/>
              <w:right w:val="nil"/>
            </w:tcBorders>
            <w:noWrap/>
            <w:vAlign w:val="center"/>
            <w:hideMark/>
          </w:tcPr>
          <w:p w14:paraId="378B33FA" w14:textId="77777777" w:rsidR="00463353" w:rsidRPr="0073473D" w:rsidRDefault="00463353" w:rsidP="00292CE8">
            <w:pPr>
              <w:jc w:val="center"/>
              <w:rPr>
                <w:rFonts w:asciiTheme="majorHAnsi" w:hAnsiTheme="majorHAnsi" w:cstheme="majorHAnsi"/>
                <w:szCs w:val="21"/>
              </w:rPr>
            </w:pPr>
            <w:r w:rsidRPr="0073473D">
              <w:rPr>
                <w:rFonts w:asciiTheme="majorHAnsi" w:hAnsiTheme="majorHAnsi" w:cstheme="majorHAnsi"/>
                <w:szCs w:val="21"/>
              </w:rPr>
              <w:t>PE</w:t>
            </w:r>
          </w:p>
        </w:tc>
        <w:tc>
          <w:tcPr>
            <w:tcW w:w="1268" w:type="dxa"/>
            <w:tcBorders>
              <w:top w:val="nil"/>
              <w:left w:val="nil"/>
              <w:bottom w:val="single" w:sz="4" w:space="0" w:color="auto"/>
              <w:right w:val="nil"/>
            </w:tcBorders>
            <w:noWrap/>
            <w:vAlign w:val="center"/>
            <w:hideMark/>
          </w:tcPr>
          <w:p w14:paraId="7255BF61" w14:textId="77777777" w:rsidR="00463353" w:rsidRPr="0073473D" w:rsidRDefault="00463353" w:rsidP="00292CE8">
            <w:pPr>
              <w:jc w:val="center"/>
              <w:rPr>
                <w:rFonts w:asciiTheme="majorHAnsi" w:hAnsiTheme="majorHAnsi" w:cstheme="majorHAnsi"/>
                <w:szCs w:val="21"/>
              </w:rPr>
            </w:pPr>
            <w:r w:rsidRPr="0073473D">
              <w:rPr>
                <w:rFonts w:asciiTheme="majorHAnsi" w:hAnsiTheme="majorHAnsi" w:cstheme="majorHAnsi"/>
                <w:szCs w:val="21"/>
              </w:rPr>
              <w:t>5C3</w:t>
            </w:r>
          </w:p>
        </w:tc>
        <w:tc>
          <w:tcPr>
            <w:tcW w:w="3554" w:type="dxa"/>
            <w:gridSpan w:val="2"/>
            <w:tcBorders>
              <w:top w:val="nil"/>
              <w:left w:val="nil"/>
              <w:bottom w:val="single" w:sz="4" w:space="0" w:color="auto"/>
              <w:right w:val="nil"/>
            </w:tcBorders>
            <w:noWrap/>
            <w:vAlign w:val="center"/>
            <w:hideMark/>
          </w:tcPr>
          <w:p w14:paraId="5E9BE9F7" w14:textId="77777777" w:rsidR="00463353" w:rsidRPr="0073473D" w:rsidRDefault="00463353" w:rsidP="00292CE8">
            <w:pPr>
              <w:jc w:val="center"/>
              <w:rPr>
                <w:rFonts w:asciiTheme="majorHAnsi" w:hAnsiTheme="majorHAnsi" w:cstheme="majorHAnsi"/>
                <w:szCs w:val="21"/>
              </w:rPr>
            </w:pPr>
            <w:proofErr w:type="spellStart"/>
            <w:r w:rsidRPr="0073473D">
              <w:rPr>
                <w:rFonts w:asciiTheme="majorHAnsi" w:hAnsiTheme="majorHAnsi" w:cstheme="majorHAnsi"/>
                <w:szCs w:val="21"/>
              </w:rPr>
              <w:t>Biolegend</w:t>
            </w:r>
            <w:proofErr w:type="spellEnd"/>
          </w:p>
        </w:tc>
      </w:tr>
    </w:tbl>
    <w:p w14:paraId="2211B7F3" w14:textId="77777777" w:rsidR="00463353" w:rsidRPr="000C2AEB" w:rsidRDefault="00463353" w:rsidP="00463353">
      <w:pPr>
        <w:rPr>
          <w:rFonts w:asciiTheme="majorHAnsi" w:hAnsiTheme="majorHAnsi" w:cstheme="majorHAnsi"/>
          <w:szCs w:val="21"/>
        </w:rPr>
      </w:pPr>
      <w:r w:rsidRPr="0073473D">
        <w:rPr>
          <w:rFonts w:asciiTheme="majorHAnsi" w:hAnsiTheme="majorHAnsi" w:cstheme="majorHAnsi"/>
          <w:szCs w:val="21"/>
        </w:rPr>
        <w:t>APC, allophycocyanin; PE, phycoerythrin; FITC, fluorescein isothiocyanate.</w:t>
      </w:r>
    </w:p>
    <w:p w14:paraId="1AD8A281" w14:textId="77777777" w:rsidR="00B92D91" w:rsidRPr="000C2AEB" w:rsidRDefault="00B92D91" w:rsidP="00861C7D">
      <w:pPr>
        <w:widowControl/>
        <w:jc w:val="left"/>
        <w:rPr>
          <w:rFonts w:asciiTheme="majorHAnsi" w:hAnsiTheme="majorHAnsi" w:cstheme="majorHAnsi" w:hint="eastAsia"/>
          <w:szCs w:val="21"/>
        </w:rPr>
      </w:pPr>
    </w:p>
    <w:p w14:paraId="23E505DE" w14:textId="77777777" w:rsidR="0073473D" w:rsidRPr="0073473D" w:rsidRDefault="0073473D" w:rsidP="0073473D">
      <w:pPr>
        <w:jc w:val="left"/>
        <w:rPr>
          <w:rFonts w:asciiTheme="majorHAnsi" w:hAnsiTheme="majorHAnsi" w:cstheme="majorHAnsi"/>
          <w:bCs/>
          <w:szCs w:val="21"/>
        </w:rPr>
      </w:pPr>
      <w:r w:rsidRPr="0073473D">
        <w:rPr>
          <w:rFonts w:asciiTheme="majorHAnsi" w:hAnsiTheme="majorHAnsi" w:cstheme="majorHAnsi"/>
          <w:b/>
          <w:szCs w:val="21"/>
        </w:rPr>
        <w:t>Supplementary</w:t>
      </w:r>
      <w:r w:rsidRPr="0073473D">
        <w:rPr>
          <w:rFonts w:asciiTheme="majorHAnsi" w:hAnsiTheme="majorHAnsi" w:cstheme="majorHAnsi" w:hint="eastAsia"/>
          <w:b/>
          <w:szCs w:val="21"/>
        </w:rPr>
        <w:t xml:space="preserve"> </w:t>
      </w:r>
      <w:r w:rsidRPr="0073473D">
        <w:rPr>
          <w:rFonts w:asciiTheme="majorHAnsi" w:hAnsiTheme="majorHAnsi" w:cstheme="majorHAnsi"/>
          <w:b/>
          <w:szCs w:val="21"/>
        </w:rPr>
        <w:t xml:space="preserve">Table </w:t>
      </w:r>
      <w:r>
        <w:rPr>
          <w:rFonts w:asciiTheme="majorHAnsi" w:hAnsiTheme="majorHAnsi" w:cstheme="majorHAnsi"/>
          <w:b/>
          <w:szCs w:val="21"/>
        </w:rPr>
        <w:t>2</w:t>
      </w:r>
      <w:r w:rsidRPr="0073473D">
        <w:rPr>
          <w:rFonts w:asciiTheme="majorHAnsi" w:hAnsiTheme="majorHAnsi" w:cstheme="majorHAnsi"/>
          <w:b/>
          <w:szCs w:val="21"/>
        </w:rPr>
        <w:t xml:space="preserve">. </w:t>
      </w:r>
      <w:r w:rsidRPr="0073473D">
        <w:rPr>
          <w:rFonts w:asciiTheme="majorHAnsi" w:hAnsiTheme="majorHAnsi" w:cstheme="majorHAnsi"/>
          <w:bCs/>
          <w:szCs w:val="21"/>
        </w:rPr>
        <w:t xml:space="preserve">The 10 genes altered with the highest frequency in DLBCL samples from a study of The Cancer Genome Atlas (TCGA) accessed by the </w:t>
      </w:r>
      <w:proofErr w:type="spellStart"/>
      <w:r w:rsidRPr="0073473D">
        <w:rPr>
          <w:rFonts w:asciiTheme="majorHAnsi" w:hAnsiTheme="majorHAnsi" w:cstheme="majorHAnsi"/>
          <w:bCs/>
          <w:szCs w:val="21"/>
        </w:rPr>
        <w:t>cBio</w:t>
      </w:r>
      <w:proofErr w:type="spellEnd"/>
      <w:r w:rsidRPr="0073473D">
        <w:rPr>
          <w:rFonts w:asciiTheme="majorHAnsi" w:hAnsiTheme="majorHAnsi" w:cstheme="majorHAnsi"/>
          <w:bCs/>
          <w:szCs w:val="21"/>
        </w:rPr>
        <w:t xml:space="preserve"> Cancer Genomics Portal.</w:t>
      </w:r>
      <w:r w:rsidRPr="0073473D">
        <w:rPr>
          <w:rFonts w:asciiTheme="majorHAnsi" w:hAnsiTheme="majorHAnsi" w:cstheme="majorHAnsi"/>
          <w:bCs/>
          <w:szCs w:val="21"/>
        </w:rPr>
        <w:fldChar w:fldCharType="begin"/>
      </w:r>
      <w:r w:rsidRPr="0073473D">
        <w:rPr>
          <w:rFonts w:asciiTheme="majorHAnsi" w:hAnsiTheme="majorHAnsi" w:cstheme="majorHAnsi"/>
          <w:bCs/>
          <w:szCs w:val="21"/>
        </w:rPr>
        <w:instrText xml:space="preserve"> LINK Excel.Sheet.12 "C:\\Users\\sugi\\Documents\\Research\\Manuscripts\\Sugihara MS\\Lymphoma model MS\\2018</w:instrText>
      </w:r>
      <w:r w:rsidRPr="0073473D">
        <w:rPr>
          <w:rFonts w:asciiTheme="majorHAnsi" w:hAnsiTheme="majorHAnsi" w:cstheme="majorHAnsi"/>
          <w:bCs/>
          <w:szCs w:val="21"/>
        </w:rPr>
        <w:instrText>リンパ腫追加実験</w:instrText>
      </w:r>
      <w:r w:rsidRPr="0073473D">
        <w:rPr>
          <w:rFonts w:asciiTheme="majorHAnsi" w:hAnsiTheme="majorHAnsi" w:cstheme="majorHAnsi"/>
          <w:bCs/>
          <w:szCs w:val="21"/>
        </w:rPr>
        <w:instrText xml:space="preserve">\\CDKN2A\\CNA Genes.xlsx" "Sheet1!R3C2:R23C8" \a \f 4 \h  \* MERGEFORMAT </w:instrText>
      </w:r>
      <w:r w:rsidRPr="0073473D">
        <w:rPr>
          <w:rFonts w:asciiTheme="majorHAnsi" w:hAnsiTheme="majorHAnsi" w:cstheme="majorHAnsi"/>
          <w:bCs/>
          <w:szCs w:val="21"/>
        </w:rPr>
        <w:fldChar w:fldCharType="separate"/>
      </w:r>
    </w:p>
    <w:tbl>
      <w:tblPr>
        <w:tblW w:w="7781" w:type="dxa"/>
        <w:tblCellMar>
          <w:left w:w="99" w:type="dxa"/>
          <w:right w:w="99" w:type="dxa"/>
        </w:tblCellMar>
        <w:tblLook w:val="04A0" w:firstRow="1" w:lastRow="0" w:firstColumn="1" w:lastColumn="0" w:noHBand="0" w:noVBand="1"/>
      </w:tblPr>
      <w:tblGrid>
        <w:gridCol w:w="2480"/>
        <w:gridCol w:w="1040"/>
        <w:gridCol w:w="1054"/>
        <w:gridCol w:w="1040"/>
        <w:gridCol w:w="1040"/>
        <w:gridCol w:w="1191"/>
      </w:tblGrid>
      <w:tr w:rsidR="0073473D" w:rsidRPr="0073473D" w14:paraId="486AABD3" w14:textId="77777777" w:rsidTr="008E3141">
        <w:trPr>
          <w:trHeight w:val="360"/>
        </w:trPr>
        <w:tc>
          <w:tcPr>
            <w:tcW w:w="2480" w:type="dxa"/>
            <w:tcBorders>
              <w:top w:val="single" w:sz="4" w:space="0" w:color="auto"/>
              <w:left w:val="nil"/>
              <w:bottom w:val="single" w:sz="4" w:space="0" w:color="auto"/>
              <w:right w:val="nil"/>
            </w:tcBorders>
            <w:shd w:val="clear" w:color="auto" w:fill="auto"/>
            <w:noWrap/>
            <w:vAlign w:val="center"/>
            <w:hideMark/>
          </w:tcPr>
          <w:p w14:paraId="241ED869"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szCs w:val="21"/>
              </w:rPr>
              <w:t>Study</w:t>
            </w:r>
          </w:p>
        </w:tc>
        <w:tc>
          <w:tcPr>
            <w:tcW w:w="1040" w:type="dxa"/>
            <w:tcBorders>
              <w:top w:val="single" w:sz="4" w:space="0" w:color="auto"/>
              <w:left w:val="nil"/>
              <w:bottom w:val="single" w:sz="4" w:space="0" w:color="auto"/>
              <w:right w:val="nil"/>
            </w:tcBorders>
            <w:shd w:val="clear" w:color="auto" w:fill="auto"/>
            <w:noWrap/>
            <w:vAlign w:val="center"/>
            <w:hideMark/>
          </w:tcPr>
          <w:p w14:paraId="4E6107EA"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szCs w:val="21"/>
              </w:rPr>
              <w:t>Rank</w:t>
            </w:r>
          </w:p>
        </w:tc>
        <w:tc>
          <w:tcPr>
            <w:tcW w:w="1054" w:type="dxa"/>
            <w:tcBorders>
              <w:top w:val="single" w:sz="4" w:space="0" w:color="auto"/>
              <w:left w:val="nil"/>
              <w:bottom w:val="single" w:sz="4" w:space="0" w:color="auto"/>
              <w:right w:val="nil"/>
            </w:tcBorders>
            <w:shd w:val="clear" w:color="auto" w:fill="auto"/>
            <w:noWrap/>
            <w:vAlign w:val="center"/>
            <w:hideMark/>
          </w:tcPr>
          <w:p w14:paraId="7B7978B1"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szCs w:val="21"/>
              </w:rPr>
              <w:t>Gene</w:t>
            </w:r>
          </w:p>
        </w:tc>
        <w:tc>
          <w:tcPr>
            <w:tcW w:w="1040" w:type="dxa"/>
            <w:tcBorders>
              <w:top w:val="single" w:sz="4" w:space="0" w:color="auto"/>
              <w:left w:val="nil"/>
              <w:bottom w:val="single" w:sz="4" w:space="0" w:color="auto"/>
              <w:right w:val="nil"/>
            </w:tcBorders>
            <w:shd w:val="clear" w:color="auto" w:fill="auto"/>
            <w:noWrap/>
            <w:vAlign w:val="center"/>
            <w:hideMark/>
          </w:tcPr>
          <w:p w14:paraId="7E181296"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szCs w:val="21"/>
              </w:rPr>
              <w:t>CNA</w:t>
            </w:r>
          </w:p>
        </w:tc>
        <w:tc>
          <w:tcPr>
            <w:tcW w:w="1040" w:type="dxa"/>
            <w:tcBorders>
              <w:top w:val="single" w:sz="4" w:space="0" w:color="auto"/>
              <w:left w:val="nil"/>
              <w:bottom w:val="single" w:sz="4" w:space="0" w:color="auto"/>
              <w:right w:val="nil"/>
            </w:tcBorders>
            <w:shd w:val="clear" w:color="auto" w:fill="auto"/>
            <w:noWrap/>
            <w:vAlign w:val="center"/>
            <w:hideMark/>
          </w:tcPr>
          <w:p w14:paraId="7C8E0118"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szCs w:val="21"/>
              </w:rPr>
              <w:t>No. of samples</w:t>
            </w:r>
          </w:p>
        </w:tc>
        <w:tc>
          <w:tcPr>
            <w:tcW w:w="1127" w:type="dxa"/>
            <w:tcBorders>
              <w:top w:val="single" w:sz="4" w:space="0" w:color="auto"/>
              <w:left w:val="nil"/>
              <w:bottom w:val="single" w:sz="4" w:space="0" w:color="auto"/>
              <w:right w:val="nil"/>
            </w:tcBorders>
            <w:shd w:val="clear" w:color="auto" w:fill="auto"/>
            <w:noWrap/>
            <w:vAlign w:val="center"/>
            <w:hideMark/>
          </w:tcPr>
          <w:p w14:paraId="6ECCF89E"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szCs w:val="21"/>
              </w:rPr>
              <w:t>Frequency</w:t>
            </w:r>
          </w:p>
        </w:tc>
      </w:tr>
      <w:tr w:rsidR="0073473D" w:rsidRPr="0073473D" w14:paraId="76B59C7C" w14:textId="77777777" w:rsidTr="008E3141">
        <w:trPr>
          <w:trHeight w:val="360"/>
        </w:trPr>
        <w:tc>
          <w:tcPr>
            <w:tcW w:w="2480" w:type="dxa"/>
            <w:vMerge w:val="restart"/>
            <w:tcBorders>
              <w:top w:val="single" w:sz="4" w:space="0" w:color="auto"/>
              <w:left w:val="nil"/>
              <w:bottom w:val="single" w:sz="4" w:space="0" w:color="000000"/>
              <w:right w:val="nil"/>
            </w:tcBorders>
            <w:shd w:val="clear" w:color="auto" w:fill="auto"/>
            <w:vAlign w:val="center"/>
            <w:hideMark/>
          </w:tcPr>
          <w:p w14:paraId="3F4EA32E"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szCs w:val="21"/>
              </w:rPr>
              <w:t xml:space="preserve">DLBCL (TCGA, </w:t>
            </w:r>
            <w:proofErr w:type="spellStart"/>
            <w:r w:rsidRPr="0073473D">
              <w:rPr>
                <w:rFonts w:asciiTheme="majorHAnsi" w:hAnsiTheme="majorHAnsi" w:cstheme="majorHAnsi"/>
                <w:bCs/>
                <w:szCs w:val="21"/>
              </w:rPr>
              <w:t>PanCancer</w:t>
            </w:r>
            <w:proofErr w:type="spellEnd"/>
            <w:r w:rsidRPr="0073473D">
              <w:rPr>
                <w:rFonts w:asciiTheme="majorHAnsi" w:hAnsiTheme="majorHAnsi" w:cstheme="majorHAnsi"/>
                <w:bCs/>
                <w:szCs w:val="21"/>
              </w:rPr>
              <w:t xml:space="preserve"> Atlas, </w:t>
            </w:r>
          </w:p>
          <w:p w14:paraId="46D6FA45"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i/>
                <w:szCs w:val="21"/>
              </w:rPr>
              <w:t>n</w:t>
            </w:r>
            <w:r w:rsidRPr="0073473D">
              <w:rPr>
                <w:rFonts w:asciiTheme="majorHAnsi" w:hAnsiTheme="majorHAnsi" w:cstheme="majorHAnsi"/>
                <w:bCs/>
                <w:szCs w:val="21"/>
              </w:rPr>
              <w:t xml:space="preserve"> = 48</w:t>
            </w:r>
          </w:p>
        </w:tc>
        <w:tc>
          <w:tcPr>
            <w:tcW w:w="1040" w:type="dxa"/>
            <w:tcBorders>
              <w:top w:val="single" w:sz="4" w:space="0" w:color="auto"/>
              <w:left w:val="nil"/>
              <w:bottom w:val="nil"/>
              <w:right w:val="nil"/>
            </w:tcBorders>
            <w:shd w:val="clear" w:color="auto" w:fill="auto"/>
            <w:noWrap/>
            <w:vAlign w:val="center"/>
            <w:hideMark/>
          </w:tcPr>
          <w:p w14:paraId="404C0BBF"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szCs w:val="21"/>
              </w:rPr>
              <w:t>1</w:t>
            </w:r>
          </w:p>
        </w:tc>
        <w:tc>
          <w:tcPr>
            <w:tcW w:w="1054" w:type="dxa"/>
            <w:tcBorders>
              <w:top w:val="single" w:sz="4" w:space="0" w:color="auto"/>
              <w:left w:val="nil"/>
              <w:bottom w:val="nil"/>
              <w:right w:val="nil"/>
            </w:tcBorders>
            <w:shd w:val="clear" w:color="auto" w:fill="auto"/>
            <w:noWrap/>
            <w:vAlign w:val="center"/>
            <w:hideMark/>
          </w:tcPr>
          <w:p w14:paraId="406B80B1" w14:textId="77777777" w:rsidR="0073473D" w:rsidRPr="0073473D" w:rsidRDefault="0073473D" w:rsidP="008E3141">
            <w:pPr>
              <w:jc w:val="center"/>
              <w:rPr>
                <w:rFonts w:asciiTheme="majorHAnsi" w:hAnsiTheme="majorHAnsi" w:cstheme="majorHAnsi"/>
                <w:bCs/>
                <w:i/>
                <w:szCs w:val="21"/>
              </w:rPr>
            </w:pPr>
            <w:r w:rsidRPr="0073473D">
              <w:rPr>
                <w:rFonts w:asciiTheme="majorHAnsi" w:hAnsiTheme="majorHAnsi" w:cstheme="majorHAnsi"/>
                <w:bCs/>
                <w:i/>
                <w:szCs w:val="21"/>
              </w:rPr>
              <w:t>CDKN2A</w:t>
            </w:r>
          </w:p>
        </w:tc>
        <w:tc>
          <w:tcPr>
            <w:tcW w:w="1040" w:type="dxa"/>
            <w:tcBorders>
              <w:top w:val="single" w:sz="4" w:space="0" w:color="auto"/>
              <w:left w:val="nil"/>
              <w:bottom w:val="nil"/>
              <w:right w:val="nil"/>
            </w:tcBorders>
            <w:shd w:val="clear" w:color="auto" w:fill="auto"/>
            <w:noWrap/>
            <w:vAlign w:val="center"/>
            <w:hideMark/>
          </w:tcPr>
          <w:p w14:paraId="7734EC20"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szCs w:val="21"/>
              </w:rPr>
              <w:t>DEL</w:t>
            </w:r>
          </w:p>
        </w:tc>
        <w:tc>
          <w:tcPr>
            <w:tcW w:w="1040" w:type="dxa"/>
            <w:tcBorders>
              <w:top w:val="single" w:sz="4" w:space="0" w:color="auto"/>
              <w:left w:val="nil"/>
              <w:bottom w:val="nil"/>
              <w:right w:val="nil"/>
            </w:tcBorders>
            <w:shd w:val="clear" w:color="auto" w:fill="auto"/>
            <w:noWrap/>
            <w:vAlign w:val="center"/>
            <w:hideMark/>
          </w:tcPr>
          <w:p w14:paraId="4453820F"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szCs w:val="21"/>
              </w:rPr>
              <w:t>13</w:t>
            </w:r>
          </w:p>
        </w:tc>
        <w:tc>
          <w:tcPr>
            <w:tcW w:w="1127" w:type="dxa"/>
            <w:tcBorders>
              <w:top w:val="single" w:sz="4" w:space="0" w:color="auto"/>
              <w:left w:val="nil"/>
              <w:bottom w:val="nil"/>
              <w:right w:val="nil"/>
            </w:tcBorders>
            <w:shd w:val="clear" w:color="auto" w:fill="auto"/>
            <w:noWrap/>
            <w:vAlign w:val="center"/>
            <w:hideMark/>
          </w:tcPr>
          <w:p w14:paraId="52B14BCB"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szCs w:val="21"/>
              </w:rPr>
              <w:t>27.08%</w:t>
            </w:r>
          </w:p>
        </w:tc>
      </w:tr>
      <w:tr w:rsidR="0073473D" w:rsidRPr="0073473D" w14:paraId="3CAD152A" w14:textId="77777777" w:rsidTr="008E3141">
        <w:trPr>
          <w:trHeight w:val="360"/>
        </w:trPr>
        <w:tc>
          <w:tcPr>
            <w:tcW w:w="2480" w:type="dxa"/>
            <w:vMerge/>
            <w:tcBorders>
              <w:top w:val="single" w:sz="4" w:space="0" w:color="auto"/>
              <w:left w:val="nil"/>
              <w:bottom w:val="single" w:sz="4" w:space="0" w:color="000000"/>
              <w:right w:val="nil"/>
            </w:tcBorders>
            <w:vAlign w:val="center"/>
            <w:hideMark/>
          </w:tcPr>
          <w:p w14:paraId="304136E9" w14:textId="77777777" w:rsidR="0073473D" w:rsidRPr="0073473D" w:rsidRDefault="0073473D" w:rsidP="008E3141">
            <w:pPr>
              <w:jc w:val="center"/>
              <w:rPr>
                <w:rFonts w:asciiTheme="majorHAnsi" w:hAnsiTheme="majorHAnsi" w:cstheme="majorHAnsi"/>
                <w:bCs/>
                <w:szCs w:val="21"/>
              </w:rPr>
            </w:pPr>
          </w:p>
        </w:tc>
        <w:tc>
          <w:tcPr>
            <w:tcW w:w="1040" w:type="dxa"/>
            <w:tcBorders>
              <w:top w:val="nil"/>
              <w:left w:val="nil"/>
              <w:bottom w:val="nil"/>
              <w:right w:val="nil"/>
            </w:tcBorders>
            <w:shd w:val="clear" w:color="auto" w:fill="auto"/>
            <w:noWrap/>
            <w:vAlign w:val="center"/>
            <w:hideMark/>
          </w:tcPr>
          <w:p w14:paraId="50E457D8"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szCs w:val="21"/>
              </w:rPr>
              <w:t>2</w:t>
            </w:r>
          </w:p>
        </w:tc>
        <w:tc>
          <w:tcPr>
            <w:tcW w:w="1054" w:type="dxa"/>
            <w:tcBorders>
              <w:top w:val="nil"/>
              <w:left w:val="nil"/>
              <w:bottom w:val="nil"/>
              <w:right w:val="nil"/>
            </w:tcBorders>
            <w:shd w:val="clear" w:color="auto" w:fill="auto"/>
            <w:noWrap/>
            <w:vAlign w:val="center"/>
            <w:hideMark/>
          </w:tcPr>
          <w:p w14:paraId="630AD315" w14:textId="77777777" w:rsidR="0073473D" w:rsidRPr="0073473D" w:rsidRDefault="0073473D" w:rsidP="008E3141">
            <w:pPr>
              <w:jc w:val="center"/>
              <w:rPr>
                <w:rFonts w:asciiTheme="majorHAnsi" w:hAnsiTheme="majorHAnsi" w:cstheme="majorHAnsi"/>
                <w:bCs/>
                <w:i/>
                <w:szCs w:val="21"/>
              </w:rPr>
            </w:pPr>
            <w:r w:rsidRPr="0073473D">
              <w:rPr>
                <w:rFonts w:asciiTheme="majorHAnsi" w:hAnsiTheme="majorHAnsi" w:cstheme="majorHAnsi"/>
                <w:bCs/>
                <w:i/>
                <w:szCs w:val="21"/>
              </w:rPr>
              <w:t>CDKN2B</w:t>
            </w:r>
          </w:p>
        </w:tc>
        <w:tc>
          <w:tcPr>
            <w:tcW w:w="1040" w:type="dxa"/>
            <w:tcBorders>
              <w:top w:val="nil"/>
              <w:left w:val="nil"/>
              <w:bottom w:val="nil"/>
              <w:right w:val="nil"/>
            </w:tcBorders>
            <w:shd w:val="clear" w:color="auto" w:fill="auto"/>
            <w:noWrap/>
            <w:vAlign w:val="center"/>
            <w:hideMark/>
          </w:tcPr>
          <w:p w14:paraId="3150AFC3"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szCs w:val="21"/>
              </w:rPr>
              <w:t>DEL</w:t>
            </w:r>
          </w:p>
        </w:tc>
        <w:tc>
          <w:tcPr>
            <w:tcW w:w="1040" w:type="dxa"/>
            <w:tcBorders>
              <w:top w:val="nil"/>
              <w:left w:val="nil"/>
              <w:bottom w:val="nil"/>
              <w:right w:val="nil"/>
            </w:tcBorders>
            <w:shd w:val="clear" w:color="auto" w:fill="auto"/>
            <w:noWrap/>
            <w:vAlign w:val="center"/>
            <w:hideMark/>
          </w:tcPr>
          <w:p w14:paraId="7F738B3A"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szCs w:val="21"/>
              </w:rPr>
              <w:t>12</w:t>
            </w:r>
          </w:p>
        </w:tc>
        <w:tc>
          <w:tcPr>
            <w:tcW w:w="1127" w:type="dxa"/>
            <w:tcBorders>
              <w:top w:val="nil"/>
              <w:left w:val="nil"/>
              <w:bottom w:val="nil"/>
              <w:right w:val="nil"/>
            </w:tcBorders>
            <w:shd w:val="clear" w:color="auto" w:fill="auto"/>
            <w:noWrap/>
            <w:vAlign w:val="center"/>
            <w:hideMark/>
          </w:tcPr>
          <w:p w14:paraId="0EB1238A"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szCs w:val="21"/>
              </w:rPr>
              <w:t>25.00%</w:t>
            </w:r>
          </w:p>
        </w:tc>
      </w:tr>
      <w:tr w:rsidR="0073473D" w:rsidRPr="0073473D" w14:paraId="0BEA43D2" w14:textId="77777777" w:rsidTr="008E3141">
        <w:trPr>
          <w:trHeight w:val="360"/>
        </w:trPr>
        <w:tc>
          <w:tcPr>
            <w:tcW w:w="2480" w:type="dxa"/>
            <w:vMerge/>
            <w:tcBorders>
              <w:top w:val="single" w:sz="4" w:space="0" w:color="auto"/>
              <w:left w:val="nil"/>
              <w:bottom w:val="single" w:sz="4" w:space="0" w:color="000000"/>
              <w:right w:val="nil"/>
            </w:tcBorders>
            <w:vAlign w:val="center"/>
            <w:hideMark/>
          </w:tcPr>
          <w:p w14:paraId="5711B04B" w14:textId="77777777" w:rsidR="0073473D" w:rsidRPr="0073473D" w:rsidRDefault="0073473D" w:rsidP="008E3141">
            <w:pPr>
              <w:jc w:val="center"/>
              <w:rPr>
                <w:rFonts w:asciiTheme="majorHAnsi" w:hAnsiTheme="majorHAnsi" w:cstheme="majorHAnsi"/>
                <w:bCs/>
                <w:szCs w:val="21"/>
              </w:rPr>
            </w:pPr>
          </w:p>
        </w:tc>
        <w:tc>
          <w:tcPr>
            <w:tcW w:w="1040" w:type="dxa"/>
            <w:tcBorders>
              <w:top w:val="nil"/>
              <w:left w:val="nil"/>
              <w:bottom w:val="nil"/>
              <w:right w:val="nil"/>
            </w:tcBorders>
            <w:shd w:val="clear" w:color="auto" w:fill="auto"/>
            <w:noWrap/>
            <w:vAlign w:val="center"/>
            <w:hideMark/>
          </w:tcPr>
          <w:p w14:paraId="5CA50463"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szCs w:val="21"/>
              </w:rPr>
              <w:t>3</w:t>
            </w:r>
          </w:p>
        </w:tc>
        <w:tc>
          <w:tcPr>
            <w:tcW w:w="1054" w:type="dxa"/>
            <w:tcBorders>
              <w:top w:val="nil"/>
              <w:left w:val="nil"/>
              <w:bottom w:val="nil"/>
              <w:right w:val="nil"/>
            </w:tcBorders>
            <w:shd w:val="clear" w:color="auto" w:fill="auto"/>
            <w:noWrap/>
            <w:vAlign w:val="center"/>
            <w:hideMark/>
          </w:tcPr>
          <w:p w14:paraId="41A62D52" w14:textId="77777777" w:rsidR="0073473D" w:rsidRPr="0073473D" w:rsidRDefault="0073473D" w:rsidP="008E3141">
            <w:pPr>
              <w:jc w:val="center"/>
              <w:rPr>
                <w:rFonts w:asciiTheme="majorHAnsi" w:hAnsiTheme="majorHAnsi" w:cstheme="majorHAnsi"/>
                <w:bCs/>
                <w:i/>
                <w:szCs w:val="21"/>
              </w:rPr>
            </w:pPr>
            <w:r w:rsidRPr="0073473D">
              <w:rPr>
                <w:rFonts w:asciiTheme="majorHAnsi" w:hAnsiTheme="majorHAnsi" w:cstheme="majorHAnsi"/>
                <w:bCs/>
                <w:i/>
                <w:szCs w:val="21"/>
              </w:rPr>
              <w:t>REL</w:t>
            </w:r>
          </w:p>
        </w:tc>
        <w:tc>
          <w:tcPr>
            <w:tcW w:w="1040" w:type="dxa"/>
            <w:tcBorders>
              <w:top w:val="nil"/>
              <w:left w:val="nil"/>
              <w:bottom w:val="nil"/>
              <w:right w:val="nil"/>
            </w:tcBorders>
            <w:shd w:val="clear" w:color="auto" w:fill="auto"/>
            <w:noWrap/>
            <w:vAlign w:val="center"/>
            <w:hideMark/>
          </w:tcPr>
          <w:p w14:paraId="1F257716"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szCs w:val="21"/>
              </w:rPr>
              <w:t>AMP</w:t>
            </w:r>
          </w:p>
        </w:tc>
        <w:tc>
          <w:tcPr>
            <w:tcW w:w="1040" w:type="dxa"/>
            <w:tcBorders>
              <w:top w:val="nil"/>
              <w:left w:val="nil"/>
              <w:bottom w:val="nil"/>
              <w:right w:val="nil"/>
            </w:tcBorders>
            <w:shd w:val="clear" w:color="auto" w:fill="auto"/>
            <w:noWrap/>
            <w:vAlign w:val="center"/>
            <w:hideMark/>
          </w:tcPr>
          <w:p w14:paraId="7B5647BA"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szCs w:val="21"/>
              </w:rPr>
              <w:t>10</w:t>
            </w:r>
          </w:p>
        </w:tc>
        <w:tc>
          <w:tcPr>
            <w:tcW w:w="1127" w:type="dxa"/>
            <w:tcBorders>
              <w:top w:val="nil"/>
              <w:left w:val="nil"/>
              <w:bottom w:val="nil"/>
              <w:right w:val="nil"/>
            </w:tcBorders>
            <w:shd w:val="clear" w:color="auto" w:fill="auto"/>
            <w:noWrap/>
            <w:vAlign w:val="center"/>
            <w:hideMark/>
          </w:tcPr>
          <w:p w14:paraId="380AA860"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szCs w:val="21"/>
              </w:rPr>
              <w:t>20.83%</w:t>
            </w:r>
          </w:p>
        </w:tc>
      </w:tr>
      <w:tr w:rsidR="0073473D" w:rsidRPr="0073473D" w14:paraId="45202E57" w14:textId="77777777" w:rsidTr="008E3141">
        <w:trPr>
          <w:trHeight w:val="360"/>
        </w:trPr>
        <w:tc>
          <w:tcPr>
            <w:tcW w:w="2480" w:type="dxa"/>
            <w:vMerge/>
            <w:tcBorders>
              <w:top w:val="single" w:sz="4" w:space="0" w:color="auto"/>
              <w:left w:val="nil"/>
              <w:bottom w:val="single" w:sz="4" w:space="0" w:color="000000"/>
              <w:right w:val="nil"/>
            </w:tcBorders>
            <w:vAlign w:val="center"/>
            <w:hideMark/>
          </w:tcPr>
          <w:p w14:paraId="353873B5" w14:textId="77777777" w:rsidR="0073473D" w:rsidRPr="0073473D" w:rsidRDefault="0073473D" w:rsidP="008E3141">
            <w:pPr>
              <w:jc w:val="center"/>
              <w:rPr>
                <w:rFonts w:asciiTheme="majorHAnsi" w:hAnsiTheme="majorHAnsi" w:cstheme="majorHAnsi"/>
                <w:bCs/>
                <w:szCs w:val="21"/>
              </w:rPr>
            </w:pPr>
          </w:p>
        </w:tc>
        <w:tc>
          <w:tcPr>
            <w:tcW w:w="1040" w:type="dxa"/>
            <w:tcBorders>
              <w:top w:val="nil"/>
              <w:left w:val="nil"/>
              <w:bottom w:val="nil"/>
              <w:right w:val="nil"/>
            </w:tcBorders>
            <w:shd w:val="clear" w:color="auto" w:fill="auto"/>
            <w:noWrap/>
            <w:vAlign w:val="center"/>
            <w:hideMark/>
          </w:tcPr>
          <w:p w14:paraId="51BBA4DE"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szCs w:val="21"/>
              </w:rPr>
              <w:t>4</w:t>
            </w:r>
          </w:p>
        </w:tc>
        <w:tc>
          <w:tcPr>
            <w:tcW w:w="1054" w:type="dxa"/>
            <w:tcBorders>
              <w:top w:val="nil"/>
              <w:left w:val="nil"/>
              <w:bottom w:val="nil"/>
              <w:right w:val="nil"/>
            </w:tcBorders>
            <w:shd w:val="clear" w:color="auto" w:fill="auto"/>
            <w:noWrap/>
            <w:vAlign w:val="center"/>
            <w:hideMark/>
          </w:tcPr>
          <w:p w14:paraId="26B0C8BE" w14:textId="77777777" w:rsidR="0073473D" w:rsidRPr="0073473D" w:rsidRDefault="0073473D" w:rsidP="008E3141">
            <w:pPr>
              <w:jc w:val="center"/>
              <w:rPr>
                <w:rFonts w:asciiTheme="majorHAnsi" w:hAnsiTheme="majorHAnsi" w:cstheme="majorHAnsi"/>
                <w:bCs/>
                <w:i/>
                <w:szCs w:val="21"/>
              </w:rPr>
            </w:pPr>
            <w:r w:rsidRPr="0073473D">
              <w:rPr>
                <w:rFonts w:asciiTheme="majorHAnsi" w:hAnsiTheme="majorHAnsi" w:cstheme="majorHAnsi"/>
                <w:bCs/>
                <w:i/>
                <w:szCs w:val="21"/>
              </w:rPr>
              <w:t>XPO1</w:t>
            </w:r>
          </w:p>
        </w:tc>
        <w:tc>
          <w:tcPr>
            <w:tcW w:w="1040" w:type="dxa"/>
            <w:tcBorders>
              <w:top w:val="nil"/>
              <w:left w:val="nil"/>
              <w:bottom w:val="nil"/>
              <w:right w:val="nil"/>
            </w:tcBorders>
            <w:shd w:val="clear" w:color="auto" w:fill="auto"/>
            <w:noWrap/>
            <w:vAlign w:val="center"/>
            <w:hideMark/>
          </w:tcPr>
          <w:p w14:paraId="6711F0AC"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szCs w:val="21"/>
              </w:rPr>
              <w:t>AMP</w:t>
            </w:r>
          </w:p>
        </w:tc>
        <w:tc>
          <w:tcPr>
            <w:tcW w:w="1040" w:type="dxa"/>
            <w:tcBorders>
              <w:top w:val="nil"/>
              <w:left w:val="nil"/>
              <w:bottom w:val="nil"/>
              <w:right w:val="nil"/>
            </w:tcBorders>
            <w:shd w:val="clear" w:color="auto" w:fill="auto"/>
            <w:noWrap/>
            <w:vAlign w:val="center"/>
            <w:hideMark/>
          </w:tcPr>
          <w:p w14:paraId="364AD38C"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szCs w:val="21"/>
              </w:rPr>
              <w:t>9</w:t>
            </w:r>
          </w:p>
        </w:tc>
        <w:tc>
          <w:tcPr>
            <w:tcW w:w="1127" w:type="dxa"/>
            <w:tcBorders>
              <w:top w:val="nil"/>
              <w:left w:val="nil"/>
              <w:bottom w:val="nil"/>
              <w:right w:val="nil"/>
            </w:tcBorders>
            <w:shd w:val="clear" w:color="auto" w:fill="auto"/>
            <w:noWrap/>
            <w:vAlign w:val="center"/>
            <w:hideMark/>
          </w:tcPr>
          <w:p w14:paraId="6FA26C43"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szCs w:val="21"/>
              </w:rPr>
              <w:t>18.75%</w:t>
            </w:r>
          </w:p>
        </w:tc>
      </w:tr>
      <w:tr w:rsidR="0073473D" w:rsidRPr="0073473D" w14:paraId="5C555C62" w14:textId="77777777" w:rsidTr="008E3141">
        <w:trPr>
          <w:trHeight w:val="360"/>
        </w:trPr>
        <w:tc>
          <w:tcPr>
            <w:tcW w:w="2480" w:type="dxa"/>
            <w:vMerge/>
            <w:tcBorders>
              <w:top w:val="single" w:sz="4" w:space="0" w:color="auto"/>
              <w:left w:val="nil"/>
              <w:bottom w:val="single" w:sz="4" w:space="0" w:color="000000"/>
              <w:right w:val="nil"/>
            </w:tcBorders>
            <w:vAlign w:val="center"/>
            <w:hideMark/>
          </w:tcPr>
          <w:p w14:paraId="7E9E9DF0" w14:textId="77777777" w:rsidR="0073473D" w:rsidRPr="0073473D" w:rsidRDefault="0073473D" w:rsidP="008E3141">
            <w:pPr>
              <w:jc w:val="center"/>
              <w:rPr>
                <w:rFonts w:asciiTheme="majorHAnsi" w:hAnsiTheme="majorHAnsi" w:cstheme="majorHAnsi"/>
                <w:bCs/>
                <w:szCs w:val="21"/>
              </w:rPr>
            </w:pPr>
          </w:p>
        </w:tc>
        <w:tc>
          <w:tcPr>
            <w:tcW w:w="1040" w:type="dxa"/>
            <w:tcBorders>
              <w:top w:val="nil"/>
              <w:left w:val="nil"/>
              <w:bottom w:val="nil"/>
              <w:right w:val="nil"/>
            </w:tcBorders>
            <w:shd w:val="clear" w:color="auto" w:fill="auto"/>
            <w:noWrap/>
            <w:vAlign w:val="center"/>
            <w:hideMark/>
          </w:tcPr>
          <w:p w14:paraId="261DF454"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szCs w:val="21"/>
              </w:rPr>
              <w:t>5</w:t>
            </w:r>
          </w:p>
        </w:tc>
        <w:tc>
          <w:tcPr>
            <w:tcW w:w="1054" w:type="dxa"/>
            <w:tcBorders>
              <w:top w:val="nil"/>
              <w:left w:val="nil"/>
              <w:bottom w:val="nil"/>
              <w:right w:val="nil"/>
            </w:tcBorders>
            <w:shd w:val="clear" w:color="auto" w:fill="auto"/>
            <w:noWrap/>
            <w:vAlign w:val="center"/>
            <w:hideMark/>
          </w:tcPr>
          <w:p w14:paraId="663302F8" w14:textId="77777777" w:rsidR="0073473D" w:rsidRPr="0073473D" w:rsidRDefault="0073473D" w:rsidP="008E3141">
            <w:pPr>
              <w:jc w:val="center"/>
              <w:rPr>
                <w:rFonts w:asciiTheme="majorHAnsi" w:hAnsiTheme="majorHAnsi" w:cstheme="majorHAnsi"/>
                <w:bCs/>
                <w:i/>
                <w:szCs w:val="21"/>
              </w:rPr>
            </w:pPr>
            <w:r w:rsidRPr="0073473D">
              <w:rPr>
                <w:rFonts w:asciiTheme="majorHAnsi" w:hAnsiTheme="majorHAnsi" w:cstheme="majorHAnsi"/>
                <w:bCs/>
                <w:i/>
                <w:szCs w:val="21"/>
              </w:rPr>
              <w:t>BCL11A</w:t>
            </w:r>
          </w:p>
        </w:tc>
        <w:tc>
          <w:tcPr>
            <w:tcW w:w="1040" w:type="dxa"/>
            <w:tcBorders>
              <w:top w:val="nil"/>
              <w:left w:val="nil"/>
              <w:bottom w:val="nil"/>
              <w:right w:val="nil"/>
            </w:tcBorders>
            <w:shd w:val="clear" w:color="auto" w:fill="auto"/>
            <w:noWrap/>
            <w:vAlign w:val="center"/>
            <w:hideMark/>
          </w:tcPr>
          <w:p w14:paraId="4E05D6BC"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szCs w:val="21"/>
              </w:rPr>
              <w:t>AMP</w:t>
            </w:r>
          </w:p>
        </w:tc>
        <w:tc>
          <w:tcPr>
            <w:tcW w:w="1040" w:type="dxa"/>
            <w:tcBorders>
              <w:top w:val="nil"/>
              <w:left w:val="nil"/>
              <w:bottom w:val="nil"/>
              <w:right w:val="nil"/>
            </w:tcBorders>
            <w:shd w:val="clear" w:color="auto" w:fill="auto"/>
            <w:noWrap/>
            <w:vAlign w:val="center"/>
            <w:hideMark/>
          </w:tcPr>
          <w:p w14:paraId="510BC0B0"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szCs w:val="21"/>
              </w:rPr>
              <w:t>8</w:t>
            </w:r>
          </w:p>
        </w:tc>
        <w:tc>
          <w:tcPr>
            <w:tcW w:w="1127" w:type="dxa"/>
            <w:tcBorders>
              <w:top w:val="nil"/>
              <w:left w:val="nil"/>
              <w:bottom w:val="nil"/>
              <w:right w:val="nil"/>
            </w:tcBorders>
            <w:shd w:val="clear" w:color="auto" w:fill="auto"/>
            <w:noWrap/>
            <w:vAlign w:val="center"/>
            <w:hideMark/>
          </w:tcPr>
          <w:p w14:paraId="4AEC0A56"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szCs w:val="21"/>
              </w:rPr>
              <w:t>16.67%</w:t>
            </w:r>
          </w:p>
        </w:tc>
      </w:tr>
      <w:tr w:rsidR="0073473D" w:rsidRPr="0073473D" w14:paraId="1E9423E6" w14:textId="77777777" w:rsidTr="008E3141">
        <w:trPr>
          <w:trHeight w:val="360"/>
        </w:trPr>
        <w:tc>
          <w:tcPr>
            <w:tcW w:w="2480" w:type="dxa"/>
            <w:vMerge/>
            <w:tcBorders>
              <w:top w:val="single" w:sz="4" w:space="0" w:color="auto"/>
              <w:left w:val="nil"/>
              <w:bottom w:val="single" w:sz="4" w:space="0" w:color="000000"/>
              <w:right w:val="nil"/>
            </w:tcBorders>
            <w:vAlign w:val="center"/>
            <w:hideMark/>
          </w:tcPr>
          <w:p w14:paraId="51C5FEF5" w14:textId="77777777" w:rsidR="0073473D" w:rsidRPr="0073473D" w:rsidRDefault="0073473D" w:rsidP="008E3141">
            <w:pPr>
              <w:jc w:val="center"/>
              <w:rPr>
                <w:rFonts w:asciiTheme="majorHAnsi" w:hAnsiTheme="majorHAnsi" w:cstheme="majorHAnsi"/>
                <w:bCs/>
                <w:szCs w:val="21"/>
              </w:rPr>
            </w:pPr>
          </w:p>
        </w:tc>
        <w:tc>
          <w:tcPr>
            <w:tcW w:w="1040" w:type="dxa"/>
            <w:tcBorders>
              <w:top w:val="nil"/>
              <w:left w:val="nil"/>
              <w:bottom w:val="nil"/>
              <w:right w:val="nil"/>
            </w:tcBorders>
            <w:shd w:val="clear" w:color="auto" w:fill="auto"/>
            <w:noWrap/>
            <w:vAlign w:val="center"/>
            <w:hideMark/>
          </w:tcPr>
          <w:p w14:paraId="33D2D14D"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szCs w:val="21"/>
              </w:rPr>
              <w:t>6</w:t>
            </w:r>
          </w:p>
        </w:tc>
        <w:tc>
          <w:tcPr>
            <w:tcW w:w="1054" w:type="dxa"/>
            <w:tcBorders>
              <w:top w:val="nil"/>
              <w:left w:val="nil"/>
              <w:bottom w:val="nil"/>
              <w:right w:val="nil"/>
            </w:tcBorders>
            <w:shd w:val="clear" w:color="auto" w:fill="auto"/>
            <w:noWrap/>
            <w:vAlign w:val="center"/>
            <w:hideMark/>
          </w:tcPr>
          <w:p w14:paraId="39B437B6" w14:textId="77777777" w:rsidR="0073473D" w:rsidRPr="0073473D" w:rsidRDefault="0073473D" w:rsidP="008E3141">
            <w:pPr>
              <w:jc w:val="center"/>
              <w:rPr>
                <w:rFonts w:asciiTheme="majorHAnsi" w:hAnsiTheme="majorHAnsi" w:cstheme="majorHAnsi"/>
                <w:bCs/>
                <w:i/>
                <w:szCs w:val="21"/>
              </w:rPr>
            </w:pPr>
            <w:r w:rsidRPr="0073473D">
              <w:rPr>
                <w:rFonts w:asciiTheme="majorHAnsi" w:hAnsiTheme="majorHAnsi" w:cstheme="majorHAnsi"/>
                <w:bCs/>
                <w:i/>
                <w:szCs w:val="21"/>
              </w:rPr>
              <w:t>MTAP</w:t>
            </w:r>
          </w:p>
        </w:tc>
        <w:tc>
          <w:tcPr>
            <w:tcW w:w="1040" w:type="dxa"/>
            <w:tcBorders>
              <w:top w:val="nil"/>
              <w:left w:val="nil"/>
              <w:bottom w:val="nil"/>
              <w:right w:val="nil"/>
            </w:tcBorders>
            <w:shd w:val="clear" w:color="auto" w:fill="auto"/>
            <w:noWrap/>
            <w:vAlign w:val="center"/>
            <w:hideMark/>
          </w:tcPr>
          <w:p w14:paraId="51CA188F"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szCs w:val="21"/>
              </w:rPr>
              <w:t>DEL</w:t>
            </w:r>
          </w:p>
        </w:tc>
        <w:tc>
          <w:tcPr>
            <w:tcW w:w="1040" w:type="dxa"/>
            <w:tcBorders>
              <w:top w:val="nil"/>
              <w:left w:val="nil"/>
              <w:bottom w:val="nil"/>
              <w:right w:val="nil"/>
            </w:tcBorders>
            <w:shd w:val="clear" w:color="auto" w:fill="auto"/>
            <w:noWrap/>
            <w:vAlign w:val="center"/>
            <w:hideMark/>
          </w:tcPr>
          <w:p w14:paraId="511CFED0"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szCs w:val="21"/>
              </w:rPr>
              <w:t>7</w:t>
            </w:r>
          </w:p>
        </w:tc>
        <w:tc>
          <w:tcPr>
            <w:tcW w:w="1127" w:type="dxa"/>
            <w:tcBorders>
              <w:top w:val="nil"/>
              <w:left w:val="nil"/>
              <w:bottom w:val="nil"/>
              <w:right w:val="nil"/>
            </w:tcBorders>
            <w:shd w:val="clear" w:color="auto" w:fill="auto"/>
            <w:noWrap/>
            <w:vAlign w:val="center"/>
            <w:hideMark/>
          </w:tcPr>
          <w:p w14:paraId="60685BBC"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szCs w:val="21"/>
              </w:rPr>
              <w:t>14.58%</w:t>
            </w:r>
          </w:p>
        </w:tc>
      </w:tr>
      <w:tr w:rsidR="0073473D" w:rsidRPr="0073473D" w14:paraId="01781856" w14:textId="77777777" w:rsidTr="008E3141">
        <w:trPr>
          <w:trHeight w:val="360"/>
        </w:trPr>
        <w:tc>
          <w:tcPr>
            <w:tcW w:w="2480" w:type="dxa"/>
            <w:vMerge/>
            <w:tcBorders>
              <w:top w:val="single" w:sz="4" w:space="0" w:color="auto"/>
              <w:left w:val="nil"/>
              <w:bottom w:val="single" w:sz="4" w:space="0" w:color="000000"/>
              <w:right w:val="nil"/>
            </w:tcBorders>
            <w:vAlign w:val="center"/>
            <w:hideMark/>
          </w:tcPr>
          <w:p w14:paraId="3431F7E9" w14:textId="77777777" w:rsidR="0073473D" w:rsidRPr="0073473D" w:rsidRDefault="0073473D" w:rsidP="008E3141">
            <w:pPr>
              <w:jc w:val="center"/>
              <w:rPr>
                <w:rFonts w:asciiTheme="majorHAnsi" w:hAnsiTheme="majorHAnsi" w:cstheme="majorHAnsi"/>
                <w:bCs/>
                <w:szCs w:val="21"/>
              </w:rPr>
            </w:pPr>
          </w:p>
        </w:tc>
        <w:tc>
          <w:tcPr>
            <w:tcW w:w="1040" w:type="dxa"/>
            <w:tcBorders>
              <w:top w:val="nil"/>
              <w:left w:val="nil"/>
              <w:bottom w:val="nil"/>
              <w:right w:val="nil"/>
            </w:tcBorders>
            <w:shd w:val="clear" w:color="auto" w:fill="auto"/>
            <w:noWrap/>
            <w:vAlign w:val="center"/>
            <w:hideMark/>
          </w:tcPr>
          <w:p w14:paraId="7C0078D0"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szCs w:val="21"/>
              </w:rPr>
              <w:t>7</w:t>
            </w:r>
          </w:p>
        </w:tc>
        <w:tc>
          <w:tcPr>
            <w:tcW w:w="1054" w:type="dxa"/>
            <w:tcBorders>
              <w:top w:val="nil"/>
              <w:left w:val="nil"/>
              <w:bottom w:val="nil"/>
              <w:right w:val="nil"/>
            </w:tcBorders>
            <w:shd w:val="clear" w:color="auto" w:fill="auto"/>
            <w:noWrap/>
            <w:vAlign w:val="center"/>
            <w:hideMark/>
          </w:tcPr>
          <w:p w14:paraId="3927B53B" w14:textId="77777777" w:rsidR="0073473D" w:rsidRPr="0073473D" w:rsidRDefault="0073473D" w:rsidP="008E3141">
            <w:pPr>
              <w:jc w:val="center"/>
              <w:rPr>
                <w:rFonts w:asciiTheme="majorHAnsi" w:hAnsiTheme="majorHAnsi" w:cstheme="majorHAnsi"/>
                <w:bCs/>
                <w:i/>
                <w:szCs w:val="21"/>
              </w:rPr>
            </w:pPr>
            <w:r w:rsidRPr="0073473D">
              <w:rPr>
                <w:rFonts w:asciiTheme="majorHAnsi" w:hAnsiTheme="majorHAnsi" w:cstheme="majorHAnsi"/>
                <w:bCs/>
                <w:i/>
                <w:szCs w:val="21"/>
              </w:rPr>
              <w:t>CD58</w:t>
            </w:r>
          </w:p>
        </w:tc>
        <w:tc>
          <w:tcPr>
            <w:tcW w:w="1040" w:type="dxa"/>
            <w:tcBorders>
              <w:top w:val="nil"/>
              <w:left w:val="nil"/>
              <w:bottom w:val="nil"/>
              <w:right w:val="nil"/>
            </w:tcBorders>
            <w:shd w:val="clear" w:color="auto" w:fill="auto"/>
            <w:noWrap/>
            <w:vAlign w:val="center"/>
            <w:hideMark/>
          </w:tcPr>
          <w:p w14:paraId="4360610A"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szCs w:val="21"/>
              </w:rPr>
              <w:t>DEL</w:t>
            </w:r>
          </w:p>
        </w:tc>
        <w:tc>
          <w:tcPr>
            <w:tcW w:w="1040" w:type="dxa"/>
            <w:tcBorders>
              <w:top w:val="nil"/>
              <w:left w:val="nil"/>
              <w:bottom w:val="nil"/>
              <w:right w:val="nil"/>
            </w:tcBorders>
            <w:shd w:val="clear" w:color="auto" w:fill="auto"/>
            <w:noWrap/>
            <w:vAlign w:val="center"/>
            <w:hideMark/>
          </w:tcPr>
          <w:p w14:paraId="637796D8"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szCs w:val="21"/>
              </w:rPr>
              <w:t>6</w:t>
            </w:r>
          </w:p>
        </w:tc>
        <w:tc>
          <w:tcPr>
            <w:tcW w:w="1127" w:type="dxa"/>
            <w:tcBorders>
              <w:top w:val="nil"/>
              <w:left w:val="nil"/>
              <w:bottom w:val="nil"/>
              <w:right w:val="nil"/>
            </w:tcBorders>
            <w:shd w:val="clear" w:color="auto" w:fill="auto"/>
            <w:noWrap/>
            <w:vAlign w:val="center"/>
            <w:hideMark/>
          </w:tcPr>
          <w:p w14:paraId="7DE2D0FB"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szCs w:val="21"/>
              </w:rPr>
              <w:t>12.50%</w:t>
            </w:r>
          </w:p>
        </w:tc>
      </w:tr>
      <w:tr w:rsidR="0073473D" w:rsidRPr="0073473D" w14:paraId="2D500379" w14:textId="77777777" w:rsidTr="008E3141">
        <w:trPr>
          <w:trHeight w:val="360"/>
        </w:trPr>
        <w:tc>
          <w:tcPr>
            <w:tcW w:w="2480" w:type="dxa"/>
            <w:vMerge/>
            <w:tcBorders>
              <w:top w:val="single" w:sz="4" w:space="0" w:color="auto"/>
              <w:left w:val="nil"/>
              <w:bottom w:val="single" w:sz="4" w:space="0" w:color="000000"/>
              <w:right w:val="nil"/>
            </w:tcBorders>
            <w:vAlign w:val="center"/>
            <w:hideMark/>
          </w:tcPr>
          <w:p w14:paraId="774A4520" w14:textId="77777777" w:rsidR="0073473D" w:rsidRPr="0073473D" w:rsidRDefault="0073473D" w:rsidP="008E3141">
            <w:pPr>
              <w:jc w:val="center"/>
              <w:rPr>
                <w:rFonts w:asciiTheme="majorHAnsi" w:hAnsiTheme="majorHAnsi" w:cstheme="majorHAnsi"/>
                <w:bCs/>
                <w:szCs w:val="21"/>
              </w:rPr>
            </w:pPr>
          </w:p>
        </w:tc>
        <w:tc>
          <w:tcPr>
            <w:tcW w:w="1040" w:type="dxa"/>
            <w:tcBorders>
              <w:top w:val="nil"/>
              <w:left w:val="nil"/>
              <w:bottom w:val="nil"/>
              <w:right w:val="nil"/>
            </w:tcBorders>
            <w:shd w:val="clear" w:color="auto" w:fill="auto"/>
            <w:noWrap/>
            <w:vAlign w:val="center"/>
            <w:hideMark/>
          </w:tcPr>
          <w:p w14:paraId="774ACB11"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szCs w:val="21"/>
              </w:rPr>
              <w:t>8</w:t>
            </w:r>
          </w:p>
        </w:tc>
        <w:tc>
          <w:tcPr>
            <w:tcW w:w="1054" w:type="dxa"/>
            <w:tcBorders>
              <w:top w:val="nil"/>
              <w:left w:val="nil"/>
              <w:bottom w:val="nil"/>
              <w:right w:val="nil"/>
            </w:tcBorders>
            <w:shd w:val="clear" w:color="auto" w:fill="auto"/>
            <w:noWrap/>
            <w:vAlign w:val="center"/>
            <w:hideMark/>
          </w:tcPr>
          <w:p w14:paraId="0B5D4CE1" w14:textId="77777777" w:rsidR="0073473D" w:rsidRPr="0073473D" w:rsidRDefault="0073473D" w:rsidP="008E3141">
            <w:pPr>
              <w:jc w:val="center"/>
              <w:rPr>
                <w:rFonts w:asciiTheme="majorHAnsi" w:hAnsiTheme="majorHAnsi" w:cstheme="majorHAnsi"/>
                <w:bCs/>
                <w:i/>
                <w:szCs w:val="21"/>
              </w:rPr>
            </w:pPr>
            <w:r w:rsidRPr="0073473D">
              <w:rPr>
                <w:rFonts w:asciiTheme="majorHAnsi" w:hAnsiTheme="majorHAnsi" w:cstheme="majorHAnsi"/>
                <w:bCs/>
                <w:i/>
                <w:szCs w:val="21"/>
              </w:rPr>
              <w:t>TNFAIP3</w:t>
            </w:r>
          </w:p>
        </w:tc>
        <w:tc>
          <w:tcPr>
            <w:tcW w:w="1040" w:type="dxa"/>
            <w:tcBorders>
              <w:top w:val="nil"/>
              <w:left w:val="nil"/>
              <w:bottom w:val="nil"/>
              <w:right w:val="nil"/>
            </w:tcBorders>
            <w:shd w:val="clear" w:color="auto" w:fill="auto"/>
            <w:noWrap/>
            <w:vAlign w:val="center"/>
            <w:hideMark/>
          </w:tcPr>
          <w:p w14:paraId="155B1767"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szCs w:val="21"/>
              </w:rPr>
              <w:t>DEL</w:t>
            </w:r>
          </w:p>
        </w:tc>
        <w:tc>
          <w:tcPr>
            <w:tcW w:w="1040" w:type="dxa"/>
            <w:tcBorders>
              <w:top w:val="nil"/>
              <w:left w:val="nil"/>
              <w:bottom w:val="nil"/>
              <w:right w:val="nil"/>
            </w:tcBorders>
            <w:shd w:val="clear" w:color="auto" w:fill="auto"/>
            <w:noWrap/>
            <w:vAlign w:val="center"/>
            <w:hideMark/>
          </w:tcPr>
          <w:p w14:paraId="629D7EB7"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szCs w:val="21"/>
              </w:rPr>
              <w:t>6</w:t>
            </w:r>
          </w:p>
        </w:tc>
        <w:tc>
          <w:tcPr>
            <w:tcW w:w="1127" w:type="dxa"/>
            <w:tcBorders>
              <w:top w:val="nil"/>
              <w:left w:val="nil"/>
              <w:bottom w:val="nil"/>
              <w:right w:val="nil"/>
            </w:tcBorders>
            <w:shd w:val="clear" w:color="auto" w:fill="auto"/>
            <w:noWrap/>
            <w:vAlign w:val="center"/>
            <w:hideMark/>
          </w:tcPr>
          <w:p w14:paraId="4F132A71"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szCs w:val="21"/>
              </w:rPr>
              <w:t>12.50%</w:t>
            </w:r>
          </w:p>
        </w:tc>
      </w:tr>
      <w:tr w:rsidR="0073473D" w:rsidRPr="0073473D" w14:paraId="44614D67" w14:textId="77777777" w:rsidTr="008E3141">
        <w:trPr>
          <w:trHeight w:val="360"/>
        </w:trPr>
        <w:tc>
          <w:tcPr>
            <w:tcW w:w="2480" w:type="dxa"/>
            <w:vMerge/>
            <w:tcBorders>
              <w:top w:val="single" w:sz="4" w:space="0" w:color="auto"/>
              <w:left w:val="nil"/>
              <w:bottom w:val="single" w:sz="4" w:space="0" w:color="000000"/>
              <w:right w:val="nil"/>
            </w:tcBorders>
            <w:vAlign w:val="center"/>
            <w:hideMark/>
          </w:tcPr>
          <w:p w14:paraId="71A20B4D" w14:textId="77777777" w:rsidR="0073473D" w:rsidRPr="0073473D" w:rsidRDefault="0073473D" w:rsidP="008E3141">
            <w:pPr>
              <w:jc w:val="center"/>
              <w:rPr>
                <w:rFonts w:asciiTheme="majorHAnsi" w:hAnsiTheme="majorHAnsi" w:cstheme="majorHAnsi"/>
                <w:bCs/>
                <w:szCs w:val="21"/>
              </w:rPr>
            </w:pPr>
          </w:p>
        </w:tc>
        <w:tc>
          <w:tcPr>
            <w:tcW w:w="1040" w:type="dxa"/>
            <w:tcBorders>
              <w:top w:val="nil"/>
              <w:left w:val="nil"/>
              <w:bottom w:val="nil"/>
              <w:right w:val="nil"/>
            </w:tcBorders>
            <w:shd w:val="clear" w:color="auto" w:fill="auto"/>
            <w:noWrap/>
            <w:vAlign w:val="center"/>
            <w:hideMark/>
          </w:tcPr>
          <w:p w14:paraId="70987AB6"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szCs w:val="21"/>
              </w:rPr>
              <w:t>9</w:t>
            </w:r>
          </w:p>
        </w:tc>
        <w:tc>
          <w:tcPr>
            <w:tcW w:w="1054" w:type="dxa"/>
            <w:tcBorders>
              <w:top w:val="nil"/>
              <w:left w:val="nil"/>
              <w:bottom w:val="nil"/>
              <w:right w:val="nil"/>
            </w:tcBorders>
            <w:shd w:val="clear" w:color="auto" w:fill="auto"/>
            <w:noWrap/>
            <w:vAlign w:val="center"/>
            <w:hideMark/>
          </w:tcPr>
          <w:p w14:paraId="24A88E22" w14:textId="77777777" w:rsidR="0073473D" w:rsidRPr="0073473D" w:rsidRDefault="0073473D" w:rsidP="008E3141">
            <w:pPr>
              <w:jc w:val="center"/>
              <w:rPr>
                <w:rFonts w:asciiTheme="majorHAnsi" w:hAnsiTheme="majorHAnsi" w:cstheme="majorHAnsi"/>
                <w:bCs/>
                <w:i/>
                <w:szCs w:val="21"/>
              </w:rPr>
            </w:pPr>
            <w:r w:rsidRPr="0073473D">
              <w:rPr>
                <w:rFonts w:asciiTheme="majorHAnsi" w:hAnsiTheme="majorHAnsi" w:cstheme="majorHAnsi"/>
                <w:bCs/>
                <w:i/>
                <w:szCs w:val="21"/>
              </w:rPr>
              <w:t>RHOA</w:t>
            </w:r>
          </w:p>
        </w:tc>
        <w:tc>
          <w:tcPr>
            <w:tcW w:w="1040" w:type="dxa"/>
            <w:tcBorders>
              <w:top w:val="nil"/>
              <w:left w:val="nil"/>
              <w:bottom w:val="nil"/>
              <w:right w:val="nil"/>
            </w:tcBorders>
            <w:shd w:val="clear" w:color="auto" w:fill="auto"/>
            <w:noWrap/>
            <w:vAlign w:val="center"/>
            <w:hideMark/>
          </w:tcPr>
          <w:p w14:paraId="7161651F"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szCs w:val="21"/>
              </w:rPr>
              <w:t>DEL</w:t>
            </w:r>
          </w:p>
        </w:tc>
        <w:tc>
          <w:tcPr>
            <w:tcW w:w="1040" w:type="dxa"/>
            <w:tcBorders>
              <w:top w:val="nil"/>
              <w:left w:val="nil"/>
              <w:bottom w:val="nil"/>
              <w:right w:val="nil"/>
            </w:tcBorders>
            <w:shd w:val="clear" w:color="auto" w:fill="auto"/>
            <w:noWrap/>
            <w:vAlign w:val="center"/>
            <w:hideMark/>
          </w:tcPr>
          <w:p w14:paraId="40714DFF"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szCs w:val="21"/>
              </w:rPr>
              <w:t>5</w:t>
            </w:r>
          </w:p>
        </w:tc>
        <w:tc>
          <w:tcPr>
            <w:tcW w:w="1127" w:type="dxa"/>
            <w:tcBorders>
              <w:top w:val="nil"/>
              <w:left w:val="nil"/>
              <w:bottom w:val="nil"/>
              <w:right w:val="nil"/>
            </w:tcBorders>
            <w:shd w:val="clear" w:color="auto" w:fill="auto"/>
            <w:noWrap/>
            <w:vAlign w:val="center"/>
            <w:hideMark/>
          </w:tcPr>
          <w:p w14:paraId="55CA13AA"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szCs w:val="21"/>
              </w:rPr>
              <w:t>10.42%</w:t>
            </w:r>
          </w:p>
        </w:tc>
      </w:tr>
      <w:tr w:rsidR="0073473D" w:rsidRPr="0073473D" w14:paraId="5CDDBEA7" w14:textId="77777777" w:rsidTr="008E3141">
        <w:trPr>
          <w:trHeight w:val="360"/>
        </w:trPr>
        <w:tc>
          <w:tcPr>
            <w:tcW w:w="2480" w:type="dxa"/>
            <w:vMerge/>
            <w:tcBorders>
              <w:top w:val="single" w:sz="4" w:space="0" w:color="auto"/>
              <w:left w:val="nil"/>
              <w:bottom w:val="single" w:sz="4" w:space="0" w:color="auto"/>
              <w:right w:val="nil"/>
            </w:tcBorders>
            <w:vAlign w:val="center"/>
            <w:hideMark/>
          </w:tcPr>
          <w:p w14:paraId="63E350CB" w14:textId="77777777" w:rsidR="0073473D" w:rsidRPr="0073473D" w:rsidRDefault="0073473D" w:rsidP="008E3141">
            <w:pPr>
              <w:jc w:val="center"/>
              <w:rPr>
                <w:rFonts w:asciiTheme="majorHAnsi" w:hAnsiTheme="majorHAnsi" w:cstheme="majorHAnsi"/>
                <w:bCs/>
                <w:szCs w:val="21"/>
              </w:rPr>
            </w:pPr>
          </w:p>
        </w:tc>
        <w:tc>
          <w:tcPr>
            <w:tcW w:w="1040" w:type="dxa"/>
            <w:tcBorders>
              <w:top w:val="nil"/>
              <w:left w:val="nil"/>
              <w:bottom w:val="single" w:sz="4" w:space="0" w:color="auto"/>
              <w:right w:val="nil"/>
            </w:tcBorders>
            <w:shd w:val="clear" w:color="auto" w:fill="auto"/>
            <w:noWrap/>
            <w:vAlign w:val="center"/>
            <w:hideMark/>
          </w:tcPr>
          <w:p w14:paraId="229F5690"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szCs w:val="21"/>
              </w:rPr>
              <w:t>10</w:t>
            </w:r>
          </w:p>
        </w:tc>
        <w:tc>
          <w:tcPr>
            <w:tcW w:w="1054" w:type="dxa"/>
            <w:tcBorders>
              <w:top w:val="nil"/>
              <w:left w:val="nil"/>
              <w:bottom w:val="single" w:sz="4" w:space="0" w:color="auto"/>
              <w:right w:val="nil"/>
            </w:tcBorders>
            <w:shd w:val="clear" w:color="auto" w:fill="auto"/>
            <w:noWrap/>
            <w:vAlign w:val="center"/>
            <w:hideMark/>
          </w:tcPr>
          <w:p w14:paraId="55C88B7B" w14:textId="77777777" w:rsidR="0073473D" w:rsidRPr="0073473D" w:rsidRDefault="0073473D" w:rsidP="008E3141">
            <w:pPr>
              <w:jc w:val="center"/>
              <w:rPr>
                <w:rFonts w:asciiTheme="majorHAnsi" w:hAnsiTheme="majorHAnsi" w:cstheme="majorHAnsi"/>
                <w:bCs/>
                <w:i/>
                <w:szCs w:val="21"/>
              </w:rPr>
            </w:pPr>
            <w:r w:rsidRPr="0073473D">
              <w:rPr>
                <w:rFonts w:asciiTheme="majorHAnsi" w:hAnsiTheme="majorHAnsi" w:cstheme="majorHAnsi"/>
                <w:bCs/>
                <w:i/>
                <w:szCs w:val="21"/>
              </w:rPr>
              <w:t>PRDM1</w:t>
            </w:r>
          </w:p>
        </w:tc>
        <w:tc>
          <w:tcPr>
            <w:tcW w:w="1040" w:type="dxa"/>
            <w:tcBorders>
              <w:top w:val="nil"/>
              <w:left w:val="nil"/>
              <w:bottom w:val="single" w:sz="4" w:space="0" w:color="auto"/>
              <w:right w:val="nil"/>
            </w:tcBorders>
            <w:shd w:val="clear" w:color="auto" w:fill="auto"/>
            <w:noWrap/>
            <w:vAlign w:val="center"/>
            <w:hideMark/>
          </w:tcPr>
          <w:p w14:paraId="099BDE3B"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szCs w:val="21"/>
              </w:rPr>
              <w:t>DEL</w:t>
            </w:r>
          </w:p>
        </w:tc>
        <w:tc>
          <w:tcPr>
            <w:tcW w:w="1040" w:type="dxa"/>
            <w:tcBorders>
              <w:top w:val="nil"/>
              <w:left w:val="nil"/>
              <w:bottom w:val="single" w:sz="4" w:space="0" w:color="auto"/>
              <w:right w:val="nil"/>
            </w:tcBorders>
            <w:shd w:val="clear" w:color="auto" w:fill="auto"/>
            <w:noWrap/>
            <w:vAlign w:val="center"/>
            <w:hideMark/>
          </w:tcPr>
          <w:p w14:paraId="3BA92A2B"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szCs w:val="21"/>
              </w:rPr>
              <w:t>5</w:t>
            </w:r>
          </w:p>
        </w:tc>
        <w:tc>
          <w:tcPr>
            <w:tcW w:w="1127" w:type="dxa"/>
            <w:tcBorders>
              <w:top w:val="nil"/>
              <w:left w:val="nil"/>
              <w:bottom w:val="single" w:sz="4" w:space="0" w:color="auto"/>
              <w:right w:val="nil"/>
            </w:tcBorders>
            <w:shd w:val="clear" w:color="auto" w:fill="auto"/>
            <w:noWrap/>
            <w:vAlign w:val="center"/>
            <w:hideMark/>
          </w:tcPr>
          <w:p w14:paraId="63C377F4" w14:textId="77777777" w:rsidR="0073473D" w:rsidRPr="0073473D" w:rsidRDefault="0073473D" w:rsidP="008E3141">
            <w:pPr>
              <w:jc w:val="center"/>
              <w:rPr>
                <w:rFonts w:asciiTheme="majorHAnsi" w:hAnsiTheme="majorHAnsi" w:cstheme="majorHAnsi"/>
                <w:bCs/>
                <w:szCs w:val="21"/>
              </w:rPr>
            </w:pPr>
            <w:r w:rsidRPr="0073473D">
              <w:rPr>
                <w:rFonts w:asciiTheme="majorHAnsi" w:hAnsiTheme="majorHAnsi" w:cstheme="majorHAnsi"/>
                <w:bCs/>
                <w:szCs w:val="21"/>
              </w:rPr>
              <w:t>10.42%</w:t>
            </w:r>
          </w:p>
        </w:tc>
      </w:tr>
    </w:tbl>
    <w:p w14:paraId="41E805E7" w14:textId="77777777" w:rsidR="0073473D" w:rsidRPr="0073473D" w:rsidRDefault="0073473D" w:rsidP="0073473D">
      <w:pPr>
        <w:jc w:val="left"/>
        <w:rPr>
          <w:rFonts w:asciiTheme="majorHAnsi" w:hAnsiTheme="majorHAnsi" w:cstheme="majorHAnsi"/>
          <w:bCs/>
          <w:szCs w:val="21"/>
        </w:rPr>
      </w:pPr>
      <w:r w:rsidRPr="0073473D">
        <w:rPr>
          <w:rFonts w:asciiTheme="majorHAnsi" w:hAnsiTheme="majorHAnsi" w:cstheme="majorHAnsi"/>
          <w:bCs/>
          <w:szCs w:val="21"/>
        </w:rPr>
        <w:fldChar w:fldCharType="end"/>
      </w:r>
      <w:r w:rsidRPr="0073473D">
        <w:rPr>
          <w:rFonts w:asciiTheme="majorHAnsi" w:hAnsiTheme="majorHAnsi" w:cstheme="majorHAnsi"/>
          <w:bCs/>
          <w:szCs w:val="21"/>
        </w:rPr>
        <w:t>CNA, copy number alteration; DEL, deletion; AMP, amplification.</w:t>
      </w:r>
    </w:p>
    <w:p w14:paraId="4AA4359E" w14:textId="2D313C53" w:rsidR="00F74C4F" w:rsidRDefault="00F74C4F" w:rsidP="00861C7D">
      <w:pPr>
        <w:widowControl/>
        <w:jc w:val="left"/>
        <w:rPr>
          <w:rFonts w:asciiTheme="majorHAnsi" w:hAnsiTheme="majorHAnsi" w:cstheme="majorHAnsi"/>
          <w:szCs w:val="21"/>
        </w:rPr>
      </w:pPr>
    </w:p>
    <w:p w14:paraId="54E40043" w14:textId="49EAE873" w:rsidR="0073473D" w:rsidRDefault="0073473D" w:rsidP="00861C7D">
      <w:pPr>
        <w:widowControl/>
        <w:jc w:val="left"/>
        <w:rPr>
          <w:rFonts w:asciiTheme="majorHAnsi" w:hAnsiTheme="majorHAnsi" w:cstheme="majorHAnsi"/>
          <w:szCs w:val="21"/>
        </w:rPr>
      </w:pPr>
    </w:p>
    <w:p w14:paraId="53E46303" w14:textId="7BB73EC1" w:rsidR="0073473D" w:rsidRDefault="0073473D" w:rsidP="00861C7D">
      <w:pPr>
        <w:widowControl/>
        <w:jc w:val="left"/>
        <w:rPr>
          <w:rFonts w:asciiTheme="majorHAnsi" w:hAnsiTheme="majorHAnsi" w:cstheme="majorHAnsi"/>
          <w:szCs w:val="21"/>
        </w:rPr>
      </w:pPr>
    </w:p>
    <w:p w14:paraId="2F6EC121" w14:textId="46F3E36F" w:rsidR="0073473D" w:rsidRDefault="0073473D" w:rsidP="00861C7D">
      <w:pPr>
        <w:widowControl/>
        <w:jc w:val="left"/>
        <w:rPr>
          <w:rFonts w:asciiTheme="majorHAnsi" w:hAnsiTheme="majorHAnsi" w:cstheme="majorHAnsi" w:hint="eastAsia"/>
          <w:szCs w:val="21"/>
        </w:rPr>
      </w:pPr>
    </w:p>
    <w:p w14:paraId="1568E800" w14:textId="74991732" w:rsidR="0073473D" w:rsidRDefault="0073473D" w:rsidP="00861C7D">
      <w:pPr>
        <w:widowControl/>
        <w:jc w:val="left"/>
        <w:rPr>
          <w:rFonts w:asciiTheme="majorHAnsi" w:hAnsiTheme="majorHAnsi" w:cstheme="majorHAnsi"/>
          <w:szCs w:val="21"/>
        </w:rPr>
      </w:pPr>
    </w:p>
    <w:p w14:paraId="301BD925" w14:textId="37661D36" w:rsidR="0073473D" w:rsidRDefault="0073473D" w:rsidP="00861C7D">
      <w:pPr>
        <w:widowControl/>
        <w:jc w:val="left"/>
        <w:rPr>
          <w:rFonts w:asciiTheme="majorHAnsi" w:hAnsiTheme="majorHAnsi" w:cstheme="majorHAnsi"/>
          <w:szCs w:val="21"/>
        </w:rPr>
      </w:pPr>
    </w:p>
    <w:p w14:paraId="32631056" w14:textId="77777777" w:rsidR="0073473D" w:rsidRPr="0073473D" w:rsidRDefault="0073473D" w:rsidP="0073473D">
      <w:pPr>
        <w:widowControl/>
        <w:jc w:val="left"/>
        <w:rPr>
          <w:rFonts w:asciiTheme="majorHAnsi" w:hAnsiTheme="majorHAnsi" w:cstheme="majorHAnsi"/>
          <w:szCs w:val="21"/>
        </w:rPr>
      </w:pPr>
      <w:r w:rsidRPr="0073473D">
        <w:rPr>
          <w:rFonts w:asciiTheme="majorHAnsi" w:hAnsiTheme="majorHAnsi" w:cstheme="majorHAnsi"/>
          <w:b/>
          <w:szCs w:val="21"/>
        </w:rPr>
        <w:lastRenderedPageBreak/>
        <w:t xml:space="preserve">Supplementary Table </w:t>
      </w:r>
      <w:r>
        <w:rPr>
          <w:rFonts w:asciiTheme="majorHAnsi" w:hAnsiTheme="majorHAnsi" w:cstheme="majorHAnsi"/>
          <w:b/>
          <w:szCs w:val="21"/>
        </w:rPr>
        <w:t>3</w:t>
      </w:r>
      <w:r w:rsidRPr="0073473D">
        <w:rPr>
          <w:rFonts w:asciiTheme="majorHAnsi" w:hAnsiTheme="majorHAnsi" w:cstheme="majorHAnsi"/>
          <w:b/>
          <w:szCs w:val="21"/>
        </w:rPr>
        <w:t>.</w:t>
      </w:r>
      <w:r w:rsidRPr="0073473D">
        <w:rPr>
          <w:rFonts w:asciiTheme="majorHAnsi" w:hAnsiTheme="majorHAnsi" w:cstheme="majorHAnsi"/>
          <w:szCs w:val="21"/>
        </w:rPr>
        <w:t xml:space="preserve"> </w:t>
      </w:r>
      <w:bookmarkStart w:id="3" w:name="_Hlk32684992"/>
      <w:r w:rsidRPr="0073473D">
        <w:rPr>
          <w:rFonts w:asciiTheme="majorHAnsi" w:hAnsiTheme="majorHAnsi" w:cstheme="majorHAnsi"/>
          <w:szCs w:val="21"/>
        </w:rPr>
        <w:t xml:space="preserve">Summary of Fas expression status, </w:t>
      </w:r>
      <w:r w:rsidRPr="0073473D">
        <w:rPr>
          <w:rFonts w:asciiTheme="majorHAnsi" w:hAnsiTheme="majorHAnsi" w:cstheme="majorHAnsi"/>
          <w:i/>
          <w:szCs w:val="21"/>
        </w:rPr>
        <w:t>FAS</w:t>
      </w:r>
      <w:r w:rsidRPr="0073473D">
        <w:rPr>
          <w:rFonts w:asciiTheme="majorHAnsi" w:hAnsiTheme="majorHAnsi" w:cstheme="majorHAnsi"/>
          <w:szCs w:val="21"/>
        </w:rPr>
        <w:t xml:space="preserve"> genotype, up-regulation of Fas expression by CD40L, and sensitivity to FasL-induced apoptosis in human lymphoma cell lines.</w:t>
      </w:r>
    </w:p>
    <w:tbl>
      <w:tblPr>
        <w:tblW w:w="8505" w:type="dxa"/>
        <w:tblLayout w:type="fixed"/>
        <w:tblCellMar>
          <w:left w:w="99" w:type="dxa"/>
          <w:right w:w="99" w:type="dxa"/>
        </w:tblCellMar>
        <w:tblLook w:val="04A0" w:firstRow="1" w:lastRow="0" w:firstColumn="1" w:lastColumn="0" w:noHBand="0" w:noVBand="1"/>
      </w:tblPr>
      <w:tblGrid>
        <w:gridCol w:w="1560"/>
        <w:gridCol w:w="1265"/>
        <w:gridCol w:w="1276"/>
        <w:gridCol w:w="1276"/>
        <w:gridCol w:w="1701"/>
        <w:gridCol w:w="1427"/>
      </w:tblGrid>
      <w:tr w:rsidR="0073473D" w:rsidRPr="0073473D" w14:paraId="47D0A3FC" w14:textId="77777777" w:rsidTr="008E3141">
        <w:trPr>
          <w:trHeight w:val="990"/>
        </w:trPr>
        <w:tc>
          <w:tcPr>
            <w:tcW w:w="1560" w:type="dxa"/>
            <w:tcBorders>
              <w:top w:val="single" w:sz="4" w:space="0" w:color="auto"/>
              <w:left w:val="nil"/>
              <w:bottom w:val="single" w:sz="4" w:space="0" w:color="auto"/>
              <w:right w:val="nil"/>
            </w:tcBorders>
            <w:shd w:val="clear" w:color="auto" w:fill="auto"/>
            <w:noWrap/>
            <w:vAlign w:val="center"/>
            <w:hideMark/>
          </w:tcPr>
          <w:bookmarkEnd w:id="3"/>
          <w:p w14:paraId="1D767050"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Cell line</w:t>
            </w:r>
          </w:p>
        </w:tc>
        <w:tc>
          <w:tcPr>
            <w:tcW w:w="1265" w:type="dxa"/>
            <w:tcBorders>
              <w:top w:val="single" w:sz="4" w:space="0" w:color="auto"/>
              <w:left w:val="nil"/>
              <w:bottom w:val="single" w:sz="4" w:space="0" w:color="auto"/>
              <w:right w:val="nil"/>
            </w:tcBorders>
            <w:shd w:val="clear" w:color="auto" w:fill="auto"/>
            <w:noWrap/>
            <w:vAlign w:val="center"/>
            <w:hideMark/>
          </w:tcPr>
          <w:p w14:paraId="63BF61F6"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Subtype</w:t>
            </w:r>
          </w:p>
        </w:tc>
        <w:tc>
          <w:tcPr>
            <w:tcW w:w="1276" w:type="dxa"/>
            <w:tcBorders>
              <w:top w:val="single" w:sz="4" w:space="0" w:color="auto"/>
              <w:left w:val="nil"/>
              <w:bottom w:val="single" w:sz="4" w:space="0" w:color="auto"/>
              <w:right w:val="nil"/>
            </w:tcBorders>
            <w:shd w:val="clear" w:color="auto" w:fill="auto"/>
            <w:noWrap/>
            <w:vAlign w:val="center"/>
            <w:hideMark/>
          </w:tcPr>
          <w:p w14:paraId="401DFD59"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Fas expression</w:t>
            </w:r>
          </w:p>
        </w:tc>
        <w:tc>
          <w:tcPr>
            <w:tcW w:w="1276" w:type="dxa"/>
            <w:tcBorders>
              <w:top w:val="single" w:sz="4" w:space="0" w:color="auto"/>
              <w:left w:val="nil"/>
              <w:bottom w:val="single" w:sz="4" w:space="0" w:color="auto"/>
              <w:right w:val="nil"/>
            </w:tcBorders>
            <w:shd w:val="clear" w:color="auto" w:fill="auto"/>
            <w:noWrap/>
            <w:vAlign w:val="center"/>
            <w:hideMark/>
          </w:tcPr>
          <w:p w14:paraId="598D1726"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i/>
                <w:color w:val="000000"/>
                <w:kern w:val="0"/>
                <w:szCs w:val="21"/>
              </w:rPr>
              <w:t>FAS</w:t>
            </w:r>
            <w:r w:rsidRPr="0073473D">
              <w:rPr>
                <w:rFonts w:asciiTheme="majorHAnsi" w:eastAsia="ＭＳ Ｐゴシック" w:hAnsiTheme="majorHAnsi" w:cstheme="majorHAnsi"/>
                <w:color w:val="000000"/>
                <w:kern w:val="0"/>
                <w:szCs w:val="21"/>
              </w:rPr>
              <w:t xml:space="preserve"> genotype</w:t>
            </w:r>
          </w:p>
        </w:tc>
        <w:tc>
          <w:tcPr>
            <w:tcW w:w="1701" w:type="dxa"/>
            <w:tcBorders>
              <w:top w:val="single" w:sz="4" w:space="0" w:color="auto"/>
              <w:left w:val="nil"/>
              <w:bottom w:val="single" w:sz="4" w:space="0" w:color="auto"/>
              <w:right w:val="nil"/>
            </w:tcBorders>
            <w:shd w:val="clear" w:color="auto" w:fill="auto"/>
            <w:vAlign w:val="center"/>
            <w:hideMark/>
          </w:tcPr>
          <w:p w14:paraId="14BDE227"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Fas up-regulation by CD40L</w:t>
            </w:r>
          </w:p>
        </w:tc>
        <w:tc>
          <w:tcPr>
            <w:tcW w:w="1427" w:type="dxa"/>
            <w:tcBorders>
              <w:top w:val="single" w:sz="4" w:space="0" w:color="auto"/>
              <w:left w:val="nil"/>
              <w:bottom w:val="single" w:sz="4" w:space="0" w:color="auto"/>
              <w:right w:val="nil"/>
            </w:tcBorders>
            <w:shd w:val="clear" w:color="auto" w:fill="auto"/>
            <w:vAlign w:val="center"/>
            <w:hideMark/>
          </w:tcPr>
          <w:p w14:paraId="5399A15F" w14:textId="77777777" w:rsidR="0073473D" w:rsidRPr="0073473D" w:rsidRDefault="0073473D" w:rsidP="008E3141">
            <w:pPr>
              <w:widowControl/>
              <w:ind w:leftChars="-86" w:left="-181" w:firstLineChars="82" w:firstLine="172"/>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Sensitivity to FasL</w:t>
            </w:r>
          </w:p>
        </w:tc>
      </w:tr>
      <w:tr w:rsidR="0073473D" w:rsidRPr="0073473D" w14:paraId="4A1CFEB8" w14:textId="77777777" w:rsidTr="008E3141">
        <w:trPr>
          <w:trHeight w:val="300"/>
        </w:trPr>
        <w:tc>
          <w:tcPr>
            <w:tcW w:w="1560" w:type="dxa"/>
            <w:tcBorders>
              <w:top w:val="nil"/>
              <w:left w:val="nil"/>
              <w:bottom w:val="nil"/>
              <w:right w:val="nil"/>
            </w:tcBorders>
            <w:shd w:val="clear" w:color="auto" w:fill="auto"/>
            <w:noWrap/>
            <w:vAlign w:val="center"/>
            <w:hideMark/>
          </w:tcPr>
          <w:p w14:paraId="2A2FD8A9"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Ramos</w:t>
            </w:r>
          </w:p>
        </w:tc>
        <w:tc>
          <w:tcPr>
            <w:tcW w:w="1265" w:type="dxa"/>
            <w:tcBorders>
              <w:top w:val="nil"/>
              <w:left w:val="nil"/>
              <w:bottom w:val="nil"/>
              <w:right w:val="nil"/>
            </w:tcBorders>
            <w:shd w:val="clear" w:color="auto" w:fill="auto"/>
            <w:noWrap/>
            <w:vAlign w:val="center"/>
            <w:hideMark/>
          </w:tcPr>
          <w:p w14:paraId="08978445"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Burkitt</w:t>
            </w:r>
          </w:p>
        </w:tc>
        <w:tc>
          <w:tcPr>
            <w:tcW w:w="1276" w:type="dxa"/>
            <w:tcBorders>
              <w:top w:val="nil"/>
              <w:left w:val="nil"/>
              <w:bottom w:val="nil"/>
              <w:right w:val="nil"/>
            </w:tcBorders>
            <w:shd w:val="clear" w:color="auto" w:fill="auto"/>
            <w:noWrap/>
            <w:vAlign w:val="center"/>
            <w:hideMark/>
          </w:tcPr>
          <w:p w14:paraId="37B9F95F"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Low</w:t>
            </w:r>
          </w:p>
        </w:tc>
        <w:tc>
          <w:tcPr>
            <w:tcW w:w="1276" w:type="dxa"/>
            <w:tcBorders>
              <w:top w:val="nil"/>
              <w:left w:val="nil"/>
              <w:bottom w:val="nil"/>
              <w:right w:val="nil"/>
            </w:tcBorders>
            <w:shd w:val="clear" w:color="auto" w:fill="auto"/>
            <w:noWrap/>
            <w:vAlign w:val="center"/>
            <w:hideMark/>
          </w:tcPr>
          <w:p w14:paraId="74A09517"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WT</w:t>
            </w:r>
          </w:p>
        </w:tc>
        <w:tc>
          <w:tcPr>
            <w:tcW w:w="1701" w:type="dxa"/>
            <w:tcBorders>
              <w:top w:val="nil"/>
              <w:left w:val="nil"/>
              <w:bottom w:val="nil"/>
              <w:right w:val="nil"/>
            </w:tcBorders>
            <w:shd w:val="clear" w:color="auto" w:fill="auto"/>
            <w:noWrap/>
            <w:vAlign w:val="center"/>
            <w:hideMark/>
          </w:tcPr>
          <w:p w14:paraId="4F847C8E"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w:t>
            </w:r>
          </w:p>
        </w:tc>
        <w:tc>
          <w:tcPr>
            <w:tcW w:w="1427" w:type="dxa"/>
            <w:tcBorders>
              <w:top w:val="nil"/>
              <w:left w:val="nil"/>
              <w:bottom w:val="nil"/>
              <w:right w:val="nil"/>
            </w:tcBorders>
            <w:shd w:val="clear" w:color="auto" w:fill="auto"/>
            <w:noWrap/>
            <w:vAlign w:val="center"/>
            <w:hideMark/>
          </w:tcPr>
          <w:p w14:paraId="28AB2E53"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w:t>
            </w:r>
          </w:p>
        </w:tc>
      </w:tr>
      <w:tr w:rsidR="0073473D" w:rsidRPr="0073473D" w14:paraId="1246138D" w14:textId="77777777" w:rsidTr="008E3141">
        <w:trPr>
          <w:trHeight w:val="300"/>
        </w:trPr>
        <w:tc>
          <w:tcPr>
            <w:tcW w:w="1560" w:type="dxa"/>
            <w:tcBorders>
              <w:top w:val="nil"/>
              <w:left w:val="nil"/>
              <w:bottom w:val="nil"/>
              <w:right w:val="nil"/>
            </w:tcBorders>
            <w:shd w:val="clear" w:color="auto" w:fill="auto"/>
            <w:noWrap/>
            <w:vAlign w:val="center"/>
            <w:hideMark/>
          </w:tcPr>
          <w:p w14:paraId="5564A725"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Raji</w:t>
            </w:r>
          </w:p>
        </w:tc>
        <w:tc>
          <w:tcPr>
            <w:tcW w:w="1265" w:type="dxa"/>
            <w:tcBorders>
              <w:top w:val="nil"/>
              <w:left w:val="nil"/>
              <w:bottom w:val="nil"/>
              <w:right w:val="nil"/>
            </w:tcBorders>
            <w:shd w:val="clear" w:color="auto" w:fill="auto"/>
            <w:noWrap/>
            <w:vAlign w:val="center"/>
            <w:hideMark/>
          </w:tcPr>
          <w:p w14:paraId="116D092A"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Burkitt</w:t>
            </w:r>
          </w:p>
        </w:tc>
        <w:tc>
          <w:tcPr>
            <w:tcW w:w="1276" w:type="dxa"/>
            <w:tcBorders>
              <w:top w:val="nil"/>
              <w:left w:val="nil"/>
              <w:bottom w:val="nil"/>
              <w:right w:val="nil"/>
            </w:tcBorders>
            <w:shd w:val="clear" w:color="auto" w:fill="auto"/>
            <w:noWrap/>
            <w:vAlign w:val="center"/>
            <w:hideMark/>
          </w:tcPr>
          <w:p w14:paraId="1F05581E"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High</w:t>
            </w:r>
          </w:p>
        </w:tc>
        <w:tc>
          <w:tcPr>
            <w:tcW w:w="1276" w:type="dxa"/>
            <w:tcBorders>
              <w:top w:val="nil"/>
              <w:left w:val="nil"/>
              <w:bottom w:val="nil"/>
              <w:right w:val="nil"/>
            </w:tcBorders>
            <w:shd w:val="clear" w:color="auto" w:fill="auto"/>
            <w:noWrap/>
            <w:vAlign w:val="center"/>
            <w:hideMark/>
          </w:tcPr>
          <w:p w14:paraId="2B1231CB"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WT</w:t>
            </w:r>
          </w:p>
        </w:tc>
        <w:tc>
          <w:tcPr>
            <w:tcW w:w="1701" w:type="dxa"/>
            <w:tcBorders>
              <w:top w:val="nil"/>
              <w:left w:val="nil"/>
              <w:bottom w:val="nil"/>
              <w:right w:val="nil"/>
            </w:tcBorders>
            <w:shd w:val="clear" w:color="auto" w:fill="auto"/>
            <w:noWrap/>
            <w:vAlign w:val="center"/>
            <w:hideMark/>
          </w:tcPr>
          <w:p w14:paraId="740D09BE"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ND</w:t>
            </w:r>
          </w:p>
        </w:tc>
        <w:tc>
          <w:tcPr>
            <w:tcW w:w="1427" w:type="dxa"/>
            <w:tcBorders>
              <w:top w:val="nil"/>
              <w:left w:val="nil"/>
              <w:bottom w:val="nil"/>
              <w:right w:val="nil"/>
            </w:tcBorders>
            <w:shd w:val="clear" w:color="auto" w:fill="auto"/>
            <w:noWrap/>
            <w:vAlign w:val="center"/>
            <w:hideMark/>
          </w:tcPr>
          <w:p w14:paraId="333BA56D"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w:t>
            </w:r>
          </w:p>
        </w:tc>
      </w:tr>
      <w:tr w:rsidR="0073473D" w:rsidRPr="0073473D" w14:paraId="372B37D2" w14:textId="77777777" w:rsidTr="008E3141">
        <w:trPr>
          <w:trHeight w:val="300"/>
        </w:trPr>
        <w:tc>
          <w:tcPr>
            <w:tcW w:w="1560" w:type="dxa"/>
            <w:tcBorders>
              <w:top w:val="nil"/>
              <w:left w:val="nil"/>
              <w:bottom w:val="nil"/>
              <w:right w:val="nil"/>
            </w:tcBorders>
            <w:shd w:val="clear" w:color="auto" w:fill="auto"/>
            <w:noWrap/>
            <w:vAlign w:val="center"/>
            <w:hideMark/>
          </w:tcPr>
          <w:p w14:paraId="2568D09B"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proofErr w:type="spellStart"/>
            <w:r w:rsidRPr="0073473D">
              <w:rPr>
                <w:rFonts w:asciiTheme="majorHAnsi" w:eastAsia="ＭＳ Ｐゴシック" w:hAnsiTheme="majorHAnsi" w:cstheme="majorHAnsi"/>
                <w:color w:val="000000"/>
                <w:kern w:val="0"/>
                <w:szCs w:val="21"/>
              </w:rPr>
              <w:t>Daudi</w:t>
            </w:r>
            <w:proofErr w:type="spellEnd"/>
          </w:p>
        </w:tc>
        <w:tc>
          <w:tcPr>
            <w:tcW w:w="1265" w:type="dxa"/>
            <w:tcBorders>
              <w:top w:val="nil"/>
              <w:left w:val="nil"/>
              <w:bottom w:val="nil"/>
              <w:right w:val="nil"/>
            </w:tcBorders>
            <w:shd w:val="clear" w:color="auto" w:fill="auto"/>
            <w:noWrap/>
            <w:vAlign w:val="center"/>
            <w:hideMark/>
          </w:tcPr>
          <w:p w14:paraId="41178F9E"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Burkitt</w:t>
            </w:r>
          </w:p>
        </w:tc>
        <w:tc>
          <w:tcPr>
            <w:tcW w:w="1276" w:type="dxa"/>
            <w:tcBorders>
              <w:top w:val="nil"/>
              <w:left w:val="nil"/>
              <w:bottom w:val="nil"/>
              <w:right w:val="nil"/>
            </w:tcBorders>
            <w:shd w:val="clear" w:color="auto" w:fill="auto"/>
            <w:noWrap/>
            <w:vAlign w:val="center"/>
            <w:hideMark/>
          </w:tcPr>
          <w:p w14:paraId="3FED7AEA"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Low</w:t>
            </w:r>
          </w:p>
        </w:tc>
        <w:tc>
          <w:tcPr>
            <w:tcW w:w="1276" w:type="dxa"/>
            <w:tcBorders>
              <w:top w:val="nil"/>
              <w:left w:val="nil"/>
              <w:bottom w:val="nil"/>
              <w:right w:val="nil"/>
            </w:tcBorders>
            <w:shd w:val="clear" w:color="auto" w:fill="auto"/>
            <w:noWrap/>
            <w:vAlign w:val="center"/>
            <w:hideMark/>
          </w:tcPr>
          <w:p w14:paraId="149126AC"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WT</w:t>
            </w:r>
          </w:p>
        </w:tc>
        <w:tc>
          <w:tcPr>
            <w:tcW w:w="1701" w:type="dxa"/>
            <w:tcBorders>
              <w:top w:val="nil"/>
              <w:left w:val="nil"/>
              <w:bottom w:val="nil"/>
              <w:right w:val="nil"/>
            </w:tcBorders>
            <w:shd w:val="clear" w:color="auto" w:fill="auto"/>
            <w:noWrap/>
            <w:vAlign w:val="center"/>
            <w:hideMark/>
          </w:tcPr>
          <w:p w14:paraId="1F8548C9"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w:t>
            </w:r>
          </w:p>
        </w:tc>
        <w:tc>
          <w:tcPr>
            <w:tcW w:w="1427" w:type="dxa"/>
            <w:tcBorders>
              <w:top w:val="nil"/>
              <w:left w:val="nil"/>
              <w:bottom w:val="nil"/>
              <w:right w:val="nil"/>
            </w:tcBorders>
            <w:shd w:val="clear" w:color="auto" w:fill="auto"/>
            <w:noWrap/>
            <w:vAlign w:val="center"/>
            <w:hideMark/>
          </w:tcPr>
          <w:p w14:paraId="5746189E"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w:t>
            </w:r>
          </w:p>
        </w:tc>
      </w:tr>
      <w:tr w:rsidR="0073473D" w:rsidRPr="0073473D" w14:paraId="15705107" w14:textId="77777777" w:rsidTr="008E3141">
        <w:trPr>
          <w:trHeight w:val="300"/>
        </w:trPr>
        <w:tc>
          <w:tcPr>
            <w:tcW w:w="1560" w:type="dxa"/>
            <w:tcBorders>
              <w:top w:val="nil"/>
              <w:left w:val="nil"/>
              <w:bottom w:val="nil"/>
              <w:right w:val="nil"/>
            </w:tcBorders>
            <w:shd w:val="clear" w:color="auto" w:fill="auto"/>
            <w:noWrap/>
            <w:vAlign w:val="center"/>
            <w:hideMark/>
          </w:tcPr>
          <w:p w14:paraId="100945A3"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proofErr w:type="spellStart"/>
            <w:r w:rsidRPr="0073473D">
              <w:rPr>
                <w:rFonts w:asciiTheme="majorHAnsi" w:eastAsia="ＭＳ Ｐゴシック" w:hAnsiTheme="majorHAnsi" w:cstheme="majorHAnsi"/>
                <w:color w:val="000000"/>
                <w:kern w:val="0"/>
                <w:szCs w:val="21"/>
              </w:rPr>
              <w:t>Namalwa</w:t>
            </w:r>
            <w:proofErr w:type="spellEnd"/>
          </w:p>
        </w:tc>
        <w:tc>
          <w:tcPr>
            <w:tcW w:w="1265" w:type="dxa"/>
            <w:tcBorders>
              <w:top w:val="nil"/>
              <w:left w:val="nil"/>
              <w:bottom w:val="nil"/>
              <w:right w:val="nil"/>
            </w:tcBorders>
            <w:shd w:val="clear" w:color="auto" w:fill="auto"/>
            <w:noWrap/>
            <w:vAlign w:val="center"/>
            <w:hideMark/>
          </w:tcPr>
          <w:p w14:paraId="4EC14998"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Burkitt</w:t>
            </w:r>
          </w:p>
        </w:tc>
        <w:tc>
          <w:tcPr>
            <w:tcW w:w="1276" w:type="dxa"/>
            <w:tcBorders>
              <w:top w:val="nil"/>
              <w:left w:val="nil"/>
              <w:bottom w:val="nil"/>
              <w:right w:val="nil"/>
            </w:tcBorders>
            <w:shd w:val="clear" w:color="auto" w:fill="auto"/>
            <w:noWrap/>
            <w:vAlign w:val="center"/>
            <w:hideMark/>
          </w:tcPr>
          <w:p w14:paraId="68311BB7"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Low</w:t>
            </w:r>
          </w:p>
        </w:tc>
        <w:tc>
          <w:tcPr>
            <w:tcW w:w="1276" w:type="dxa"/>
            <w:tcBorders>
              <w:top w:val="nil"/>
              <w:left w:val="nil"/>
              <w:bottom w:val="nil"/>
              <w:right w:val="nil"/>
            </w:tcBorders>
            <w:shd w:val="clear" w:color="auto" w:fill="auto"/>
            <w:noWrap/>
            <w:vAlign w:val="center"/>
            <w:hideMark/>
          </w:tcPr>
          <w:p w14:paraId="3F0130F8"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WT</w:t>
            </w:r>
          </w:p>
        </w:tc>
        <w:tc>
          <w:tcPr>
            <w:tcW w:w="1701" w:type="dxa"/>
            <w:tcBorders>
              <w:top w:val="nil"/>
              <w:left w:val="nil"/>
              <w:bottom w:val="nil"/>
              <w:right w:val="nil"/>
            </w:tcBorders>
            <w:shd w:val="clear" w:color="auto" w:fill="auto"/>
            <w:noWrap/>
            <w:vAlign w:val="center"/>
            <w:hideMark/>
          </w:tcPr>
          <w:p w14:paraId="2BC06CBE"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w:t>
            </w:r>
          </w:p>
        </w:tc>
        <w:tc>
          <w:tcPr>
            <w:tcW w:w="1427" w:type="dxa"/>
            <w:tcBorders>
              <w:top w:val="nil"/>
              <w:left w:val="nil"/>
              <w:bottom w:val="nil"/>
              <w:right w:val="nil"/>
            </w:tcBorders>
            <w:shd w:val="clear" w:color="auto" w:fill="auto"/>
            <w:noWrap/>
            <w:vAlign w:val="center"/>
            <w:hideMark/>
          </w:tcPr>
          <w:p w14:paraId="101875EA"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w:t>
            </w:r>
          </w:p>
        </w:tc>
      </w:tr>
      <w:tr w:rsidR="0073473D" w:rsidRPr="0073473D" w14:paraId="03052AD1" w14:textId="77777777" w:rsidTr="008E3141">
        <w:trPr>
          <w:trHeight w:val="300"/>
        </w:trPr>
        <w:tc>
          <w:tcPr>
            <w:tcW w:w="1560" w:type="dxa"/>
            <w:tcBorders>
              <w:top w:val="nil"/>
              <w:left w:val="nil"/>
              <w:bottom w:val="nil"/>
              <w:right w:val="nil"/>
            </w:tcBorders>
            <w:shd w:val="clear" w:color="auto" w:fill="auto"/>
            <w:noWrap/>
            <w:vAlign w:val="center"/>
            <w:hideMark/>
          </w:tcPr>
          <w:p w14:paraId="10E123CE"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DB</w:t>
            </w:r>
          </w:p>
        </w:tc>
        <w:tc>
          <w:tcPr>
            <w:tcW w:w="1265" w:type="dxa"/>
            <w:tcBorders>
              <w:top w:val="nil"/>
              <w:left w:val="nil"/>
              <w:bottom w:val="nil"/>
              <w:right w:val="nil"/>
            </w:tcBorders>
            <w:shd w:val="clear" w:color="auto" w:fill="auto"/>
            <w:noWrap/>
            <w:vAlign w:val="center"/>
            <w:hideMark/>
          </w:tcPr>
          <w:p w14:paraId="28275A66"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DLBCL</w:t>
            </w:r>
          </w:p>
        </w:tc>
        <w:tc>
          <w:tcPr>
            <w:tcW w:w="1276" w:type="dxa"/>
            <w:tcBorders>
              <w:top w:val="nil"/>
              <w:left w:val="nil"/>
              <w:bottom w:val="nil"/>
              <w:right w:val="nil"/>
            </w:tcBorders>
            <w:shd w:val="clear" w:color="auto" w:fill="auto"/>
            <w:noWrap/>
            <w:vAlign w:val="center"/>
            <w:hideMark/>
          </w:tcPr>
          <w:p w14:paraId="08C3B640"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Low</w:t>
            </w:r>
          </w:p>
        </w:tc>
        <w:tc>
          <w:tcPr>
            <w:tcW w:w="1276" w:type="dxa"/>
            <w:tcBorders>
              <w:top w:val="nil"/>
              <w:left w:val="nil"/>
              <w:bottom w:val="nil"/>
              <w:right w:val="nil"/>
            </w:tcBorders>
            <w:shd w:val="clear" w:color="auto" w:fill="auto"/>
            <w:noWrap/>
            <w:vAlign w:val="center"/>
            <w:hideMark/>
          </w:tcPr>
          <w:p w14:paraId="57337BC2"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WT</w:t>
            </w:r>
          </w:p>
        </w:tc>
        <w:tc>
          <w:tcPr>
            <w:tcW w:w="1701" w:type="dxa"/>
            <w:tcBorders>
              <w:top w:val="nil"/>
              <w:left w:val="nil"/>
              <w:bottom w:val="nil"/>
              <w:right w:val="nil"/>
            </w:tcBorders>
            <w:shd w:val="clear" w:color="auto" w:fill="auto"/>
            <w:noWrap/>
            <w:vAlign w:val="center"/>
            <w:hideMark/>
          </w:tcPr>
          <w:p w14:paraId="6D1F9864"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w:t>
            </w:r>
          </w:p>
        </w:tc>
        <w:tc>
          <w:tcPr>
            <w:tcW w:w="1427" w:type="dxa"/>
            <w:tcBorders>
              <w:top w:val="nil"/>
              <w:left w:val="nil"/>
              <w:bottom w:val="nil"/>
              <w:right w:val="nil"/>
            </w:tcBorders>
            <w:shd w:val="clear" w:color="auto" w:fill="auto"/>
            <w:noWrap/>
            <w:vAlign w:val="center"/>
            <w:hideMark/>
          </w:tcPr>
          <w:p w14:paraId="70262924"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w:t>
            </w:r>
          </w:p>
        </w:tc>
      </w:tr>
      <w:tr w:rsidR="0073473D" w:rsidRPr="0073473D" w14:paraId="362BA76A" w14:textId="77777777" w:rsidTr="008E3141">
        <w:trPr>
          <w:trHeight w:val="300"/>
        </w:trPr>
        <w:tc>
          <w:tcPr>
            <w:tcW w:w="1560" w:type="dxa"/>
            <w:tcBorders>
              <w:top w:val="nil"/>
              <w:left w:val="nil"/>
              <w:bottom w:val="nil"/>
              <w:right w:val="nil"/>
            </w:tcBorders>
            <w:shd w:val="clear" w:color="auto" w:fill="auto"/>
            <w:noWrap/>
            <w:vAlign w:val="center"/>
            <w:hideMark/>
          </w:tcPr>
          <w:p w14:paraId="78483437"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Toledo</w:t>
            </w:r>
          </w:p>
        </w:tc>
        <w:tc>
          <w:tcPr>
            <w:tcW w:w="1265" w:type="dxa"/>
            <w:tcBorders>
              <w:top w:val="nil"/>
              <w:left w:val="nil"/>
              <w:bottom w:val="nil"/>
              <w:right w:val="nil"/>
            </w:tcBorders>
            <w:shd w:val="clear" w:color="auto" w:fill="auto"/>
            <w:noWrap/>
            <w:vAlign w:val="center"/>
            <w:hideMark/>
          </w:tcPr>
          <w:p w14:paraId="05082D34"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DLBCL</w:t>
            </w:r>
          </w:p>
        </w:tc>
        <w:tc>
          <w:tcPr>
            <w:tcW w:w="1276" w:type="dxa"/>
            <w:tcBorders>
              <w:top w:val="nil"/>
              <w:left w:val="nil"/>
              <w:bottom w:val="nil"/>
              <w:right w:val="nil"/>
            </w:tcBorders>
            <w:shd w:val="clear" w:color="auto" w:fill="auto"/>
            <w:noWrap/>
            <w:vAlign w:val="center"/>
            <w:hideMark/>
          </w:tcPr>
          <w:p w14:paraId="25BADAD1"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Low</w:t>
            </w:r>
          </w:p>
        </w:tc>
        <w:tc>
          <w:tcPr>
            <w:tcW w:w="1276" w:type="dxa"/>
            <w:tcBorders>
              <w:top w:val="nil"/>
              <w:left w:val="nil"/>
              <w:bottom w:val="nil"/>
              <w:right w:val="nil"/>
            </w:tcBorders>
            <w:shd w:val="clear" w:color="auto" w:fill="auto"/>
            <w:noWrap/>
            <w:vAlign w:val="center"/>
            <w:hideMark/>
          </w:tcPr>
          <w:p w14:paraId="0C693CE0"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WT</w:t>
            </w:r>
          </w:p>
        </w:tc>
        <w:tc>
          <w:tcPr>
            <w:tcW w:w="1701" w:type="dxa"/>
            <w:tcBorders>
              <w:top w:val="nil"/>
              <w:left w:val="nil"/>
              <w:bottom w:val="nil"/>
              <w:right w:val="nil"/>
            </w:tcBorders>
            <w:shd w:val="clear" w:color="auto" w:fill="auto"/>
            <w:noWrap/>
            <w:vAlign w:val="center"/>
            <w:hideMark/>
          </w:tcPr>
          <w:p w14:paraId="3C5112A6"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w:t>
            </w:r>
          </w:p>
        </w:tc>
        <w:tc>
          <w:tcPr>
            <w:tcW w:w="1427" w:type="dxa"/>
            <w:tcBorders>
              <w:top w:val="nil"/>
              <w:left w:val="nil"/>
              <w:bottom w:val="nil"/>
              <w:right w:val="nil"/>
            </w:tcBorders>
            <w:shd w:val="clear" w:color="auto" w:fill="auto"/>
            <w:noWrap/>
            <w:vAlign w:val="center"/>
            <w:hideMark/>
          </w:tcPr>
          <w:p w14:paraId="0D4549C4"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w:t>
            </w:r>
          </w:p>
        </w:tc>
      </w:tr>
      <w:tr w:rsidR="0073473D" w:rsidRPr="0073473D" w14:paraId="072E2A89" w14:textId="77777777" w:rsidTr="008E3141">
        <w:trPr>
          <w:trHeight w:val="300"/>
        </w:trPr>
        <w:tc>
          <w:tcPr>
            <w:tcW w:w="1560" w:type="dxa"/>
            <w:tcBorders>
              <w:top w:val="nil"/>
              <w:left w:val="nil"/>
              <w:bottom w:val="nil"/>
              <w:right w:val="nil"/>
            </w:tcBorders>
            <w:shd w:val="clear" w:color="auto" w:fill="auto"/>
            <w:noWrap/>
            <w:vAlign w:val="center"/>
            <w:hideMark/>
          </w:tcPr>
          <w:p w14:paraId="43C264B9"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NU-DHL1</w:t>
            </w:r>
          </w:p>
        </w:tc>
        <w:tc>
          <w:tcPr>
            <w:tcW w:w="1265" w:type="dxa"/>
            <w:tcBorders>
              <w:top w:val="nil"/>
              <w:left w:val="nil"/>
              <w:bottom w:val="nil"/>
              <w:right w:val="nil"/>
            </w:tcBorders>
            <w:shd w:val="clear" w:color="auto" w:fill="auto"/>
            <w:noWrap/>
            <w:vAlign w:val="center"/>
            <w:hideMark/>
          </w:tcPr>
          <w:p w14:paraId="139EF789"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DLBCL</w:t>
            </w:r>
          </w:p>
        </w:tc>
        <w:tc>
          <w:tcPr>
            <w:tcW w:w="1276" w:type="dxa"/>
            <w:tcBorders>
              <w:top w:val="nil"/>
              <w:left w:val="nil"/>
              <w:bottom w:val="nil"/>
              <w:right w:val="nil"/>
            </w:tcBorders>
            <w:shd w:val="clear" w:color="auto" w:fill="auto"/>
            <w:noWrap/>
            <w:vAlign w:val="center"/>
            <w:hideMark/>
          </w:tcPr>
          <w:p w14:paraId="548AEC94"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High</w:t>
            </w:r>
          </w:p>
        </w:tc>
        <w:tc>
          <w:tcPr>
            <w:tcW w:w="1276" w:type="dxa"/>
            <w:tcBorders>
              <w:top w:val="nil"/>
              <w:left w:val="nil"/>
              <w:bottom w:val="nil"/>
              <w:right w:val="nil"/>
            </w:tcBorders>
            <w:shd w:val="clear" w:color="auto" w:fill="auto"/>
            <w:noWrap/>
            <w:vAlign w:val="center"/>
            <w:hideMark/>
          </w:tcPr>
          <w:p w14:paraId="70A2D13D"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WT</w:t>
            </w:r>
          </w:p>
        </w:tc>
        <w:tc>
          <w:tcPr>
            <w:tcW w:w="1701" w:type="dxa"/>
            <w:tcBorders>
              <w:top w:val="nil"/>
              <w:left w:val="nil"/>
              <w:bottom w:val="nil"/>
              <w:right w:val="nil"/>
            </w:tcBorders>
            <w:shd w:val="clear" w:color="auto" w:fill="auto"/>
            <w:noWrap/>
            <w:vAlign w:val="center"/>
            <w:hideMark/>
          </w:tcPr>
          <w:p w14:paraId="31420B72"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ND</w:t>
            </w:r>
          </w:p>
        </w:tc>
        <w:tc>
          <w:tcPr>
            <w:tcW w:w="1427" w:type="dxa"/>
            <w:tcBorders>
              <w:top w:val="nil"/>
              <w:left w:val="nil"/>
              <w:bottom w:val="nil"/>
              <w:right w:val="nil"/>
            </w:tcBorders>
            <w:shd w:val="clear" w:color="auto" w:fill="auto"/>
            <w:noWrap/>
            <w:vAlign w:val="center"/>
            <w:hideMark/>
          </w:tcPr>
          <w:p w14:paraId="4DBDD8AC"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w:t>
            </w:r>
          </w:p>
        </w:tc>
      </w:tr>
      <w:tr w:rsidR="0073473D" w:rsidRPr="0073473D" w14:paraId="61E73DBB" w14:textId="77777777" w:rsidTr="008E3141">
        <w:trPr>
          <w:trHeight w:val="300"/>
        </w:trPr>
        <w:tc>
          <w:tcPr>
            <w:tcW w:w="1560" w:type="dxa"/>
            <w:tcBorders>
              <w:top w:val="nil"/>
              <w:left w:val="nil"/>
              <w:bottom w:val="nil"/>
              <w:right w:val="nil"/>
            </w:tcBorders>
            <w:shd w:val="clear" w:color="auto" w:fill="auto"/>
            <w:noWrap/>
            <w:vAlign w:val="center"/>
            <w:hideMark/>
          </w:tcPr>
          <w:p w14:paraId="11227A67"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SU-DHL6</w:t>
            </w:r>
          </w:p>
        </w:tc>
        <w:tc>
          <w:tcPr>
            <w:tcW w:w="1265" w:type="dxa"/>
            <w:tcBorders>
              <w:top w:val="nil"/>
              <w:left w:val="nil"/>
              <w:bottom w:val="nil"/>
              <w:right w:val="nil"/>
            </w:tcBorders>
            <w:shd w:val="clear" w:color="auto" w:fill="auto"/>
            <w:noWrap/>
            <w:vAlign w:val="center"/>
            <w:hideMark/>
          </w:tcPr>
          <w:p w14:paraId="72BE7078"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DLBCL</w:t>
            </w:r>
          </w:p>
        </w:tc>
        <w:tc>
          <w:tcPr>
            <w:tcW w:w="1276" w:type="dxa"/>
            <w:tcBorders>
              <w:top w:val="nil"/>
              <w:left w:val="nil"/>
              <w:bottom w:val="nil"/>
              <w:right w:val="nil"/>
            </w:tcBorders>
            <w:shd w:val="clear" w:color="auto" w:fill="auto"/>
            <w:noWrap/>
            <w:vAlign w:val="center"/>
            <w:hideMark/>
          </w:tcPr>
          <w:p w14:paraId="0EEDAE7F"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Low</w:t>
            </w:r>
          </w:p>
        </w:tc>
        <w:tc>
          <w:tcPr>
            <w:tcW w:w="1276" w:type="dxa"/>
            <w:tcBorders>
              <w:top w:val="nil"/>
              <w:left w:val="nil"/>
              <w:bottom w:val="nil"/>
              <w:right w:val="nil"/>
            </w:tcBorders>
            <w:shd w:val="clear" w:color="auto" w:fill="auto"/>
            <w:noWrap/>
            <w:vAlign w:val="center"/>
            <w:hideMark/>
          </w:tcPr>
          <w:p w14:paraId="4F4BFE33"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WT</w:t>
            </w:r>
          </w:p>
        </w:tc>
        <w:tc>
          <w:tcPr>
            <w:tcW w:w="1701" w:type="dxa"/>
            <w:tcBorders>
              <w:top w:val="nil"/>
              <w:left w:val="nil"/>
              <w:bottom w:val="nil"/>
              <w:right w:val="nil"/>
            </w:tcBorders>
            <w:shd w:val="clear" w:color="auto" w:fill="auto"/>
            <w:noWrap/>
            <w:vAlign w:val="center"/>
            <w:hideMark/>
          </w:tcPr>
          <w:p w14:paraId="3163CFFB"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w:t>
            </w:r>
          </w:p>
        </w:tc>
        <w:tc>
          <w:tcPr>
            <w:tcW w:w="1427" w:type="dxa"/>
            <w:tcBorders>
              <w:top w:val="nil"/>
              <w:left w:val="nil"/>
              <w:bottom w:val="nil"/>
              <w:right w:val="nil"/>
            </w:tcBorders>
            <w:shd w:val="clear" w:color="auto" w:fill="auto"/>
            <w:noWrap/>
            <w:vAlign w:val="center"/>
            <w:hideMark/>
          </w:tcPr>
          <w:p w14:paraId="5D2EA7C6"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w:t>
            </w:r>
          </w:p>
        </w:tc>
      </w:tr>
      <w:tr w:rsidR="0073473D" w:rsidRPr="0073473D" w14:paraId="704D8E76" w14:textId="77777777" w:rsidTr="008E3141">
        <w:trPr>
          <w:trHeight w:val="300"/>
        </w:trPr>
        <w:tc>
          <w:tcPr>
            <w:tcW w:w="1560" w:type="dxa"/>
            <w:tcBorders>
              <w:top w:val="nil"/>
              <w:left w:val="nil"/>
              <w:bottom w:val="nil"/>
              <w:right w:val="nil"/>
            </w:tcBorders>
            <w:shd w:val="clear" w:color="auto" w:fill="auto"/>
            <w:noWrap/>
            <w:vAlign w:val="center"/>
            <w:hideMark/>
          </w:tcPr>
          <w:p w14:paraId="7F3810DD"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WSU-DLCL2</w:t>
            </w:r>
          </w:p>
        </w:tc>
        <w:tc>
          <w:tcPr>
            <w:tcW w:w="1265" w:type="dxa"/>
            <w:tcBorders>
              <w:top w:val="nil"/>
              <w:left w:val="nil"/>
              <w:bottom w:val="nil"/>
              <w:right w:val="nil"/>
            </w:tcBorders>
            <w:shd w:val="clear" w:color="auto" w:fill="auto"/>
            <w:noWrap/>
            <w:vAlign w:val="center"/>
            <w:hideMark/>
          </w:tcPr>
          <w:p w14:paraId="24EBD7A3"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DLBCL</w:t>
            </w:r>
          </w:p>
        </w:tc>
        <w:tc>
          <w:tcPr>
            <w:tcW w:w="1276" w:type="dxa"/>
            <w:tcBorders>
              <w:top w:val="nil"/>
              <w:left w:val="nil"/>
              <w:bottom w:val="nil"/>
              <w:right w:val="nil"/>
            </w:tcBorders>
            <w:shd w:val="clear" w:color="auto" w:fill="auto"/>
            <w:noWrap/>
            <w:vAlign w:val="center"/>
            <w:hideMark/>
          </w:tcPr>
          <w:p w14:paraId="06BC4AAE"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Low</w:t>
            </w:r>
          </w:p>
        </w:tc>
        <w:tc>
          <w:tcPr>
            <w:tcW w:w="1276" w:type="dxa"/>
            <w:tcBorders>
              <w:top w:val="nil"/>
              <w:left w:val="nil"/>
              <w:bottom w:val="nil"/>
              <w:right w:val="nil"/>
            </w:tcBorders>
            <w:shd w:val="clear" w:color="auto" w:fill="auto"/>
            <w:noWrap/>
            <w:vAlign w:val="center"/>
            <w:hideMark/>
          </w:tcPr>
          <w:p w14:paraId="0089AD1D"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WT</w:t>
            </w:r>
          </w:p>
        </w:tc>
        <w:tc>
          <w:tcPr>
            <w:tcW w:w="1701" w:type="dxa"/>
            <w:tcBorders>
              <w:top w:val="nil"/>
              <w:left w:val="nil"/>
              <w:bottom w:val="nil"/>
              <w:right w:val="nil"/>
            </w:tcBorders>
            <w:shd w:val="clear" w:color="auto" w:fill="auto"/>
            <w:noWrap/>
            <w:vAlign w:val="center"/>
            <w:hideMark/>
          </w:tcPr>
          <w:p w14:paraId="3CC2D1FB"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w:t>
            </w:r>
          </w:p>
        </w:tc>
        <w:tc>
          <w:tcPr>
            <w:tcW w:w="1427" w:type="dxa"/>
            <w:tcBorders>
              <w:top w:val="nil"/>
              <w:left w:val="nil"/>
              <w:bottom w:val="nil"/>
              <w:right w:val="nil"/>
            </w:tcBorders>
            <w:shd w:val="clear" w:color="auto" w:fill="auto"/>
            <w:noWrap/>
            <w:vAlign w:val="center"/>
            <w:hideMark/>
          </w:tcPr>
          <w:p w14:paraId="18FE569D"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w:t>
            </w:r>
          </w:p>
        </w:tc>
      </w:tr>
      <w:tr w:rsidR="0073473D" w:rsidRPr="0073473D" w14:paraId="6652AA87" w14:textId="77777777" w:rsidTr="008E3141">
        <w:trPr>
          <w:trHeight w:val="300"/>
        </w:trPr>
        <w:tc>
          <w:tcPr>
            <w:tcW w:w="1560" w:type="dxa"/>
            <w:tcBorders>
              <w:top w:val="nil"/>
              <w:left w:val="nil"/>
              <w:right w:val="nil"/>
            </w:tcBorders>
            <w:shd w:val="clear" w:color="auto" w:fill="auto"/>
            <w:noWrap/>
            <w:vAlign w:val="center"/>
            <w:hideMark/>
          </w:tcPr>
          <w:p w14:paraId="6A5F455E"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OCI-Ly19</w:t>
            </w:r>
          </w:p>
        </w:tc>
        <w:tc>
          <w:tcPr>
            <w:tcW w:w="1265" w:type="dxa"/>
            <w:tcBorders>
              <w:top w:val="nil"/>
              <w:left w:val="nil"/>
              <w:right w:val="nil"/>
            </w:tcBorders>
            <w:shd w:val="clear" w:color="auto" w:fill="auto"/>
            <w:noWrap/>
            <w:vAlign w:val="center"/>
            <w:hideMark/>
          </w:tcPr>
          <w:p w14:paraId="63F514C4"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DLBCL</w:t>
            </w:r>
          </w:p>
        </w:tc>
        <w:tc>
          <w:tcPr>
            <w:tcW w:w="1276" w:type="dxa"/>
            <w:tcBorders>
              <w:top w:val="nil"/>
              <w:left w:val="nil"/>
              <w:right w:val="nil"/>
            </w:tcBorders>
            <w:shd w:val="clear" w:color="auto" w:fill="auto"/>
            <w:noWrap/>
            <w:vAlign w:val="center"/>
            <w:hideMark/>
          </w:tcPr>
          <w:p w14:paraId="4C2A9971"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Low</w:t>
            </w:r>
          </w:p>
        </w:tc>
        <w:tc>
          <w:tcPr>
            <w:tcW w:w="1276" w:type="dxa"/>
            <w:tcBorders>
              <w:top w:val="nil"/>
              <w:left w:val="nil"/>
              <w:right w:val="nil"/>
            </w:tcBorders>
            <w:shd w:val="clear" w:color="auto" w:fill="auto"/>
            <w:noWrap/>
            <w:vAlign w:val="center"/>
            <w:hideMark/>
          </w:tcPr>
          <w:p w14:paraId="194D4FA8"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WT</w:t>
            </w:r>
          </w:p>
        </w:tc>
        <w:tc>
          <w:tcPr>
            <w:tcW w:w="1701" w:type="dxa"/>
            <w:tcBorders>
              <w:top w:val="nil"/>
              <w:left w:val="nil"/>
              <w:right w:val="nil"/>
            </w:tcBorders>
            <w:shd w:val="clear" w:color="auto" w:fill="auto"/>
            <w:noWrap/>
            <w:vAlign w:val="center"/>
            <w:hideMark/>
          </w:tcPr>
          <w:p w14:paraId="45F59E12"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w:t>
            </w:r>
          </w:p>
        </w:tc>
        <w:tc>
          <w:tcPr>
            <w:tcW w:w="1427" w:type="dxa"/>
            <w:tcBorders>
              <w:top w:val="nil"/>
              <w:left w:val="nil"/>
              <w:right w:val="nil"/>
            </w:tcBorders>
            <w:shd w:val="clear" w:color="auto" w:fill="auto"/>
            <w:noWrap/>
            <w:vAlign w:val="center"/>
            <w:hideMark/>
          </w:tcPr>
          <w:p w14:paraId="7ABE01A9"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w:t>
            </w:r>
          </w:p>
        </w:tc>
      </w:tr>
      <w:tr w:rsidR="0073473D" w:rsidRPr="0073473D" w14:paraId="46EBAA7E" w14:textId="77777777" w:rsidTr="008E3141">
        <w:trPr>
          <w:trHeight w:val="300"/>
        </w:trPr>
        <w:tc>
          <w:tcPr>
            <w:tcW w:w="1560" w:type="dxa"/>
            <w:tcBorders>
              <w:top w:val="nil"/>
              <w:left w:val="nil"/>
              <w:bottom w:val="single" w:sz="4" w:space="0" w:color="auto"/>
              <w:right w:val="nil"/>
            </w:tcBorders>
            <w:shd w:val="clear" w:color="auto" w:fill="auto"/>
            <w:noWrap/>
            <w:vAlign w:val="center"/>
            <w:hideMark/>
          </w:tcPr>
          <w:p w14:paraId="0C64D9E2"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NU-DUL1</w:t>
            </w:r>
          </w:p>
        </w:tc>
        <w:tc>
          <w:tcPr>
            <w:tcW w:w="1265" w:type="dxa"/>
            <w:tcBorders>
              <w:top w:val="nil"/>
              <w:left w:val="nil"/>
              <w:bottom w:val="single" w:sz="4" w:space="0" w:color="auto"/>
              <w:right w:val="nil"/>
            </w:tcBorders>
            <w:shd w:val="clear" w:color="auto" w:fill="auto"/>
            <w:noWrap/>
            <w:vAlign w:val="center"/>
            <w:hideMark/>
          </w:tcPr>
          <w:p w14:paraId="1407689A"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DLBCL</w:t>
            </w:r>
          </w:p>
        </w:tc>
        <w:tc>
          <w:tcPr>
            <w:tcW w:w="1276" w:type="dxa"/>
            <w:tcBorders>
              <w:top w:val="nil"/>
              <w:left w:val="nil"/>
              <w:bottom w:val="single" w:sz="4" w:space="0" w:color="auto"/>
              <w:right w:val="nil"/>
            </w:tcBorders>
            <w:shd w:val="clear" w:color="auto" w:fill="auto"/>
            <w:noWrap/>
            <w:vAlign w:val="center"/>
            <w:hideMark/>
          </w:tcPr>
          <w:p w14:paraId="7B44A9F1"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Low</w:t>
            </w:r>
          </w:p>
        </w:tc>
        <w:tc>
          <w:tcPr>
            <w:tcW w:w="1276" w:type="dxa"/>
            <w:tcBorders>
              <w:top w:val="nil"/>
              <w:left w:val="nil"/>
              <w:bottom w:val="single" w:sz="4" w:space="0" w:color="auto"/>
              <w:right w:val="nil"/>
            </w:tcBorders>
            <w:shd w:val="clear" w:color="auto" w:fill="auto"/>
            <w:noWrap/>
            <w:vAlign w:val="center"/>
            <w:hideMark/>
          </w:tcPr>
          <w:p w14:paraId="14388621"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WT</w:t>
            </w:r>
          </w:p>
        </w:tc>
        <w:tc>
          <w:tcPr>
            <w:tcW w:w="1701" w:type="dxa"/>
            <w:tcBorders>
              <w:top w:val="nil"/>
              <w:left w:val="nil"/>
              <w:bottom w:val="single" w:sz="4" w:space="0" w:color="auto"/>
              <w:right w:val="nil"/>
            </w:tcBorders>
            <w:shd w:val="clear" w:color="auto" w:fill="auto"/>
            <w:noWrap/>
            <w:vAlign w:val="center"/>
            <w:hideMark/>
          </w:tcPr>
          <w:p w14:paraId="577E51F7"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w:t>
            </w:r>
          </w:p>
        </w:tc>
        <w:tc>
          <w:tcPr>
            <w:tcW w:w="1427" w:type="dxa"/>
            <w:tcBorders>
              <w:top w:val="nil"/>
              <w:left w:val="nil"/>
              <w:bottom w:val="single" w:sz="4" w:space="0" w:color="auto"/>
              <w:right w:val="nil"/>
            </w:tcBorders>
            <w:shd w:val="clear" w:color="auto" w:fill="auto"/>
            <w:noWrap/>
            <w:vAlign w:val="center"/>
            <w:hideMark/>
          </w:tcPr>
          <w:p w14:paraId="241B507E" w14:textId="77777777" w:rsidR="0073473D" w:rsidRPr="0073473D" w:rsidRDefault="0073473D" w:rsidP="008E3141">
            <w:pPr>
              <w:widowControl/>
              <w:jc w:val="center"/>
              <w:rPr>
                <w:rFonts w:asciiTheme="majorHAnsi" w:eastAsia="ＭＳ Ｐゴシック" w:hAnsiTheme="majorHAnsi" w:cstheme="majorHAnsi"/>
                <w:color w:val="000000"/>
                <w:kern w:val="0"/>
                <w:szCs w:val="21"/>
              </w:rPr>
            </w:pPr>
            <w:r w:rsidRPr="0073473D">
              <w:rPr>
                <w:rFonts w:asciiTheme="majorHAnsi" w:eastAsia="ＭＳ Ｐゴシック" w:hAnsiTheme="majorHAnsi" w:cstheme="majorHAnsi"/>
                <w:color w:val="000000"/>
                <w:kern w:val="0"/>
                <w:szCs w:val="21"/>
              </w:rPr>
              <w:t>++</w:t>
            </w:r>
          </w:p>
        </w:tc>
      </w:tr>
    </w:tbl>
    <w:p w14:paraId="637B6001" w14:textId="357FFD9C" w:rsidR="0073473D" w:rsidRPr="0073473D" w:rsidRDefault="0073473D" w:rsidP="00B92D91">
      <w:pPr>
        <w:jc w:val="left"/>
        <w:rPr>
          <w:rFonts w:asciiTheme="majorHAnsi" w:hAnsiTheme="majorHAnsi" w:cstheme="majorHAnsi" w:hint="eastAsia"/>
          <w:szCs w:val="21"/>
        </w:rPr>
      </w:pPr>
      <w:r w:rsidRPr="0073473D">
        <w:rPr>
          <w:rFonts w:asciiTheme="majorHAnsi" w:hAnsiTheme="majorHAnsi" w:cstheme="majorHAnsi"/>
          <w:szCs w:val="21"/>
        </w:rPr>
        <w:softHyphen/>
      </w:r>
      <w:r w:rsidRPr="0073473D">
        <w:rPr>
          <w:rFonts w:asciiTheme="majorHAnsi" w:hAnsiTheme="majorHAnsi" w:cstheme="majorHAnsi"/>
          <w:szCs w:val="21"/>
        </w:rPr>
        <w:softHyphen/>
        <w:t xml:space="preserve">ND, not determined. </w:t>
      </w:r>
    </w:p>
    <w:sectPr w:rsidR="0073473D" w:rsidRPr="0073473D" w:rsidSect="005C0027">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bordersDoNotSurroundHeader/>
  <w:bordersDoNotSurroundFooter/>
  <w:proofState w:spelling="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ancer Research&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d9555txcz2eene92tmxs5dbz9dazxwfvv5f&quot;&gt;BL model&lt;record-ids&gt;&lt;item&gt;41&lt;/item&gt;&lt;item&gt;55&lt;/item&gt;&lt;item&gt;310&lt;/item&gt;&lt;item&gt;311&lt;/item&gt;&lt;item&gt;370&lt;/item&gt;&lt;item&gt;377&lt;/item&gt;&lt;/record-ids&gt;&lt;/item&gt;&lt;/Libraries&gt;"/>
  </w:docVars>
  <w:rsids>
    <w:rsidRoot w:val="009810C8"/>
    <w:rsid w:val="00013029"/>
    <w:rsid w:val="0002227E"/>
    <w:rsid w:val="00022E7B"/>
    <w:rsid w:val="00024AF9"/>
    <w:rsid w:val="000335B6"/>
    <w:rsid w:val="000401D9"/>
    <w:rsid w:val="00043036"/>
    <w:rsid w:val="00043C5B"/>
    <w:rsid w:val="00045900"/>
    <w:rsid w:val="00050014"/>
    <w:rsid w:val="00056309"/>
    <w:rsid w:val="000612C2"/>
    <w:rsid w:val="00061889"/>
    <w:rsid w:val="000677CA"/>
    <w:rsid w:val="00070B7C"/>
    <w:rsid w:val="000761F4"/>
    <w:rsid w:val="000806A2"/>
    <w:rsid w:val="0008085D"/>
    <w:rsid w:val="000829D6"/>
    <w:rsid w:val="00094BFB"/>
    <w:rsid w:val="00096FB2"/>
    <w:rsid w:val="00097164"/>
    <w:rsid w:val="000A433A"/>
    <w:rsid w:val="000B3C6B"/>
    <w:rsid w:val="000B4503"/>
    <w:rsid w:val="000C2AEB"/>
    <w:rsid w:val="000C3488"/>
    <w:rsid w:val="000D57CB"/>
    <w:rsid w:val="000E7266"/>
    <w:rsid w:val="000F2103"/>
    <w:rsid w:val="000F305B"/>
    <w:rsid w:val="001023AE"/>
    <w:rsid w:val="00104299"/>
    <w:rsid w:val="00106A43"/>
    <w:rsid w:val="00111707"/>
    <w:rsid w:val="00120600"/>
    <w:rsid w:val="00135C0E"/>
    <w:rsid w:val="00136F67"/>
    <w:rsid w:val="00137BAE"/>
    <w:rsid w:val="00142E12"/>
    <w:rsid w:val="00144E79"/>
    <w:rsid w:val="00157071"/>
    <w:rsid w:val="00160038"/>
    <w:rsid w:val="0016712A"/>
    <w:rsid w:val="0018469B"/>
    <w:rsid w:val="00185D6F"/>
    <w:rsid w:val="001A3D4E"/>
    <w:rsid w:val="001A795A"/>
    <w:rsid w:val="001C6C61"/>
    <w:rsid w:val="001D3A48"/>
    <w:rsid w:val="001E58DD"/>
    <w:rsid w:val="00205E8D"/>
    <w:rsid w:val="002067B8"/>
    <w:rsid w:val="0021334A"/>
    <w:rsid w:val="00213D6F"/>
    <w:rsid w:val="002140CF"/>
    <w:rsid w:val="00214593"/>
    <w:rsid w:val="00222261"/>
    <w:rsid w:val="00222269"/>
    <w:rsid w:val="00235A64"/>
    <w:rsid w:val="0024423E"/>
    <w:rsid w:val="00245FC2"/>
    <w:rsid w:val="002471F1"/>
    <w:rsid w:val="002565AB"/>
    <w:rsid w:val="00263D0D"/>
    <w:rsid w:val="00265568"/>
    <w:rsid w:val="00281291"/>
    <w:rsid w:val="002921C5"/>
    <w:rsid w:val="00292CE8"/>
    <w:rsid w:val="00295E11"/>
    <w:rsid w:val="00296408"/>
    <w:rsid w:val="002B1D3B"/>
    <w:rsid w:val="002B209A"/>
    <w:rsid w:val="002D162B"/>
    <w:rsid w:val="002D18B8"/>
    <w:rsid w:val="002F32D7"/>
    <w:rsid w:val="002F4DA2"/>
    <w:rsid w:val="002F6A9E"/>
    <w:rsid w:val="00305850"/>
    <w:rsid w:val="003058FD"/>
    <w:rsid w:val="003249C9"/>
    <w:rsid w:val="0033390A"/>
    <w:rsid w:val="00333D28"/>
    <w:rsid w:val="00345728"/>
    <w:rsid w:val="00346490"/>
    <w:rsid w:val="00370B39"/>
    <w:rsid w:val="00386B87"/>
    <w:rsid w:val="003C1563"/>
    <w:rsid w:val="003C19D4"/>
    <w:rsid w:val="003C77F7"/>
    <w:rsid w:val="003D0282"/>
    <w:rsid w:val="003D2F98"/>
    <w:rsid w:val="00402A4C"/>
    <w:rsid w:val="00407864"/>
    <w:rsid w:val="00427A0E"/>
    <w:rsid w:val="004336AC"/>
    <w:rsid w:val="00462E91"/>
    <w:rsid w:val="00463353"/>
    <w:rsid w:val="0046438C"/>
    <w:rsid w:val="004650D6"/>
    <w:rsid w:val="004852BB"/>
    <w:rsid w:val="00491537"/>
    <w:rsid w:val="004C4E49"/>
    <w:rsid w:val="004F0995"/>
    <w:rsid w:val="005054BA"/>
    <w:rsid w:val="00526DD1"/>
    <w:rsid w:val="00576AEB"/>
    <w:rsid w:val="00577B78"/>
    <w:rsid w:val="00583D74"/>
    <w:rsid w:val="005A6082"/>
    <w:rsid w:val="005A661F"/>
    <w:rsid w:val="005B1C57"/>
    <w:rsid w:val="005B2729"/>
    <w:rsid w:val="005B4D85"/>
    <w:rsid w:val="005C0027"/>
    <w:rsid w:val="005C79E4"/>
    <w:rsid w:val="005F3DB5"/>
    <w:rsid w:val="005F6DCE"/>
    <w:rsid w:val="00600BBB"/>
    <w:rsid w:val="00605A97"/>
    <w:rsid w:val="00613734"/>
    <w:rsid w:val="00620740"/>
    <w:rsid w:val="0064341C"/>
    <w:rsid w:val="006461F5"/>
    <w:rsid w:val="006508B0"/>
    <w:rsid w:val="00654AC2"/>
    <w:rsid w:val="00655C83"/>
    <w:rsid w:val="00656672"/>
    <w:rsid w:val="00667D55"/>
    <w:rsid w:val="006717D1"/>
    <w:rsid w:val="00673F8C"/>
    <w:rsid w:val="00685ECA"/>
    <w:rsid w:val="006902A4"/>
    <w:rsid w:val="006A0154"/>
    <w:rsid w:val="006A07D4"/>
    <w:rsid w:val="006A0904"/>
    <w:rsid w:val="006A494D"/>
    <w:rsid w:val="006A52B3"/>
    <w:rsid w:val="006A7C63"/>
    <w:rsid w:val="006B4A20"/>
    <w:rsid w:val="006C39C4"/>
    <w:rsid w:val="006C62E8"/>
    <w:rsid w:val="006D3A8F"/>
    <w:rsid w:val="006E1233"/>
    <w:rsid w:val="00706735"/>
    <w:rsid w:val="00720C3A"/>
    <w:rsid w:val="0072510A"/>
    <w:rsid w:val="0073473D"/>
    <w:rsid w:val="0073652E"/>
    <w:rsid w:val="00750DAC"/>
    <w:rsid w:val="007545AC"/>
    <w:rsid w:val="00761B9C"/>
    <w:rsid w:val="00773CA9"/>
    <w:rsid w:val="00775C65"/>
    <w:rsid w:val="0079430F"/>
    <w:rsid w:val="007A09AF"/>
    <w:rsid w:val="007B6D68"/>
    <w:rsid w:val="007B78B2"/>
    <w:rsid w:val="007E3972"/>
    <w:rsid w:val="007F438E"/>
    <w:rsid w:val="007F7250"/>
    <w:rsid w:val="00800094"/>
    <w:rsid w:val="008066A9"/>
    <w:rsid w:val="00844890"/>
    <w:rsid w:val="008577E5"/>
    <w:rsid w:val="00860CBD"/>
    <w:rsid w:val="00861C7D"/>
    <w:rsid w:val="0086423E"/>
    <w:rsid w:val="00884D7A"/>
    <w:rsid w:val="008851AF"/>
    <w:rsid w:val="00891FDA"/>
    <w:rsid w:val="0089305A"/>
    <w:rsid w:val="008B5557"/>
    <w:rsid w:val="008B7242"/>
    <w:rsid w:val="008C6BE4"/>
    <w:rsid w:val="008C7EA4"/>
    <w:rsid w:val="008D4C41"/>
    <w:rsid w:val="008F4394"/>
    <w:rsid w:val="00904EC9"/>
    <w:rsid w:val="009137EF"/>
    <w:rsid w:val="00925836"/>
    <w:rsid w:val="00944167"/>
    <w:rsid w:val="00951E28"/>
    <w:rsid w:val="00954C05"/>
    <w:rsid w:val="00957FF9"/>
    <w:rsid w:val="0096746D"/>
    <w:rsid w:val="009755A2"/>
    <w:rsid w:val="009810C8"/>
    <w:rsid w:val="009811EC"/>
    <w:rsid w:val="00984105"/>
    <w:rsid w:val="009844C6"/>
    <w:rsid w:val="0099059A"/>
    <w:rsid w:val="009910E3"/>
    <w:rsid w:val="00992317"/>
    <w:rsid w:val="00992945"/>
    <w:rsid w:val="009A750E"/>
    <w:rsid w:val="009B04CD"/>
    <w:rsid w:val="009D5C82"/>
    <w:rsid w:val="009E123C"/>
    <w:rsid w:val="009F3C63"/>
    <w:rsid w:val="00A065EF"/>
    <w:rsid w:val="00A10306"/>
    <w:rsid w:val="00A11BB2"/>
    <w:rsid w:val="00A13E94"/>
    <w:rsid w:val="00A156B5"/>
    <w:rsid w:val="00A22A9C"/>
    <w:rsid w:val="00A24348"/>
    <w:rsid w:val="00A32595"/>
    <w:rsid w:val="00A33D1A"/>
    <w:rsid w:val="00A3431D"/>
    <w:rsid w:val="00A445A0"/>
    <w:rsid w:val="00A52A74"/>
    <w:rsid w:val="00A674FD"/>
    <w:rsid w:val="00A6760C"/>
    <w:rsid w:val="00A70D50"/>
    <w:rsid w:val="00A769CD"/>
    <w:rsid w:val="00A84C3E"/>
    <w:rsid w:val="00AC1A05"/>
    <w:rsid w:val="00AD0384"/>
    <w:rsid w:val="00AD0E15"/>
    <w:rsid w:val="00AF1B45"/>
    <w:rsid w:val="00B110F7"/>
    <w:rsid w:val="00B235E1"/>
    <w:rsid w:val="00B320C7"/>
    <w:rsid w:val="00B3399E"/>
    <w:rsid w:val="00B41A93"/>
    <w:rsid w:val="00B47332"/>
    <w:rsid w:val="00B500E3"/>
    <w:rsid w:val="00B52396"/>
    <w:rsid w:val="00B575BE"/>
    <w:rsid w:val="00B64C49"/>
    <w:rsid w:val="00B671C6"/>
    <w:rsid w:val="00B702FF"/>
    <w:rsid w:val="00B80D36"/>
    <w:rsid w:val="00B83B07"/>
    <w:rsid w:val="00B86313"/>
    <w:rsid w:val="00B92D91"/>
    <w:rsid w:val="00BA7ABC"/>
    <w:rsid w:val="00BB277D"/>
    <w:rsid w:val="00BB3950"/>
    <w:rsid w:val="00BB48A3"/>
    <w:rsid w:val="00BB5F2C"/>
    <w:rsid w:val="00BC66CA"/>
    <w:rsid w:val="00BD0BE7"/>
    <w:rsid w:val="00BD1875"/>
    <w:rsid w:val="00BF242C"/>
    <w:rsid w:val="00BF6A75"/>
    <w:rsid w:val="00C06877"/>
    <w:rsid w:val="00C356E9"/>
    <w:rsid w:val="00C81B26"/>
    <w:rsid w:val="00C8430A"/>
    <w:rsid w:val="00C954B8"/>
    <w:rsid w:val="00C97496"/>
    <w:rsid w:val="00C97501"/>
    <w:rsid w:val="00CB09D1"/>
    <w:rsid w:val="00CB6334"/>
    <w:rsid w:val="00CD21F7"/>
    <w:rsid w:val="00CF5B4F"/>
    <w:rsid w:val="00D03FB3"/>
    <w:rsid w:val="00D07649"/>
    <w:rsid w:val="00D24FAE"/>
    <w:rsid w:val="00D344E5"/>
    <w:rsid w:val="00D40C4E"/>
    <w:rsid w:val="00D47834"/>
    <w:rsid w:val="00D54A40"/>
    <w:rsid w:val="00D65559"/>
    <w:rsid w:val="00D66AD5"/>
    <w:rsid w:val="00D80A7F"/>
    <w:rsid w:val="00D90F96"/>
    <w:rsid w:val="00D964AF"/>
    <w:rsid w:val="00DB2C4B"/>
    <w:rsid w:val="00DB70C1"/>
    <w:rsid w:val="00DB73A8"/>
    <w:rsid w:val="00DC2136"/>
    <w:rsid w:val="00DD06EC"/>
    <w:rsid w:val="00DE06E3"/>
    <w:rsid w:val="00DF1994"/>
    <w:rsid w:val="00DF6A3F"/>
    <w:rsid w:val="00E15DC0"/>
    <w:rsid w:val="00E35B6B"/>
    <w:rsid w:val="00E36CE2"/>
    <w:rsid w:val="00E40749"/>
    <w:rsid w:val="00E539CE"/>
    <w:rsid w:val="00E553C4"/>
    <w:rsid w:val="00E55CEB"/>
    <w:rsid w:val="00E61DDC"/>
    <w:rsid w:val="00E62125"/>
    <w:rsid w:val="00E66229"/>
    <w:rsid w:val="00EA5157"/>
    <w:rsid w:val="00EB2BAF"/>
    <w:rsid w:val="00EB4208"/>
    <w:rsid w:val="00EB645E"/>
    <w:rsid w:val="00EB7989"/>
    <w:rsid w:val="00EC0918"/>
    <w:rsid w:val="00EC5748"/>
    <w:rsid w:val="00F00EEF"/>
    <w:rsid w:val="00F11D48"/>
    <w:rsid w:val="00F16099"/>
    <w:rsid w:val="00F25F2C"/>
    <w:rsid w:val="00F6499A"/>
    <w:rsid w:val="00F74C4F"/>
    <w:rsid w:val="00F758F0"/>
    <w:rsid w:val="00F91472"/>
    <w:rsid w:val="00FA1398"/>
    <w:rsid w:val="00FB0E8B"/>
    <w:rsid w:val="00FB0FD7"/>
    <w:rsid w:val="00FB223C"/>
    <w:rsid w:val="00FE32EA"/>
    <w:rsid w:val="00FF37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1C345AF"/>
  <w15:docId w15:val="{46DA47F5-DF44-4846-A339-FB8BE18B1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4A4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17D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717D1"/>
    <w:rPr>
      <w:rFonts w:asciiTheme="majorHAnsi" w:eastAsiaTheme="majorEastAsia" w:hAnsiTheme="majorHAnsi" w:cstheme="majorBidi"/>
      <w:sz w:val="18"/>
      <w:szCs w:val="18"/>
    </w:rPr>
  </w:style>
  <w:style w:type="paragraph" w:customStyle="1" w:styleId="EndNoteBibliographyTitle">
    <w:name w:val="EndNote Bibliography Title"/>
    <w:basedOn w:val="a"/>
    <w:link w:val="EndNoteBibliographyTitle0"/>
    <w:rsid w:val="00BC66CA"/>
    <w:pPr>
      <w:jc w:val="center"/>
    </w:pPr>
    <w:rPr>
      <w:rFonts w:ascii="Century" w:hAnsi="Century"/>
      <w:noProof/>
      <w:sz w:val="20"/>
    </w:rPr>
  </w:style>
  <w:style w:type="character" w:customStyle="1" w:styleId="EndNoteBibliographyTitle0">
    <w:name w:val="EndNote Bibliography Title (文字)"/>
    <w:basedOn w:val="a0"/>
    <w:link w:val="EndNoteBibliographyTitle"/>
    <w:rsid w:val="00BC66CA"/>
    <w:rPr>
      <w:rFonts w:ascii="Century" w:hAnsi="Century"/>
      <w:noProof/>
      <w:sz w:val="20"/>
    </w:rPr>
  </w:style>
  <w:style w:type="paragraph" w:customStyle="1" w:styleId="EndNoteBibliography">
    <w:name w:val="EndNote Bibliography"/>
    <w:basedOn w:val="a"/>
    <w:link w:val="EndNoteBibliography0"/>
    <w:rsid w:val="00BC66CA"/>
    <w:pPr>
      <w:jc w:val="left"/>
    </w:pPr>
    <w:rPr>
      <w:rFonts w:ascii="Century" w:hAnsi="Century"/>
      <w:noProof/>
      <w:sz w:val="20"/>
    </w:rPr>
  </w:style>
  <w:style w:type="character" w:customStyle="1" w:styleId="EndNoteBibliography0">
    <w:name w:val="EndNote Bibliography (文字)"/>
    <w:basedOn w:val="a0"/>
    <w:link w:val="EndNoteBibliography"/>
    <w:rsid w:val="00BC66CA"/>
    <w:rPr>
      <w:rFonts w:ascii="Century" w:hAnsi="Century"/>
      <w:noProof/>
      <w:sz w:val="20"/>
    </w:rPr>
  </w:style>
  <w:style w:type="character" w:styleId="a5">
    <w:name w:val="line number"/>
    <w:basedOn w:val="a0"/>
    <w:uiPriority w:val="99"/>
    <w:semiHidden/>
    <w:unhideWhenUsed/>
    <w:rsid w:val="002B209A"/>
  </w:style>
  <w:style w:type="character" w:styleId="a6">
    <w:name w:val="annotation reference"/>
    <w:basedOn w:val="a0"/>
    <w:uiPriority w:val="99"/>
    <w:semiHidden/>
    <w:unhideWhenUsed/>
    <w:rsid w:val="00AF1B45"/>
    <w:rPr>
      <w:sz w:val="18"/>
      <w:szCs w:val="18"/>
    </w:rPr>
  </w:style>
  <w:style w:type="paragraph" w:styleId="a7">
    <w:name w:val="annotation text"/>
    <w:basedOn w:val="a"/>
    <w:link w:val="a8"/>
    <w:uiPriority w:val="99"/>
    <w:semiHidden/>
    <w:unhideWhenUsed/>
    <w:rsid w:val="00AF1B45"/>
    <w:pPr>
      <w:jc w:val="left"/>
    </w:pPr>
  </w:style>
  <w:style w:type="character" w:customStyle="1" w:styleId="a8">
    <w:name w:val="コメント文字列 (文字)"/>
    <w:basedOn w:val="a0"/>
    <w:link w:val="a7"/>
    <w:uiPriority w:val="99"/>
    <w:semiHidden/>
    <w:rsid w:val="00AF1B45"/>
  </w:style>
  <w:style w:type="paragraph" w:styleId="a9">
    <w:name w:val="annotation subject"/>
    <w:basedOn w:val="a7"/>
    <w:next w:val="a7"/>
    <w:link w:val="aa"/>
    <w:uiPriority w:val="99"/>
    <w:semiHidden/>
    <w:unhideWhenUsed/>
    <w:rsid w:val="00AF1B45"/>
    <w:rPr>
      <w:b/>
      <w:bCs/>
    </w:rPr>
  </w:style>
  <w:style w:type="character" w:customStyle="1" w:styleId="aa">
    <w:name w:val="コメント内容 (文字)"/>
    <w:basedOn w:val="a8"/>
    <w:link w:val="a9"/>
    <w:uiPriority w:val="99"/>
    <w:semiHidden/>
    <w:rsid w:val="00AF1B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47691-0E67-433B-8734-59AD33EEE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6595</TotalTime>
  <Pages>1</Pages>
  <Words>3778</Words>
  <Characters>21539</Characters>
  <Application>Microsoft Office Word</Application>
  <DocSecurity>0</DocSecurity>
  <Lines>179</Lines>
  <Paragraphs>50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Eiji Sugihara</dc:creator>
  <cp:keywords/>
  <dc:description/>
  <cp:lastModifiedBy>sugi</cp:lastModifiedBy>
  <cp:revision>174</cp:revision>
  <cp:lastPrinted>2020-06-26T11:03:00Z</cp:lastPrinted>
  <dcterms:created xsi:type="dcterms:W3CDTF">2019-01-05T07:19:00Z</dcterms:created>
  <dcterms:modified xsi:type="dcterms:W3CDTF">2020-08-21T02:34:00Z</dcterms:modified>
</cp:coreProperties>
</file>