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95" w:rsidRPr="0071108B" w:rsidRDefault="004B3395" w:rsidP="004B3395">
      <w:pPr>
        <w:jc w:val="both"/>
        <w:rPr>
          <w:b/>
          <w:color w:val="000000" w:themeColor="text1"/>
          <w:sz w:val="24"/>
          <w:szCs w:val="24"/>
        </w:rPr>
      </w:pPr>
      <w:r w:rsidRPr="0071108B">
        <w:rPr>
          <w:b/>
          <w:color w:val="000000" w:themeColor="text1"/>
          <w:sz w:val="24"/>
          <w:szCs w:val="24"/>
        </w:rPr>
        <w:t>Supplementary Material and Methods</w:t>
      </w:r>
    </w:p>
    <w:p w:rsidR="004B3395" w:rsidRPr="0071108B" w:rsidRDefault="004B3395" w:rsidP="004B3395">
      <w:pPr>
        <w:spacing w:line="480" w:lineRule="auto"/>
        <w:rPr>
          <w:b/>
          <w:bCs/>
          <w:color w:val="000000" w:themeColor="text1"/>
          <w:sz w:val="24"/>
          <w:szCs w:val="24"/>
        </w:rPr>
      </w:pPr>
    </w:p>
    <w:p w:rsidR="004B3395" w:rsidRPr="0071108B" w:rsidRDefault="004B3395" w:rsidP="004B3395">
      <w:pPr>
        <w:spacing w:line="480" w:lineRule="auto"/>
        <w:rPr>
          <w:b/>
          <w:bCs/>
          <w:color w:val="000000" w:themeColor="text1"/>
          <w:sz w:val="24"/>
          <w:szCs w:val="24"/>
        </w:rPr>
      </w:pPr>
      <w:r w:rsidRPr="0071108B">
        <w:rPr>
          <w:b/>
          <w:bCs/>
          <w:color w:val="000000" w:themeColor="text1"/>
          <w:sz w:val="24"/>
          <w:szCs w:val="24"/>
        </w:rPr>
        <w:t xml:space="preserve">Antibodies and flow </w:t>
      </w:r>
      <w:proofErr w:type="spellStart"/>
      <w:r w:rsidRPr="0071108B">
        <w:rPr>
          <w:b/>
          <w:bCs/>
          <w:color w:val="000000" w:themeColor="text1"/>
          <w:sz w:val="24"/>
          <w:szCs w:val="24"/>
        </w:rPr>
        <w:t>cytometry</w:t>
      </w:r>
      <w:proofErr w:type="spellEnd"/>
    </w:p>
    <w:p w:rsidR="004B3395" w:rsidRPr="0071108B" w:rsidRDefault="004B3395" w:rsidP="004B3395">
      <w:pPr>
        <w:spacing w:line="480" w:lineRule="auto"/>
        <w:rPr>
          <w:color w:val="000000" w:themeColor="text1"/>
          <w:sz w:val="24"/>
          <w:szCs w:val="24"/>
          <w:lang w:eastAsia="zh-CN"/>
        </w:rPr>
      </w:pPr>
      <w:r w:rsidRPr="0071108B">
        <w:rPr>
          <w:bCs/>
          <w:color w:val="000000" w:themeColor="text1"/>
          <w:sz w:val="24"/>
          <w:szCs w:val="24"/>
        </w:rPr>
        <w:t xml:space="preserve">The following anti-mouse </w:t>
      </w:r>
      <w:proofErr w:type="spellStart"/>
      <w:r w:rsidRPr="0071108B">
        <w:rPr>
          <w:bCs/>
          <w:color w:val="000000" w:themeColor="text1"/>
          <w:sz w:val="24"/>
          <w:szCs w:val="24"/>
        </w:rPr>
        <w:t>mAbs</w:t>
      </w:r>
      <w:proofErr w:type="spellEnd"/>
      <w:r w:rsidRPr="0071108B">
        <w:rPr>
          <w:bCs/>
          <w:color w:val="000000" w:themeColor="text1"/>
          <w:sz w:val="24"/>
          <w:szCs w:val="24"/>
        </w:rPr>
        <w:t xml:space="preserve"> were purchased from </w:t>
      </w:r>
      <w:proofErr w:type="spellStart"/>
      <w:r w:rsidRPr="0071108B">
        <w:rPr>
          <w:bCs/>
          <w:color w:val="000000" w:themeColor="text1"/>
          <w:sz w:val="24"/>
          <w:szCs w:val="24"/>
        </w:rPr>
        <w:t>eBioscience</w:t>
      </w:r>
      <w:proofErr w:type="spellEnd"/>
      <w:r w:rsidRPr="0071108B">
        <w:rPr>
          <w:bCs/>
          <w:color w:val="000000" w:themeColor="text1"/>
          <w:sz w:val="24"/>
          <w:szCs w:val="24"/>
        </w:rPr>
        <w:t>: APC conjugated anti-CD62L (clone: MEL-14, Cat</w:t>
      </w:r>
      <w:proofErr w:type="gramStart"/>
      <w:r w:rsidRPr="0071108B">
        <w:rPr>
          <w:bCs/>
          <w:color w:val="000000" w:themeColor="text1"/>
          <w:sz w:val="24"/>
          <w:szCs w:val="24"/>
        </w:rPr>
        <w:t>.#</w:t>
      </w:r>
      <w:proofErr w:type="gramEnd"/>
      <w:r w:rsidRPr="0071108B">
        <w:rPr>
          <w:bCs/>
          <w:color w:val="000000" w:themeColor="text1"/>
          <w:sz w:val="24"/>
          <w:szCs w:val="24"/>
        </w:rPr>
        <w:t xml:space="preserve">: 17-0621-83), PE conjugated anti-Ki-67 (clone: SolA15, Cat.#: 12-5698-80), APC conjugated anti-CD27 (clone: LG.7F9, Cat.#: 17-0271-81), APC conjugated anti-CD8α (clone: 53-6.7 Cat.#: 17-0081-83), eFluor450 conjugated anti-Vα2 TCR(clone: B20.1, Cat.#: 48-5812-80). The following </w:t>
      </w:r>
      <w:proofErr w:type="spellStart"/>
      <w:r w:rsidRPr="0071108B">
        <w:rPr>
          <w:bCs/>
          <w:color w:val="000000" w:themeColor="text1"/>
          <w:sz w:val="24"/>
          <w:szCs w:val="24"/>
        </w:rPr>
        <w:t>mAbs</w:t>
      </w:r>
      <w:proofErr w:type="spellEnd"/>
      <w:r w:rsidRPr="0071108B">
        <w:rPr>
          <w:bCs/>
          <w:color w:val="000000" w:themeColor="text1"/>
          <w:sz w:val="24"/>
          <w:szCs w:val="24"/>
        </w:rPr>
        <w:t xml:space="preserve"> were purchased from </w:t>
      </w:r>
      <w:proofErr w:type="spellStart"/>
      <w:r w:rsidRPr="0071108B">
        <w:rPr>
          <w:bCs/>
          <w:color w:val="000000" w:themeColor="text1"/>
          <w:sz w:val="24"/>
          <w:szCs w:val="24"/>
        </w:rPr>
        <w:t>BioLegend</w:t>
      </w:r>
      <w:proofErr w:type="spellEnd"/>
      <w:r w:rsidRPr="0071108B">
        <w:rPr>
          <w:bCs/>
          <w:color w:val="000000" w:themeColor="text1"/>
          <w:sz w:val="24"/>
          <w:szCs w:val="24"/>
        </w:rPr>
        <w:t xml:space="preserve">: PE conjugated anti-CD44 (clone: IM7, Cat.#: 103008), PE/Cy7 conjugated anti-CD25 (clone: OC61, Cat.# 102016), APC/Cy7 conjugated anti-CD4 (clone: RM4-5, Cat.#: 100526), PE/Cy7 conjugated anti-CD3 (clone: 145-2C11, Cat.#: 100320), Pacific Blue conjugated anti-CD8α (clone: 53-6.7, Cat.#: 100725), FITC conjugated anti-TCRβ (clone: H57-597, Cat.# 109215), APC conjugated anti-CD8α (clone: 53-6.7, Cat.# 17-0081-83), PE/Cy7 conjugated anti-CD45.1 (clone: A20, Cat.#: 2020-01-31), APC/Cy7 conjugated anti-mCD90.2 (clone: 30-H12, Cat#: 105328), PE conjugated anti-CTLA-4 (clone: UC10-4B9, Cat.#: 106305), APC conjugated anti-Tim3 (clone: B8.2C12, Cat.#: 134007),  </w:t>
      </w:r>
      <w:proofErr w:type="spellStart"/>
      <w:r w:rsidRPr="0071108B">
        <w:rPr>
          <w:bCs/>
          <w:color w:val="000000" w:themeColor="text1"/>
          <w:sz w:val="24"/>
          <w:szCs w:val="24"/>
        </w:rPr>
        <w:t>PercP</w:t>
      </w:r>
      <w:proofErr w:type="spellEnd"/>
      <w:r w:rsidRPr="0071108B">
        <w:rPr>
          <w:bCs/>
          <w:color w:val="000000" w:themeColor="text1"/>
          <w:sz w:val="24"/>
          <w:szCs w:val="24"/>
        </w:rPr>
        <w:t xml:space="preserve">/Cy5.5 conjugated anti-PD1 (clone: RMPI-30, Cat.#: 109120). The following </w:t>
      </w:r>
      <w:proofErr w:type="spellStart"/>
      <w:r w:rsidRPr="0071108B">
        <w:rPr>
          <w:bCs/>
          <w:color w:val="000000" w:themeColor="text1"/>
          <w:sz w:val="24"/>
          <w:szCs w:val="24"/>
        </w:rPr>
        <w:t>mAb</w:t>
      </w:r>
      <w:proofErr w:type="spellEnd"/>
      <w:r w:rsidRPr="0071108B">
        <w:rPr>
          <w:bCs/>
          <w:color w:val="000000" w:themeColor="text1"/>
          <w:sz w:val="24"/>
          <w:szCs w:val="24"/>
        </w:rPr>
        <w:t xml:space="preserve"> was purchased from BD Bioscience: PE conjugated anti-Vβ 5.1, 5.2 TCR (clone</w:t>
      </w:r>
      <w:proofErr w:type="gramStart"/>
      <w:r w:rsidRPr="0071108B">
        <w:rPr>
          <w:bCs/>
          <w:color w:val="000000" w:themeColor="text1"/>
          <w:sz w:val="24"/>
          <w:szCs w:val="24"/>
        </w:rPr>
        <w:t>:F23.1</w:t>
      </w:r>
      <w:proofErr w:type="gramEnd"/>
      <w:r w:rsidRPr="0071108B">
        <w:rPr>
          <w:bCs/>
          <w:color w:val="000000" w:themeColor="text1"/>
          <w:sz w:val="24"/>
          <w:szCs w:val="24"/>
        </w:rPr>
        <w:t xml:space="preserve"> Cat#: BDB553862)</w:t>
      </w:r>
      <w:r w:rsidRPr="0071108B">
        <w:rPr>
          <w:color w:val="000000" w:themeColor="text1"/>
          <w:sz w:val="24"/>
          <w:szCs w:val="24"/>
        </w:rPr>
        <w:t xml:space="preserve">. Intracellular staining was performed using the BD </w:t>
      </w:r>
      <w:proofErr w:type="spellStart"/>
      <w:r w:rsidRPr="0071108B">
        <w:rPr>
          <w:color w:val="000000" w:themeColor="text1"/>
          <w:sz w:val="24"/>
          <w:szCs w:val="24"/>
        </w:rPr>
        <w:t>Cytofix</w:t>
      </w:r>
      <w:proofErr w:type="spellEnd"/>
      <w:r w:rsidRPr="0071108B">
        <w:rPr>
          <w:color w:val="000000" w:themeColor="text1"/>
          <w:sz w:val="24"/>
          <w:szCs w:val="24"/>
        </w:rPr>
        <w:t>/</w:t>
      </w:r>
      <w:proofErr w:type="spellStart"/>
      <w:r w:rsidRPr="0071108B">
        <w:rPr>
          <w:color w:val="000000" w:themeColor="text1"/>
          <w:sz w:val="24"/>
          <w:szCs w:val="24"/>
        </w:rPr>
        <w:t>Cytoperm</w:t>
      </w:r>
      <w:proofErr w:type="spellEnd"/>
      <w:r w:rsidRPr="0071108B">
        <w:rPr>
          <w:color w:val="000000" w:themeColor="text1"/>
          <w:sz w:val="24"/>
          <w:szCs w:val="24"/>
        </w:rPr>
        <w:t xml:space="preserve"> and Perm/Wash buffers or, for intracellular FoxP3 (APC, clone: FJK-16s; </w:t>
      </w:r>
      <w:proofErr w:type="spellStart"/>
      <w:r w:rsidRPr="0071108B">
        <w:rPr>
          <w:color w:val="000000" w:themeColor="text1"/>
          <w:sz w:val="24"/>
          <w:szCs w:val="24"/>
        </w:rPr>
        <w:t>eBioscience</w:t>
      </w:r>
      <w:proofErr w:type="spellEnd"/>
      <w:r w:rsidRPr="0071108B">
        <w:rPr>
          <w:color w:val="000000" w:themeColor="text1"/>
          <w:sz w:val="24"/>
          <w:szCs w:val="24"/>
        </w:rPr>
        <w:t xml:space="preserve"> Cat</w:t>
      </w:r>
      <w:proofErr w:type="gramStart"/>
      <w:r w:rsidRPr="0071108B">
        <w:rPr>
          <w:color w:val="000000" w:themeColor="text1"/>
          <w:sz w:val="24"/>
          <w:szCs w:val="24"/>
        </w:rPr>
        <w:t>.#</w:t>
      </w:r>
      <w:proofErr w:type="gramEnd"/>
      <w:r w:rsidRPr="0071108B">
        <w:rPr>
          <w:color w:val="000000" w:themeColor="text1"/>
          <w:sz w:val="24"/>
          <w:szCs w:val="24"/>
        </w:rPr>
        <w:t xml:space="preserve">: 17-5773-82) staining, the </w:t>
      </w:r>
      <w:proofErr w:type="spellStart"/>
      <w:r w:rsidRPr="0071108B">
        <w:rPr>
          <w:color w:val="000000" w:themeColor="text1"/>
          <w:sz w:val="24"/>
          <w:szCs w:val="24"/>
        </w:rPr>
        <w:t>eBioscience</w:t>
      </w:r>
      <w:proofErr w:type="spellEnd"/>
      <w:r w:rsidRPr="0071108B">
        <w:rPr>
          <w:color w:val="000000" w:themeColor="text1"/>
          <w:sz w:val="24"/>
          <w:szCs w:val="24"/>
        </w:rPr>
        <w:t xml:space="preserve"> FoxP3 staining buffer set. For intracellular staining of IFN-γ (PE-labeled, clone: XMG1.2; </w:t>
      </w:r>
      <w:proofErr w:type="spellStart"/>
      <w:r w:rsidRPr="0071108B">
        <w:rPr>
          <w:color w:val="000000" w:themeColor="text1"/>
          <w:sz w:val="24"/>
          <w:szCs w:val="24"/>
        </w:rPr>
        <w:t>Biolegend</w:t>
      </w:r>
      <w:proofErr w:type="spellEnd"/>
      <w:r w:rsidRPr="0071108B">
        <w:rPr>
          <w:color w:val="000000" w:themeColor="text1"/>
          <w:sz w:val="24"/>
          <w:szCs w:val="24"/>
        </w:rPr>
        <w:t xml:space="preserve"> Cat</w:t>
      </w:r>
      <w:proofErr w:type="gramStart"/>
      <w:r w:rsidRPr="0071108B">
        <w:rPr>
          <w:color w:val="000000" w:themeColor="text1"/>
          <w:sz w:val="24"/>
          <w:szCs w:val="24"/>
        </w:rPr>
        <w:t>.#</w:t>
      </w:r>
      <w:proofErr w:type="gramEnd"/>
      <w:r w:rsidRPr="0071108B">
        <w:rPr>
          <w:color w:val="000000" w:themeColor="text1"/>
          <w:sz w:val="24"/>
          <w:szCs w:val="24"/>
        </w:rPr>
        <w:t xml:space="preserve">: 505808) TNF-α (APC-labeled, clone: MP6-XT22; </w:t>
      </w:r>
      <w:proofErr w:type="spellStart"/>
      <w:r w:rsidRPr="0071108B">
        <w:rPr>
          <w:color w:val="000000" w:themeColor="text1"/>
          <w:sz w:val="24"/>
          <w:szCs w:val="24"/>
        </w:rPr>
        <w:t>eBioscience</w:t>
      </w:r>
      <w:proofErr w:type="spellEnd"/>
      <w:r w:rsidRPr="0071108B">
        <w:rPr>
          <w:color w:val="000000" w:themeColor="text1"/>
          <w:sz w:val="24"/>
          <w:szCs w:val="24"/>
        </w:rPr>
        <w:t xml:space="preserve"> Cat.#: 506308), IL-17 (</w:t>
      </w:r>
      <w:proofErr w:type="spellStart"/>
      <w:r w:rsidRPr="0071108B">
        <w:rPr>
          <w:color w:val="000000" w:themeColor="text1"/>
          <w:sz w:val="24"/>
          <w:szCs w:val="24"/>
        </w:rPr>
        <w:t>PercP</w:t>
      </w:r>
      <w:proofErr w:type="spellEnd"/>
      <w:r w:rsidRPr="0071108B">
        <w:rPr>
          <w:color w:val="000000" w:themeColor="text1"/>
          <w:sz w:val="24"/>
          <w:szCs w:val="24"/>
        </w:rPr>
        <w:t>/Cy5 labeled, clone: eBio17B7 cat.#:</w:t>
      </w:r>
      <w:r w:rsidRPr="0071108B">
        <w:rPr>
          <w:color w:val="000000" w:themeColor="text1"/>
          <w:sz w:val="24"/>
          <w:szCs w:val="24"/>
          <w:shd w:val="clear" w:color="auto" w:fill="FFFFFF"/>
        </w:rPr>
        <w:t xml:space="preserve"> </w:t>
      </w:r>
      <w:r w:rsidRPr="0071108B">
        <w:rPr>
          <w:color w:val="000000" w:themeColor="text1"/>
          <w:sz w:val="24"/>
          <w:szCs w:val="24"/>
          <w:shd w:val="clear" w:color="auto" w:fill="FFFFFF"/>
          <w:lang w:eastAsia="zh-CN"/>
        </w:rPr>
        <w:t>45-7177-82)</w:t>
      </w:r>
      <w:r w:rsidRPr="0071108B">
        <w:rPr>
          <w:color w:val="000000" w:themeColor="text1"/>
          <w:sz w:val="24"/>
          <w:szCs w:val="24"/>
          <w:lang w:eastAsia="zh-CN"/>
        </w:rPr>
        <w:t xml:space="preserve"> </w:t>
      </w:r>
      <w:r w:rsidRPr="0071108B">
        <w:rPr>
          <w:color w:val="000000" w:themeColor="text1"/>
          <w:sz w:val="24"/>
          <w:szCs w:val="24"/>
        </w:rPr>
        <w:t xml:space="preserve">T cells were incubated for 4 h at 37 °C in </w:t>
      </w:r>
      <w:proofErr w:type="spellStart"/>
      <w:r w:rsidRPr="0071108B">
        <w:rPr>
          <w:color w:val="000000" w:themeColor="text1"/>
          <w:sz w:val="24"/>
          <w:szCs w:val="24"/>
        </w:rPr>
        <w:t>ionomycin</w:t>
      </w:r>
      <w:proofErr w:type="spellEnd"/>
      <w:r w:rsidRPr="0071108B">
        <w:rPr>
          <w:color w:val="000000" w:themeColor="text1"/>
          <w:sz w:val="24"/>
          <w:szCs w:val="24"/>
        </w:rPr>
        <w:t xml:space="preserve"> (750 </w:t>
      </w:r>
      <w:proofErr w:type="spellStart"/>
      <w:r w:rsidRPr="0071108B">
        <w:rPr>
          <w:color w:val="000000" w:themeColor="text1"/>
          <w:sz w:val="24"/>
          <w:szCs w:val="24"/>
        </w:rPr>
        <w:t>ng</w:t>
      </w:r>
      <w:proofErr w:type="spellEnd"/>
      <w:r w:rsidRPr="0071108B">
        <w:rPr>
          <w:color w:val="000000" w:themeColor="text1"/>
          <w:sz w:val="24"/>
          <w:szCs w:val="24"/>
        </w:rPr>
        <w:t xml:space="preserve">/ml) and PMA (20ng/ml). For the last 3 h, </w:t>
      </w:r>
      <w:proofErr w:type="spellStart"/>
      <w:r w:rsidRPr="0071108B">
        <w:rPr>
          <w:color w:val="000000" w:themeColor="text1"/>
          <w:sz w:val="24"/>
          <w:szCs w:val="24"/>
        </w:rPr>
        <w:t>Brefeldin</w:t>
      </w:r>
      <w:proofErr w:type="spellEnd"/>
      <w:r w:rsidRPr="0071108B">
        <w:rPr>
          <w:color w:val="000000" w:themeColor="text1"/>
          <w:sz w:val="24"/>
          <w:szCs w:val="24"/>
        </w:rPr>
        <w:t xml:space="preserve"> (</w:t>
      </w:r>
      <w:proofErr w:type="spellStart"/>
      <w:r w:rsidRPr="0071108B">
        <w:rPr>
          <w:color w:val="000000" w:themeColor="text1"/>
          <w:sz w:val="24"/>
          <w:szCs w:val="24"/>
        </w:rPr>
        <w:t>eBioscience</w:t>
      </w:r>
      <w:proofErr w:type="spellEnd"/>
      <w:r w:rsidRPr="0071108B">
        <w:rPr>
          <w:color w:val="000000" w:themeColor="text1"/>
          <w:sz w:val="24"/>
          <w:szCs w:val="24"/>
        </w:rPr>
        <w:t xml:space="preserve">, 1000X Solution) was added to the cultures. For tetramer staining cells were </w:t>
      </w:r>
      <w:proofErr w:type="spellStart"/>
      <w:r w:rsidRPr="0071108B">
        <w:rPr>
          <w:color w:val="000000" w:themeColor="text1"/>
          <w:sz w:val="24"/>
          <w:szCs w:val="24"/>
        </w:rPr>
        <w:t>labelled</w:t>
      </w:r>
      <w:proofErr w:type="spellEnd"/>
      <w:r w:rsidRPr="0071108B">
        <w:rPr>
          <w:color w:val="000000" w:themeColor="text1"/>
          <w:sz w:val="24"/>
          <w:szCs w:val="24"/>
        </w:rPr>
        <w:t xml:space="preserve"> for 2 h at 37 °C with H-2K</w:t>
      </w:r>
      <w:r w:rsidRPr="0071108B">
        <w:rPr>
          <w:color w:val="000000" w:themeColor="text1"/>
          <w:sz w:val="24"/>
          <w:szCs w:val="24"/>
          <w:vertAlign w:val="superscript"/>
        </w:rPr>
        <w:t>b</w:t>
      </w:r>
      <w:r w:rsidRPr="0071108B">
        <w:rPr>
          <w:color w:val="000000" w:themeColor="text1"/>
          <w:sz w:val="24"/>
          <w:szCs w:val="24"/>
        </w:rPr>
        <w:t xml:space="preserve"> OVA Tetramer SIINFEKL-PE (MBL, </w:t>
      </w:r>
      <w:proofErr w:type="spellStart"/>
      <w:r w:rsidRPr="0071108B">
        <w:rPr>
          <w:color w:val="000000" w:themeColor="text1"/>
          <w:sz w:val="24"/>
          <w:szCs w:val="24"/>
        </w:rPr>
        <w:t>iTAg</w:t>
      </w:r>
      <w:proofErr w:type="spellEnd"/>
      <w:r w:rsidRPr="0071108B">
        <w:rPr>
          <w:color w:val="000000" w:themeColor="text1"/>
          <w:sz w:val="24"/>
          <w:szCs w:val="24"/>
        </w:rPr>
        <w:t xml:space="preserve"> MHC tetramer, </w:t>
      </w:r>
      <w:r w:rsidRPr="0071108B">
        <w:rPr>
          <w:color w:val="000000" w:themeColor="text1"/>
          <w:sz w:val="24"/>
          <w:szCs w:val="24"/>
        </w:rPr>
        <w:lastRenderedPageBreak/>
        <w:t xml:space="preserve">Cat. #: T0300). Activated </w:t>
      </w:r>
      <w:proofErr w:type="spellStart"/>
      <w:r w:rsidRPr="0071108B">
        <w:rPr>
          <w:color w:val="000000" w:themeColor="text1"/>
          <w:sz w:val="24"/>
          <w:szCs w:val="24"/>
        </w:rPr>
        <w:t>caspases</w:t>
      </w:r>
      <w:proofErr w:type="spellEnd"/>
      <w:r w:rsidRPr="0071108B">
        <w:rPr>
          <w:color w:val="000000" w:themeColor="text1"/>
          <w:sz w:val="24"/>
          <w:szCs w:val="24"/>
        </w:rPr>
        <w:t xml:space="preserve"> were quantified using </w:t>
      </w:r>
      <w:proofErr w:type="spellStart"/>
      <w:r w:rsidRPr="0071108B">
        <w:rPr>
          <w:color w:val="000000" w:themeColor="text1"/>
          <w:sz w:val="24"/>
          <w:szCs w:val="24"/>
        </w:rPr>
        <w:t>Vybrant</w:t>
      </w:r>
      <w:proofErr w:type="spellEnd"/>
      <w:r w:rsidRPr="0071108B">
        <w:rPr>
          <w:color w:val="000000" w:themeColor="text1"/>
          <w:sz w:val="24"/>
          <w:szCs w:val="24"/>
        </w:rPr>
        <w:t xml:space="preserve">® FAM Poly </w:t>
      </w:r>
      <w:proofErr w:type="spellStart"/>
      <w:r w:rsidRPr="0071108B">
        <w:rPr>
          <w:color w:val="000000" w:themeColor="text1"/>
          <w:sz w:val="24"/>
          <w:szCs w:val="24"/>
        </w:rPr>
        <w:t>Caspases</w:t>
      </w:r>
      <w:proofErr w:type="spellEnd"/>
      <w:r w:rsidRPr="0071108B">
        <w:rPr>
          <w:color w:val="000000" w:themeColor="text1"/>
          <w:sz w:val="24"/>
          <w:szCs w:val="24"/>
        </w:rPr>
        <w:t xml:space="preserve"> Assay Kit (Invitrogen, Cat</w:t>
      </w:r>
      <w:proofErr w:type="gramStart"/>
      <w:r w:rsidRPr="0071108B">
        <w:rPr>
          <w:color w:val="000000" w:themeColor="text1"/>
          <w:sz w:val="24"/>
          <w:szCs w:val="24"/>
        </w:rPr>
        <w:t>.#</w:t>
      </w:r>
      <w:proofErr w:type="gramEnd"/>
      <w:r w:rsidRPr="0071108B">
        <w:rPr>
          <w:color w:val="000000" w:themeColor="text1"/>
          <w:sz w:val="24"/>
          <w:szCs w:val="24"/>
        </w:rPr>
        <w:t>: V35117), according to the manufacturer’s protocol.</w:t>
      </w:r>
    </w:p>
    <w:p w:rsidR="004B3395" w:rsidRPr="0071108B" w:rsidRDefault="004B3395" w:rsidP="004B3395">
      <w:pPr>
        <w:spacing w:line="480" w:lineRule="auto"/>
        <w:rPr>
          <w:color w:val="000000" w:themeColor="text1"/>
          <w:sz w:val="24"/>
          <w:szCs w:val="24"/>
        </w:rPr>
      </w:pPr>
      <w:r w:rsidRPr="0071108B">
        <w:rPr>
          <w:color w:val="000000" w:themeColor="text1"/>
          <w:sz w:val="24"/>
          <w:szCs w:val="24"/>
        </w:rPr>
        <w:t xml:space="preserve">The following anti-human proteins </w:t>
      </w:r>
      <w:proofErr w:type="spellStart"/>
      <w:r w:rsidRPr="0071108B">
        <w:rPr>
          <w:color w:val="000000" w:themeColor="text1"/>
          <w:sz w:val="24"/>
          <w:szCs w:val="24"/>
        </w:rPr>
        <w:t>mAbs</w:t>
      </w:r>
      <w:proofErr w:type="spellEnd"/>
      <w:r w:rsidRPr="0071108B">
        <w:rPr>
          <w:color w:val="000000" w:themeColor="text1"/>
          <w:sz w:val="24"/>
          <w:szCs w:val="24"/>
        </w:rPr>
        <w:t xml:space="preserve"> were purchased from Life Technologies: PE-Texas Red conjugated anti-CD4 (clone: S3.5, Cat</w:t>
      </w:r>
      <w:proofErr w:type="gramStart"/>
      <w:r w:rsidRPr="0071108B">
        <w:rPr>
          <w:color w:val="000000" w:themeColor="text1"/>
          <w:sz w:val="24"/>
          <w:szCs w:val="24"/>
        </w:rPr>
        <w:t>.#</w:t>
      </w:r>
      <w:proofErr w:type="gramEnd"/>
      <w:r w:rsidRPr="0071108B">
        <w:rPr>
          <w:color w:val="000000" w:themeColor="text1"/>
          <w:sz w:val="24"/>
          <w:szCs w:val="24"/>
        </w:rPr>
        <w:t xml:space="preserve"> MHCD0417), QD655 conjugated anti-CD45RA (clone: MEM-56, Cat#. Q10069). The following </w:t>
      </w:r>
      <w:proofErr w:type="spellStart"/>
      <w:r w:rsidRPr="0071108B">
        <w:rPr>
          <w:color w:val="000000" w:themeColor="text1"/>
          <w:sz w:val="24"/>
          <w:szCs w:val="24"/>
        </w:rPr>
        <w:t>mAbs</w:t>
      </w:r>
      <w:proofErr w:type="spellEnd"/>
      <w:r w:rsidRPr="0071108B">
        <w:rPr>
          <w:color w:val="000000" w:themeColor="text1"/>
          <w:sz w:val="24"/>
          <w:szCs w:val="24"/>
        </w:rPr>
        <w:t xml:space="preserve"> were purchased from </w:t>
      </w:r>
      <w:proofErr w:type="spellStart"/>
      <w:r w:rsidRPr="0071108B">
        <w:rPr>
          <w:color w:val="000000" w:themeColor="text1"/>
          <w:sz w:val="24"/>
          <w:szCs w:val="24"/>
        </w:rPr>
        <w:t>BioLegend</w:t>
      </w:r>
      <w:proofErr w:type="spellEnd"/>
      <w:r w:rsidRPr="0071108B">
        <w:rPr>
          <w:color w:val="000000" w:themeColor="text1"/>
          <w:sz w:val="24"/>
          <w:szCs w:val="24"/>
        </w:rPr>
        <w:t>: PE conjugated anti-CCR7 (clone: G043H7, Cat#. 353204), PE/Cy5 conjugated anti-CD25 (clone: BC96, Cat</w:t>
      </w:r>
      <w:proofErr w:type="gramStart"/>
      <w:r w:rsidRPr="0071108B">
        <w:rPr>
          <w:color w:val="000000" w:themeColor="text1"/>
          <w:sz w:val="24"/>
          <w:szCs w:val="24"/>
        </w:rPr>
        <w:t>.#</w:t>
      </w:r>
      <w:proofErr w:type="gramEnd"/>
      <w:r w:rsidRPr="0071108B">
        <w:rPr>
          <w:color w:val="000000" w:themeColor="text1"/>
          <w:sz w:val="24"/>
          <w:szCs w:val="24"/>
        </w:rPr>
        <w:t>: 302608). FITC conjugated anti-CD8 (clone: B9.11, Cat</w:t>
      </w:r>
      <w:proofErr w:type="gramStart"/>
      <w:r w:rsidRPr="0071108B">
        <w:rPr>
          <w:color w:val="000000" w:themeColor="text1"/>
          <w:sz w:val="24"/>
          <w:szCs w:val="24"/>
        </w:rPr>
        <w:t>.#</w:t>
      </w:r>
      <w:proofErr w:type="gramEnd"/>
      <w:r w:rsidRPr="0071108B">
        <w:rPr>
          <w:color w:val="000000" w:themeColor="text1"/>
          <w:sz w:val="24"/>
          <w:szCs w:val="24"/>
        </w:rPr>
        <w:t xml:space="preserve">: A07756). Samples were acquired on a </w:t>
      </w:r>
      <w:proofErr w:type="spellStart"/>
      <w:r w:rsidRPr="0071108B">
        <w:rPr>
          <w:color w:val="000000" w:themeColor="text1"/>
          <w:sz w:val="24"/>
          <w:szCs w:val="24"/>
        </w:rPr>
        <w:t>LSRFortessa</w:t>
      </w:r>
      <w:proofErr w:type="spellEnd"/>
      <w:r w:rsidRPr="0071108B">
        <w:rPr>
          <w:color w:val="000000" w:themeColor="text1"/>
          <w:sz w:val="24"/>
          <w:szCs w:val="24"/>
        </w:rPr>
        <w:t xml:space="preserve"> (BD Bioscience) flow cytometer. Data were analyzed using </w:t>
      </w:r>
      <w:proofErr w:type="spellStart"/>
      <w:r w:rsidRPr="0071108B">
        <w:rPr>
          <w:color w:val="000000" w:themeColor="text1"/>
          <w:sz w:val="24"/>
          <w:szCs w:val="24"/>
        </w:rPr>
        <w:t>FlowJo</w:t>
      </w:r>
      <w:proofErr w:type="spellEnd"/>
      <w:r w:rsidRPr="0071108B">
        <w:rPr>
          <w:color w:val="000000" w:themeColor="text1"/>
          <w:sz w:val="24"/>
          <w:szCs w:val="24"/>
        </w:rPr>
        <w:t xml:space="preserve"> software (</w:t>
      </w:r>
      <w:proofErr w:type="spellStart"/>
      <w:r w:rsidRPr="0071108B">
        <w:rPr>
          <w:color w:val="000000" w:themeColor="text1"/>
          <w:sz w:val="24"/>
          <w:szCs w:val="24"/>
        </w:rPr>
        <w:t>TreeStar</w:t>
      </w:r>
      <w:proofErr w:type="spellEnd"/>
      <w:r w:rsidRPr="0071108B">
        <w:rPr>
          <w:color w:val="000000" w:themeColor="text1"/>
          <w:sz w:val="24"/>
          <w:szCs w:val="24"/>
        </w:rPr>
        <w:t xml:space="preserve">) or FACS Diva software (BD Bioscience). </w:t>
      </w:r>
    </w:p>
    <w:p w:rsidR="004B3395" w:rsidRPr="0071108B" w:rsidRDefault="004B3395" w:rsidP="004B3395">
      <w:pPr>
        <w:spacing w:line="480" w:lineRule="auto"/>
        <w:rPr>
          <w:b/>
          <w:color w:val="000000" w:themeColor="text1"/>
          <w:sz w:val="24"/>
          <w:szCs w:val="24"/>
        </w:rPr>
      </w:pPr>
    </w:p>
    <w:p w:rsidR="004B3395" w:rsidRPr="0071108B" w:rsidRDefault="004B3395" w:rsidP="004B3395">
      <w:pPr>
        <w:spacing w:line="480" w:lineRule="auto"/>
        <w:rPr>
          <w:b/>
          <w:color w:val="000000" w:themeColor="text1"/>
          <w:sz w:val="24"/>
          <w:szCs w:val="24"/>
        </w:rPr>
      </w:pPr>
      <w:r w:rsidRPr="0071108B">
        <w:rPr>
          <w:b/>
          <w:color w:val="000000" w:themeColor="text1"/>
          <w:sz w:val="24"/>
          <w:szCs w:val="24"/>
        </w:rPr>
        <w:t>Real-time quantitative reverse transcription PCR (</w:t>
      </w:r>
      <w:proofErr w:type="spellStart"/>
      <w:r w:rsidRPr="0071108B">
        <w:rPr>
          <w:b/>
          <w:color w:val="000000" w:themeColor="text1"/>
          <w:sz w:val="24"/>
          <w:szCs w:val="24"/>
        </w:rPr>
        <w:t>qRT</w:t>
      </w:r>
      <w:proofErr w:type="spellEnd"/>
      <w:r w:rsidRPr="0071108B">
        <w:rPr>
          <w:b/>
          <w:color w:val="000000" w:themeColor="text1"/>
          <w:sz w:val="24"/>
          <w:szCs w:val="24"/>
        </w:rPr>
        <w:t>-PCR)</w:t>
      </w:r>
    </w:p>
    <w:p w:rsidR="004B3395" w:rsidRPr="0071108B" w:rsidRDefault="004B3395" w:rsidP="004B3395">
      <w:pPr>
        <w:spacing w:line="480" w:lineRule="auto"/>
        <w:rPr>
          <w:color w:val="000000" w:themeColor="text1"/>
          <w:sz w:val="24"/>
          <w:szCs w:val="24"/>
        </w:rPr>
      </w:pPr>
      <w:r w:rsidRPr="0071108B">
        <w:rPr>
          <w:color w:val="000000" w:themeColor="text1"/>
          <w:sz w:val="24"/>
          <w:szCs w:val="24"/>
        </w:rPr>
        <w:t xml:space="preserve">Total RNA from FACS sorted cells was precipitated in </w:t>
      </w:r>
      <w:proofErr w:type="spellStart"/>
      <w:r w:rsidRPr="0071108B">
        <w:rPr>
          <w:color w:val="000000" w:themeColor="text1"/>
          <w:sz w:val="24"/>
          <w:szCs w:val="24"/>
        </w:rPr>
        <w:t>Trizol</w:t>
      </w:r>
      <w:proofErr w:type="spellEnd"/>
      <w:r w:rsidRPr="0071108B">
        <w:rPr>
          <w:color w:val="000000" w:themeColor="text1"/>
          <w:sz w:val="24"/>
          <w:szCs w:val="24"/>
        </w:rPr>
        <w:t xml:space="preserve"> (Invitrogen) and reverse transcribed to </w:t>
      </w:r>
      <w:proofErr w:type="spellStart"/>
      <w:r w:rsidRPr="0071108B">
        <w:rPr>
          <w:color w:val="000000" w:themeColor="text1"/>
          <w:sz w:val="24"/>
          <w:szCs w:val="24"/>
        </w:rPr>
        <w:t>cDNA</w:t>
      </w:r>
      <w:proofErr w:type="spellEnd"/>
      <w:r w:rsidRPr="0071108B">
        <w:rPr>
          <w:color w:val="000000" w:themeColor="text1"/>
          <w:sz w:val="24"/>
          <w:szCs w:val="24"/>
        </w:rPr>
        <w:t xml:space="preserve"> using Random </w:t>
      </w:r>
      <w:proofErr w:type="spellStart"/>
      <w:r w:rsidRPr="0071108B">
        <w:rPr>
          <w:color w:val="000000" w:themeColor="text1"/>
          <w:sz w:val="24"/>
          <w:szCs w:val="24"/>
        </w:rPr>
        <w:t>hexamers</w:t>
      </w:r>
      <w:proofErr w:type="spellEnd"/>
      <w:r w:rsidRPr="0071108B">
        <w:rPr>
          <w:color w:val="000000" w:themeColor="text1"/>
          <w:sz w:val="24"/>
          <w:szCs w:val="24"/>
        </w:rPr>
        <w:t xml:space="preserve"> (Roche, Cat</w:t>
      </w:r>
      <w:proofErr w:type="gramStart"/>
      <w:r w:rsidRPr="0071108B">
        <w:rPr>
          <w:color w:val="000000" w:themeColor="text1"/>
          <w:sz w:val="24"/>
          <w:szCs w:val="24"/>
        </w:rPr>
        <w:t>.</w:t>
      </w:r>
      <w:r w:rsidRPr="0071108B">
        <w:rPr>
          <w:i/>
          <w:color w:val="000000" w:themeColor="text1"/>
          <w:sz w:val="24"/>
          <w:szCs w:val="24"/>
        </w:rPr>
        <w:t>#</w:t>
      </w:r>
      <w:proofErr w:type="gramEnd"/>
      <w:r w:rsidRPr="0071108B">
        <w:rPr>
          <w:color w:val="000000" w:themeColor="text1"/>
          <w:sz w:val="24"/>
          <w:szCs w:val="24"/>
        </w:rPr>
        <w:t>: R 15504) and M-MLV reverse-transcriptase (Invitrogen, Cat.</w:t>
      </w:r>
      <w:r w:rsidRPr="0071108B">
        <w:rPr>
          <w:i/>
          <w:color w:val="000000" w:themeColor="text1"/>
          <w:sz w:val="24"/>
          <w:szCs w:val="24"/>
        </w:rPr>
        <w:t>#</w:t>
      </w:r>
      <w:r w:rsidRPr="0071108B">
        <w:rPr>
          <w:color w:val="000000" w:themeColor="text1"/>
          <w:sz w:val="24"/>
          <w:szCs w:val="24"/>
        </w:rPr>
        <w:t xml:space="preserve">: 28025-013) following manufacturer’s protocol. mRNA samples were treated with 2 U/sample of </w:t>
      </w:r>
      <w:proofErr w:type="spellStart"/>
      <w:r w:rsidRPr="0071108B">
        <w:rPr>
          <w:color w:val="000000" w:themeColor="text1"/>
          <w:sz w:val="24"/>
          <w:szCs w:val="24"/>
        </w:rPr>
        <w:t>DNase</w:t>
      </w:r>
      <w:proofErr w:type="spellEnd"/>
      <w:r w:rsidRPr="0071108B">
        <w:rPr>
          <w:color w:val="000000" w:themeColor="text1"/>
          <w:sz w:val="24"/>
          <w:szCs w:val="24"/>
        </w:rPr>
        <w:t xml:space="preserve"> (Applied </w:t>
      </w:r>
      <w:proofErr w:type="spellStart"/>
      <w:r w:rsidRPr="0071108B">
        <w:rPr>
          <w:color w:val="000000" w:themeColor="text1"/>
          <w:sz w:val="24"/>
          <w:szCs w:val="24"/>
        </w:rPr>
        <w:t>Biosystems</w:t>
      </w:r>
      <w:proofErr w:type="spellEnd"/>
      <w:r w:rsidRPr="0071108B">
        <w:rPr>
          <w:color w:val="000000" w:themeColor="text1"/>
          <w:sz w:val="24"/>
          <w:szCs w:val="24"/>
        </w:rPr>
        <w:t xml:space="preserve">). Transcripts were quantified by real-time PCR on an ABI PRISM 7700 Sequence Detector with predesigned </w:t>
      </w:r>
      <w:proofErr w:type="spellStart"/>
      <w:r w:rsidRPr="0071108B">
        <w:rPr>
          <w:color w:val="000000" w:themeColor="text1"/>
          <w:sz w:val="24"/>
          <w:szCs w:val="24"/>
        </w:rPr>
        <w:t>TaqMan</w:t>
      </w:r>
      <w:proofErr w:type="spellEnd"/>
      <w:r w:rsidRPr="0071108B">
        <w:rPr>
          <w:color w:val="000000" w:themeColor="text1"/>
          <w:sz w:val="24"/>
          <w:szCs w:val="24"/>
        </w:rPr>
        <w:t xml:space="preserve"> Gene Expression Assays and reagents according to the manufacturer’s instructions (</w:t>
      </w:r>
      <w:hyperlink r:id="rId7" w:history="1">
        <w:r w:rsidRPr="0071108B">
          <w:rPr>
            <w:color w:val="000000" w:themeColor="text1"/>
            <w:sz w:val="24"/>
            <w:szCs w:val="24"/>
            <w:u w:val="single"/>
          </w:rPr>
          <w:t>https://www.lifetechnologies.com</w:t>
        </w:r>
      </w:hyperlink>
      <w:r w:rsidRPr="0071108B">
        <w:rPr>
          <w:color w:val="000000" w:themeColor="text1"/>
          <w:sz w:val="24"/>
          <w:szCs w:val="24"/>
        </w:rPr>
        <w:t xml:space="preserve">). The following probes were used for mouse cells: </w:t>
      </w:r>
      <w:r w:rsidRPr="0071108B">
        <w:rPr>
          <w:i/>
          <w:iCs/>
          <w:color w:val="000000" w:themeColor="text1"/>
          <w:sz w:val="24"/>
          <w:szCs w:val="24"/>
        </w:rPr>
        <w:t xml:space="preserve">Cdkn1a </w:t>
      </w:r>
      <w:r w:rsidRPr="0071108B">
        <w:rPr>
          <w:color w:val="000000" w:themeColor="text1"/>
          <w:sz w:val="24"/>
          <w:szCs w:val="24"/>
        </w:rPr>
        <w:t xml:space="preserve">(Mm00432448_m1), </w:t>
      </w:r>
      <w:r w:rsidRPr="0071108B">
        <w:rPr>
          <w:i/>
          <w:iCs/>
          <w:color w:val="000000" w:themeColor="text1"/>
          <w:sz w:val="24"/>
          <w:szCs w:val="24"/>
        </w:rPr>
        <w:t xml:space="preserve">Cdkn1b </w:t>
      </w:r>
      <w:r w:rsidRPr="0071108B">
        <w:rPr>
          <w:color w:val="000000" w:themeColor="text1"/>
          <w:sz w:val="24"/>
          <w:szCs w:val="24"/>
        </w:rPr>
        <w:t xml:space="preserve">(Mm00432448_m1), </w:t>
      </w:r>
      <w:r w:rsidRPr="0071108B">
        <w:rPr>
          <w:i/>
          <w:iCs/>
          <w:color w:val="000000" w:themeColor="text1"/>
          <w:sz w:val="24"/>
          <w:szCs w:val="24"/>
        </w:rPr>
        <w:t xml:space="preserve">P2rx1 </w:t>
      </w:r>
      <w:r w:rsidRPr="0071108B">
        <w:rPr>
          <w:color w:val="000000" w:themeColor="text1"/>
          <w:sz w:val="24"/>
          <w:szCs w:val="24"/>
        </w:rPr>
        <w:t xml:space="preserve">(Mm00435460_m1), </w:t>
      </w:r>
      <w:r w:rsidRPr="0071108B">
        <w:rPr>
          <w:i/>
          <w:iCs/>
          <w:color w:val="000000" w:themeColor="text1"/>
          <w:sz w:val="24"/>
          <w:szCs w:val="24"/>
        </w:rPr>
        <w:t xml:space="preserve">P2rx2 </w:t>
      </w:r>
      <w:r w:rsidRPr="0071108B">
        <w:rPr>
          <w:color w:val="000000" w:themeColor="text1"/>
          <w:sz w:val="24"/>
          <w:szCs w:val="24"/>
        </w:rPr>
        <w:t xml:space="preserve">(Mm01202368_g1), </w:t>
      </w:r>
      <w:r w:rsidRPr="0071108B">
        <w:rPr>
          <w:i/>
          <w:iCs/>
          <w:color w:val="000000" w:themeColor="text1"/>
          <w:sz w:val="24"/>
          <w:szCs w:val="24"/>
        </w:rPr>
        <w:t xml:space="preserve">P2rx3 </w:t>
      </w:r>
      <w:r w:rsidRPr="0071108B">
        <w:rPr>
          <w:color w:val="000000" w:themeColor="text1"/>
          <w:sz w:val="24"/>
          <w:szCs w:val="24"/>
        </w:rPr>
        <w:t xml:space="preserve">(Mm00523699_m1), </w:t>
      </w:r>
      <w:r w:rsidRPr="0071108B">
        <w:rPr>
          <w:i/>
          <w:iCs/>
          <w:color w:val="000000" w:themeColor="text1"/>
          <w:sz w:val="24"/>
          <w:szCs w:val="24"/>
        </w:rPr>
        <w:t xml:space="preserve">P2rx4 </w:t>
      </w:r>
      <w:r w:rsidRPr="0071108B">
        <w:rPr>
          <w:color w:val="000000" w:themeColor="text1"/>
          <w:sz w:val="24"/>
          <w:szCs w:val="24"/>
        </w:rPr>
        <w:t xml:space="preserve">(Mm00501787_m1), </w:t>
      </w:r>
      <w:r w:rsidRPr="0071108B">
        <w:rPr>
          <w:i/>
          <w:iCs/>
          <w:color w:val="000000" w:themeColor="text1"/>
          <w:sz w:val="24"/>
          <w:szCs w:val="24"/>
        </w:rPr>
        <w:t xml:space="preserve">P2rx5 </w:t>
      </w:r>
      <w:r w:rsidRPr="0071108B">
        <w:rPr>
          <w:color w:val="000000" w:themeColor="text1"/>
          <w:sz w:val="24"/>
          <w:szCs w:val="24"/>
        </w:rPr>
        <w:t xml:space="preserve">(Mm00473677_m1), </w:t>
      </w:r>
      <w:r w:rsidRPr="0071108B">
        <w:rPr>
          <w:i/>
          <w:iCs/>
          <w:color w:val="000000" w:themeColor="text1"/>
          <w:sz w:val="24"/>
          <w:szCs w:val="24"/>
        </w:rPr>
        <w:t xml:space="preserve">P2rx6 </w:t>
      </w:r>
      <w:r w:rsidRPr="0071108B">
        <w:rPr>
          <w:color w:val="000000" w:themeColor="text1"/>
          <w:sz w:val="24"/>
          <w:szCs w:val="24"/>
        </w:rPr>
        <w:t xml:space="preserve">(Mm00440591_m1), </w:t>
      </w:r>
      <w:r w:rsidRPr="0071108B">
        <w:rPr>
          <w:i/>
          <w:iCs/>
          <w:color w:val="000000" w:themeColor="text1"/>
          <w:sz w:val="24"/>
          <w:szCs w:val="24"/>
        </w:rPr>
        <w:t xml:space="preserve">P2rx7 </w:t>
      </w:r>
      <w:r w:rsidRPr="0071108B">
        <w:rPr>
          <w:color w:val="000000" w:themeColor="text1"/>
          <w:sz w:val="24"/>
          <w:szCs w:val="24"/>
        </w:rPr>
        <w:t xml:space="preserve">(Mm01199500_m1), </w:t>
      </w:r>
      <w:r w:rsidRPr="0071108B">
        <w:rPr>
          <w:i/>
          <w:color w:val="000000" w:themeColor="text1"/>
          <w:sz w:val="24"/>
          <w:szCs w:val="24"/>
        </w:rPr>
        <w:t>Trp53</w:t>
      </w:r>
      <w:r w:rsidRPr="0071108B">
        <w:rPr>
          <w:color w:val="000000" w:themeColor="text1"/>
          <w:sz w:val="24"/>
          <w:szCs w:val="24"/>
        </w:rPr>
        <w:t xml:space="preserve"> (Mm01731290_g1), </w:t>
      </w:r>
      <w:r w:rsidRPr="0071108B">
        <w:rPr>
          <w:i/>
          <w:color w:val="000000" w:themeColor="text1"/>
          <w:sz w:val="24"/>
          <w:szCs w:val="24"/>
        </w:rPr>
        <w:t>Gadd45b</w:t>
      </w:r>
      <w:r w:rsidRPr="0071108B">
        <w:rPr>
          <w:color w:val="000000" w:themeColor="text1"/>
          <w:sz w:val="24"/>
          <w:szCs w:val="24"/>
        </w:rPr>
        <w:t xml:space="preserve"> (Mm00435123_m1). The following probes were used for human cells: </w:t>
      </w:r>
      <w:r w:rsidRPr="0071108B">
        <w:rPr>
          <w:i/>
          <w:color w:val="000000" w:themeColor="text1"/>
          <w:sz w:val="24"/>
          <w:szCs w:val="24"/>
        </w:rPr>
        <w:t>CDKN1A</w:t>
      </w:r>
      <w:r w:rsidRPr="0071108B">
        <w:rPr>
          <w:color w:val="000000" w:themeColor="text1"/>
          <w:sz w:val="24"/>
          <w:szCs w:val="24"/>
        </w:rPr>
        <w:t xml:space="preserve"> (Hs00355782_m1), </w:t>
      </w:r>
      <w:r w:rsidRPr="0071108B">
        <w:rPr>
          <w:i/>
          <w:color w:val="000000" w:themeColor="text1"/>
          <w:sz w:val="24"/>
          <w:szCs w:val="24"/>
        </w:rPr>
        <w:t>P2RX7</w:t>
      </w:r>
      <w:r w:rsidRPr="0071108B">
        <w:rPr>
          <w:color w:val="000000" w:themeColor="text1"/>
          <w:sz w:val="24"/>
          <w:szCs w:val="24"/>
        </w:rPr>
        <w:t xml:space="preserve"> (Hs00175721_m1). All reactions were performed in triplicate. The relative amounts of mRNAs were calculated by the ΔCT method. </w:t>
      </w:r>
      <w:proofErr w:type="spellStart"/>
      <w:r w:rsidRPr="0071108B">
        <w:rPr>
          <w:i/>
          <w:color w:val="000000" w:themeColor="text1"/>
          <w:sz w:val="24"/>
          <w:szCs w:val="24"/>
        </w:rPr>
        <w:t>Hprt</w:t>
      </w:r>
      <w:proofErr w:type="spellEnd"/>
      <w:r w:rsidRPr="0071108B">
        <w:rPr>
          <w:color w:val="000000" w:themeColor="text1"/>
          <w:sz w:val="24"/>
          <w:szCs w:val="24"/>
        </w:rPr>
        <w:t xml:space="preserve"> for mouse cells and </w:t>
      </w:r>
      <w:r w:rsidRPr="0071108B">
        <w:rPr>
          <w:i/>
          <w:color w:val="000000" w:themeColor="text1"/>
          <w:sz w:val="24"/>
          <w:szCs w:val="24"/>
        </w:rPr>
        <w:t>TBP</w:t>
      </w:r>
      <w:r w:rsidRPr="0071108B">
        <w:rPr>
          <w:color w:val="000000" w:themeColor="text1"/>
          <w:sz w:val="24"/>
          <w:szCs w:val="24"/>
        </w:rPr>
        <w:t xml:space="preserve"> for human cells were used as internal housekeeping genes.</w:t>
      </w:r>
    </w:p>
    <w:p w:rsidR="004B3395" w:rsidRPr="0071108B" w:rsidRDefault="004B3395" w:rsidP="004B3395">
      <w:pPr>
        <w:autoSpaceDE w:val="0"/>
        <w:autoSpaceDN w:val="0"/>
        <w:adjustRightInd w:val="0"/>
        <w:spacing w:line="480" w:lineRule="auto"/>
        <w:rPr>
          <w:color w:val="000000" w:themeColor="text1"/>
          <w:sz w:val="24"/>
          <w:szCs w:val="24"/>
        </w:rPr>
      </w:pPr>
      <w:r w:rsidRPr="0071108B">
        <w:rPr>
          <w:b/>
          <w:color w:val="000000" w:themeColor="text1"/>
          <w:sz w:val="24"/>
          <w:szCs w:val="24"/>
        </w:rPr>
        <w:lastRenderedPageBreak/>
        <w:t xml:space="preserve">Collections of cancer </w:t>
      </w:r>
      <w:proofErr w:type="spellStart"/>
      <w:r w:rsidRPr="0071108B">
        <w:rPr>
          <w:b/>
          <w:color w:val="000000" w:themeColor="text1"/>
          <w:sz w:val="24"/>
          <w:szCs w:val="24"/>
        </w:rPr>
        <w:t>transcriptomes</w:t>
      </w:r>
      <w:proofErr w:type="spellEnd"/>
    </w:p>
    <w:p w:rsidR="004B3395" w:rsidRPr="0071108B" w:rsidRDefault="004B3395" w:rsidP="004B3395">
      <w:pPr>
        <w:autoSpaceDE w:val="0"/>
        <w:autoSpaceDN w:val="0"/>
        <w:adjustRightInd w:val="0"/>
        <w:spacing w:line="480" w:lineRule="auto"/>
        <w:rPr>
          <w:color w:val="000000" w:themeColor="text1"/>
          <w:sz w:val="24"/>
          <w:szCs w:val="24"/>
        </w:rPr>
      </w:pPr>
      <w:r w:rsidRPr="0071108B">
        <w:rPr>
          <w:color w:val="000000" w:themeColor="text1"/>
          <w:sz w:val="24"/>
          <w:szCs w:val="24"/>
        </w:rPr>
        <w:t>Bulk RNA-</w:t>
      </w:r>
      <w:proofErr w:type="spellStart"/>
      <w:r w:rsidRPr="0071108B">
        <w:rPr>
          <w:color w:val="000000" w:themeColor="text1"/>
          <w:sz w:val="24"/>
          <w:szCs w:val="24"/>
        </w:rPr>
        <w:t>seq</w:t>
      </w:r>
      <w:proofErr w:type="spellEnd"/>
      <w:r w:rsidRPr="0071108B">
        <w:rPr>
          <w:color w:val="000000" w:themeColor="text1"/>
          <w:sz w:val="24"/>
          <w:szCs w:val="24"/>
        </w:rPr>
        <w:t xml:space="preserve"> data of purified populations of CD8</w:t>
      </w:r>
      <w:r w:rsidRPr="0071108B">
        <w:rPr>
          <w:color w:val="000000" w:themeColor="text1"/>
          <w:sz w:val="24"/>
          <w:szCs w:val="24"/>
          <w:vertAlign w:val="superscript"/>
        </w:rPr>
        <w:t>+</w:t>
      </w:r>
      <w:r w:rsidRPr="0071108B">
        <w:rPr>
          <w:color w:val="000000" w:themeColor="text1"/>
          <w:sz w:val="24"/>
          <w:szCs w:val="24"/>
        </w:rPr>
        <w:t xml:space="preserve"> T cells isolated from primary lung tumors were derived from ref. 26. Transcriptional data were downloaded from the series matrix file of GSE90728 and used as are. The status of CD103 (ITGAE) gene in NSCLC CD8</w:t>
      </w:r>
      <w:r w:rsidRPr="0071108B">
        <w:rPr>
          <w:color w:val="000000" w:themeColor="text1"/>
          <w:sz w:val="24"/>
          <w:szCs w:val="24"/>
          <w:vertAlign w:val="superscript"/>
        </w:rPr>
        <w:t>+</w:t>
      </w:r>
      <w:r w:rsidRPr="0071108B">
        <w:rPr>
          <w:color w:val="000000" w:themeColor="text1"/>
          <w:sz w:val="24"/>
          <w:szCs w:val="24"/>
        </w:rPr>
        <w:t xml:space="preserve"> TILs was derived from table S1 of ref. 26. The expression level of the </w:t>
      </w:r>
      <w:r w:rsidRPr="0071108B">
        <w:rPr>
          <w:i/>
          <w:color w:val="000000" w:themeColor="text1"/>
          <w:sz w:val="24"/>
          <w:szCs w:val="24"/>
        </w:rPr>
        <w:t>P2rx7</w:t>
      </w:r>
      <w:r w:rsidRPr="0071108B">
        <w:rPr>
          <w:i/>
          <w:color w:val="000000" w:themeColor="text1"/>
          <w:sz w:val="24"/>
          <w:szCs w:val="24"/>
          <w:vertAlign w:val="superscript"/>
        </w:rPr>
        <w:t>-/-</w:t>
      </w:r>
      <w:r w:rsidRPr="0071108B">
        <w:rPr>
          <w:color w:val="000000" w:themeColor="text1"/>
          <w:sz w:val="24"/>
          <w:szCs w:val="24"/>
        </w:rPr>
        <w:t xml:space="preserve"> up-regulation signature (FDR≤5% and fold change≥1.5; see table S2) has been calculated as the standardized average expression of all </w:t>
      </w:r>
      <w:r w:rsidRPr="0071108B">
        <w:rPr>
          <w:i/>
          <w:color w:val="000000" w:themeColor="text1"/>
          <w:sz w:val="24"/>
          <w:szCs w:val="24"/>
        </w:rPr>
        <w:t>P2rx7</w:t>
      </w:r>
      <w:r w:rsidRPr="0071108B">
        <w:rPr>
          <w:i/>
          <w:color w:val="000000" w:themeColor="text1"/>
          <w:sz w:val="24"/>
          <w:szCs w:val="24"/>
          <w:vertAlign w:val="superscript"/>
        </w:rPr>
        <w:t>-/-</w:t>
      </w:r>
      <w:r w:rsidRPr="0071108B">
        <w:rPr>
          <w:color w:val="000000" w:themeColor="text1"/>
          <w:sz w:val="24"/>
          <w:szCs w:val="24"/>
        </w:rPr>
        <w:t xml:space="preserve"> up-regulated genes in CD103</w:t>
      </w:r>
      <w:r w:rsidRPr="0071108B">
        <w:rPr>
          <w:color w:val="000000" w:themeColor="text1"/>
          <w:sz w:val="24"/>
          <w:szCs w:val="24"/>
          <w:vertAlign w:val="superscript"/>
        </w:rPr>
        <w:t>low</w:t>
      </w:r>
      <w:r w:rsidRPr="0071108B">
        <w:rPr>
          <w:color w:val="000000" w:themeColor="text1"/>
          <w:sz w:val="24"/>
          <w:szCs w:val="24"/>
        </w:rPr>
        <w:t>CD39</w:t>
      </w:r>
      <w:r w:rsidRPr="0071108B">
        <w:rPr>
          <w:color w:val="000000" w:themeColor="text1"/>
          <w:sz w:val="24"/>
          <w:szCs w:val="24"/>
          <w:vertAlign w:val="superscript"/>
        </w:rPr>
        <w:t>-</w:t>
      </w:r>
      <w:r w:rsidRPr="0071108B">
        <w:rPr>
          <w:color w:val="000000" w:themeColor="text1"/>
          <w:sz w:val="24"/>
          <w:szCs w:val="24"/>
        </w:rPr>
        <w:t>, CD103</w:t>
      </w:r>
      <w:r w:rsidRPr="0071108B">
        <w:rPr>
          <w:color w:val="000000" w:themeColor="text1"/>
          <w:sz w:val="24"/>
          <w:szCs w:val="24"/>
          <w:vertAlign w:val="superscript"/>
        </w:rPr>
        <w:t>intermediate</w:t>
      </w:r>
      <w:r w:rsidRPr="0071108B">
        <w:rPr>
          <w:color w:val="000000" w:themeColor="text1"/>
          <w:sz w:val="24"/>
          <w:szCs w:val="24"/>
        </w:rPr>
        <w:t>, and CD103</w:t>
      </w:r>
      <w:r w:rsidRPr="0071108B">
        <w:rPr>
          <w:color w:val="000000" w:themeColor="text1"/>
          <w:sz w:val="24"/>
          <w:szCs w:val="24"/>
          <w:vertAlign w:val="superscript"/>
        </w:rPr>
        <w:t>high</w:t>
      </w:r>
      <w:r w:rsidRPr="0071108B">
        <w:rPr>
          <w:color w:val="000000" w:themeColor="text1"/>
          <w:sz w:val="24"/>
          <w:szCs w:val="24"/>
        </w:rPr>
        <w:t>CD39</w:t>
      </w:r>
      <w:r w:rsidRPr="0071108B">
        <w:rPr>
          <w:color w:val="000000" w:themeColor="text1"/>
          <w:sz w:val="24"/>
          <w:szCs w:val="24"/>
          <w:vertAlign w:val="superscript"/>
        </w:rPr>
        <w:t>+</w:t>
      </w:r>
      <w:r w:rsidRPr="0071108B">
        <w:rPr>
          <w:color w:val="000000" w:themeColor="text1"/>
          <w:sz w:val="24"/>
          <w:szCs w:val="24"/>
        </w:rPr>
        <w:t xml:space="preserve"> TIL subgroups.</w:t>
      </w:r>
    </w:p>
    <w:p w:rsidR="004B3395" w:rsidRPr="0071108B" w:rsidRDefault="004B3395" w:rsidP="004B3395">
      <w:pPr>
        <w:spacing w:line="480" w:lineRule="auto"/>
        <w:rPr>
          <w:b/>
          <w:color w:val="000000" w:themeColor="text1"/>
          <w:sz w:val="24"/>
          <w:szCs w:val="24"/>
        </w:rPr>
      </w:pPr>
      <w:r w:rsidRPr="0071108B">
        <w:rPr>
          <w:color w:val="000000" w:themeColor="text1"/>
          <w:sz w:val="24"/>
          <w:szCs w:val="24"/>
        </w:rPr>
        <w:t xml:space="preserve">To identify groups of tumors with either high or low </w:t>
      </w:r>
      <w:r w:rsidRPr="0071108B">
        <w:rPr>
          <w:i/>
          <w:color w:val="000000" w:themeColor="text1"/>
          <w:sz w:val="24"/>
          <w:szCs w:val="24"/>
        </w:rPr>
        <w:t>P2rx7</w:t>
      </w:r>
      <w:r w:rsidRPr="0071108B">
        <w:rPr>
          <w:i/>
          <w:color w:val="000000" w:themeColor="text1"/>
          <w:sz w:val="24"/>
          <w:szCs w:val="24"/>
          <w:vertAlign w:val="superscript"/>
        </w:rPr>
        <w:t>-/-</w:t>
      </w:r>
      <w:r w:rsidRPr="0071108B">
        <w:rPr>
          <w:color w:val="000000" w:themeColor="text1"/>
          <w:sz w:val="24"/>
          <w:szCs w:val="24"/>
        </w:rPr>
        <w:t xml:space="preserve"> up-regulation signature, we used the classifier described in </w:t>
      </w:r>
      <w:proofErr w:type="spellStart"/>
      <w:r w:rsidRPr="0071108B">
        <w:rPr>
          <w:color w:val="000000" w:themeColor="text1"/>
          <w:sz w:val="24"/>
          <w:szCs w:val="24"/>
        </w:rPr>
        <w:t>Adorno</w:t>
      </w:r>
      <w:proofErr w:type="spellEnd"/>
      <w:r w:rsidRPr="0071108B">
        <w:rPr>
          <w:color w:val="000000" w:themeColor="text1"/>
          <w:sz w:val="24"/>
          <w:szCs w:val="24"/>
        </w:rPr>
        <w:t xml:space="preserve"> et al. </w:t>
      </w:r>
      <w:r w:rsidRPr="0071108B">
        <w:rPr>
          <w:color w:val="000000" w:themeColor="text1"/>
          <w:sz w:val="24"/>
          <w:szCs w:val="24"/>
        </w:rPr>
        <w:fldChar w:fldCharType="begin">
          <w:fldData xml:space="preserve">PEVuZE5vdGU+PENpdGU+PEF1dGhvcj5BZG9ybm88L0F1dGhvcj48WWVhcj4yMDA5PC9ZZWFyPjxJ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</w:fldData>
        </w:fldChar>
      </w:r>
      <w:r w:rsidR="00CD2762" w:rsidRPr="0071108B">
        <w:rPr>
          <w:color w:val="000000" w:themeColor="text1"/>
          <w:sz w:val="24"/>
          <w:szCs w:val="24"/>
        </w:rPr>
        <w:instrText xml:space="preserve"> ADDIN EN.CITE </w:instrText>
      </w:r>
      <w:r w:rsidR="00CD2762" w:rsidRPr="0071108B">
        <w:rPr>
          <w:color w:val="000000" w:themeColor="text1"/>
          <w:sz w:val="24"/>
          <w:szCs w:val="24"/>
        </w:rPr>
        <w:fldChar w:fldCharType="begin">
          <w:fldData xml:space="preserve">PEVuZE5vdGU+PENpdGU+PEF1dGhvcj5BZG9ybm88L0F1dGhvcj48WWVhcj4yMDA5PC9ZZWFyPjxJ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</w:fldData>
        </w:fldChar>
      </w:r>
      <w:r w:rsidR="00CD2762" w:rsidRPr="0071108B">
        <w:rPr>
          <w:color w:val="000000" w:themeColor="text1"/>
          <w:sz w:val="24"/>
          <w:szCs w:val="24"/>
        </w:rPr>
        <w:instrText xml:space="preserve"> ADDIN EN.CITE.DATA </w:instrText>
      </w:r>
      <w:r w:rsidR="00CD2762" w:rsidRPr="0071108B">
        <w:rPr>
          <w:color w:val="000000" w:themeColor="text1"/>
          <w:sz w:val="24"/>
          <w:szCs w:val="24"/>
        </w:rPr>
      </w:r>
      <w:r w:rsidR="00CD2762" w:rsidRPr="0071108B">
        <w:rPr>
          <w:color w:val="000000" w:themeColor="text1"/>
          <w:sz w:val="24"/>
          <w:szCs w:val="24"/>
        </w:rPr>
        <w:fldChar w:fldCharType="end"/>
      </w:r>
      <w:r w:rsidRPr="0071108B">
        <w:rPr>
          <w:color w:val="000000" w:themeColor="text1"/>
          <w:sz w:val="24"/>
          <w:szCs w:val="24"/>
        </w:rPr>
      </w:r>
      <w:r w:rsidRPr="0071108B">
        <w:rPr>
          <w:color w:val="000000" w:themeColor="text1"/>
          <w:sz w:val="24"/>
          <w:szCs w:val="24"/>
        </w:rPr>
        <w:fldChar w:fldCharType="separate"/>
      </w:r>
      <w:r w:rsidR="00CD2762" w:rsidRPr="0071108B">
        <w:rPr>
          <w:noProof/>
          <w:color w:val="000000" w:themeColor="text1"/>
          <w:sz w:val="24"/>
          <w:szCs w:val="24"/>
        </w:rPr>
        <w:t>(1)</w:t>
      </w:r>
      <w:r w:rsidRPr="0071108B">
        <w:rPr>
          <w:color w:val="000000" w:themeColor="text1"/>
          <w:sz w:val="24"/>
          <w:szCs w:val="24"/>
        </w:rPr>
        <w:fldChar w:fldCharType="end"/>
      </w:r>
      <w:r w:rsidRPr="0071108B">
        <w:rPr>
          <w:color w:val="000000" w:themeColor="text1"/>
          <w:sz w:val="24"/>
          <w:szCs w:val="24"/>
        </w:rPr>
        <w:t xml:space="preserve">, that is a classification rule based on a signature score obtained summarizing the standardized expression levels of signature genes into a combined score with zero mean. Tumors were classified as </w:t>
      </w:r>
      <w:r w:rsidRPr="0071108B">
        <w:rPr>
          <w:i/>
          <w:color w:val="000000" w:themeColor="text1"/>
          <w:sz w:val="24"/>
          <w:szCs w:val="24"/>
        </w:rPr>
        <w:t>P2rx7</w:t>
      </w:r>
      <w:r w:rsidRPr="0071108B">
        <w:rPr>
          <w:i/>
          <w:color w:val="000000" w:themeColor="text1"/>
          <w:sz w:val="24"/>
          <w:szCs w:val="24"/>
          <w:vertAlign w:val="superscript"/>
        </w:rPr>
        <w:t>-/-</w:t>
      </w:r>
      <w:r w:rsidRPr="0071108B">
        <w:rPr>
          <w:color w:val="000000" w:themeColor="text1"/>
          <w:sz w:val="24"/>
          <w:szCs w:val="24"/>
        </w:rPr>
        <w:t xml:space="preserve"> up-regulation signature “low” if the combined score was negative and as </w:t>
      </w:r>
      <w:r w:rsidRPr="0071108B">
        <w:rPr>
          <w:i/>
          <w:color w:val="000000" w:themeColor="text1"/>
          <w:sz w:val="24"/>
          <w:szCs w:val="24"/>
        </w:rPr>
        <w:t>P2rx7</w:t>
      </w:r>
      <w:r w:rsidRPr="0071108B">
        <w:rPr>
          <w:i/>
          <w:color w:val="000000" w:themeColor="text1"/>
          <w:sz w:val="24"/>
          <w:szCs w:val="24"/>
          <w:vertAlign w:val="superscript"/>
        </w:rPr>
        <w:t>-/-</w:t>
      </w:r>
      <w:r w:rsidRPr="0071108B">
        <w:rPr>
          <w:color w:val="000000" w:themeColor="text1"/>
          <w:sz w:val="24"/>
          <w:szCs w:val="24"/>
        </w:rPr>
        <w:t xml:space="preserve"> up-regulation signature “high” if the combined score was positive. This classification was applied to expression values of a non-small-cell lung cancer (NSCLC) compendium and of the TCGA skin cutaneous melanoma (SKCM) dataset. The NSCLC compendium has been created from 7 major datasets comprising microarray data of lung cancer samples annotated with clinical outcome. All data were measured on </w:t>
      </w:r>
      <w:proofErr w:type="spellStart"/>
      <w:r w:rsidRPr="0071108B">
        <w:rPr>
          <w:color w:val="000000" w:themeColor="text1"/>
          <w:sz w:val="24"/>
          <w:szCs w:val="24"/>
        </w:rPr>
        <w:t>Affymetrix</w:t>
      </w:r>
      <w:proofErr w:type="spellEnd"/>
      <w:r w:rsidRPr="0071108B">
        <w:rPr>
          <w:color w:val="000000" w:themeColor="text1"/>
          <w:sz w:val="24"/>
          <w:szCs w:val="24"/>
        </w:rPr>
        <w:t xml:space="preserve"> arrays and have been downloaded from NCBI Gene Expression Omnibus GSE3141, GSE10245, GSE14814, GSE19188, GSE31210, and GSE68465 and from the </w:t>
      </w:r>
      <w:proofErr w:type="spellStart"/>
      <w:r w:rsidRPr="0071108B">
        <w:rPr>
          <w:color w:val="000000" w:themeColor="text1"/>
          <w:sz w:val="24"/>
          <w:szCs w:val="24"/>
        </w:rPr>
        <w:t>Ladanyi</w:t>
      </w:r>
      <w:proofErr w:type="spellEnd"/>
      <w:r w:rsidRPr="0071108B">
        <w:rPr>
          <w:color w:val="000000" w:themeColor="text1"/>
          <w:sz w:val="24"/>
          <w:szCs w:val="24"/>
        </w:rPr>
        <w:t xml:space="preserve"> and Gerald Laboratories Lung Adenocarcinoma microarray repository (</w:t>
      </w:r>
      <w:hyperlink r:id="rId8" w:history="1">
        <w:r w:rsidRPr="0071108B">
          <w:rPr>
            <w:rStyle w:val="Hyperlink"/>
            <w:color w:val="000000" w:themeColor="text1"/>
            <w:sz w:val="24"/>
            <w:szCs w:val="24"/>
          </w:rPr>
          <w:t>http://cbio.mskcc.org/public/lung_array_data/</w:t>
        </w:r>
      </w:hyperlink>
      <w:r w:rsidRPr="0071108B">
        <w:rPr>
          <w:color w:val="000000" w:themeColor="text1"/>
          <w:sz w:val="24"/>
          <w:szCs w:val="24"/>
        </w:rPr>
        <w:t xml:space="preserve">). Prior to analysis, we eliminated duplicate samples and renamed all original sets after the medical center where patients were recruited. This re-organization returned 1,136 unique samples from 10 independent cohorts comprising 989 adenocarcinomas (778 of which with complete clinical outcome information) and 147 squamous cell carcinomas. The type and content of clinical and pathological annotations of the compendium samples have been derived from the original cohorts. Since raw data (.CEL files) were available for all samples, the integration, </w:t>
      </w:r>
      <w:r w:rsidRPr="0071108B">
        <w:rPr>
          <w:color w:val="000000" w:themeColor="text1"/>
          <w:sz w:val="24"/>
          <w:szCs w:val="24"/>
        </w:rPr>
        <w:lastRenderedPageBreak/>
        <w:t xml:space="preserve">normalization and summarization of gene expression signals has been obtained applying the procedure described in </w:t>
      </w:r>
      <w:proofErr w:type="spellStart"/>
      <w:r w:rsidRPr="0071108B">
        <w:rPr>
          <w:color w:val="000000" w:themeColor="text1"/>
          <w:sz w:val="24"/>
          <w:szCs w:val="24"/>
        </w:rPr>
        <w:t>Rustighi</w:t>
      </w:r>
      <w:proofErr w:type="spellEnd"/>
      <w:r w:rsidRPr="0071108B">
        <w:rPr>
          <w:color w:val="000000" w:themeColor="text1"/>
          <w:sz w:val="24"/>
          <w:szCs w:val="24"/>
        </w:rPr>
        <w:t xml:space="preserve"> et al </w:t>
      </w:r>
      <w:r w:rsidRPr="0071108B">
        <w:rPr>
          <w:color w:val="000000" w:themeColor="text1"/>
          <w:sz w:val="24"/>
          <w:szCs w:val="24"/>
        </w:rPr>
        <w:fldChar w:fldCharType="begin">
          <w:fldData xml:space="preserve">PEVuZE5vdGU+PENpdGU+PEF1dGhvcj5SdXN0aWdoaTwvQXV0aG9yPjxZZWFyPjIwMTQ8L1llYXI+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</w:fldData>
        </w:fldChar>
      </w:r>
      <w:r w:rsidR="00CD2762" w:rsidRPr="0071108B">
        <w:rPr>
          <w:color w:val="000000" w:themeColor="text1"/>
          <w:sz w:val="24"/>
          <w:szCs w:val="24"/>
        </w:rPr>
        <w:instrText xml:space="preserve"> ADDIN EN.CITE </w:instrText>
      </w:r>
      <w:r w:rsidR="00CD2762" w:rsidRPr="0071108B">
        <w:rPr>
          <w:color w:val="000000" w:themeColor="text1"/>
          <w:sz w:val="24"/>
          <w:szCs w:val="24"/>
        </w:rPr>
        <w:fldChar w:fldCharType="begin">
          <w:fldData xml:space="preserve">PEVuZE5vdGU+PENpdGU+PEF1dGhvcj5SdXN0aWdoaTwvQXV0aG9yPjxZZWFyPjIwMTQ8L1llYXI+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</w:fldData>
        </w:fldChar>
      </w:r>
      <w:r w:rsidR="00CD2762" w:rsidRPr="0071108B">
        <w:rPr>
          <w:color w:val="000000" w:themeColor="text1"/>
          <w:sz w:val="24"/>
          <w:szCs w:val="24"/>
        </w:rPr>
        <w:instrText xml:space="preserve"> ADDIN EN.CITE.DATA </w:instrText>
      </w:r>
      <w:r w:rsidR="00CD2762" w:rsidRPr="0071108B">
        <w:rPr>
          <w:color w:val="000000" w:themeColor="text1"/>
          <w:sz w:val="24"/>
          <w:szCs w:val="24"/>
        </w:rPr>
      </w:r>
      <w:r w:rsidR="00CD2762" w:rsidRPr="0071108B">
        <w:rPr>
          <w:color w:val="000000" w:themeColor="text1"/>
          <w:sz w:val="24"/>
          <w:szCs w:val="24"/>
        </w:rPr>
        <w:fldChar w:fldCharType="end"/>
      </w:r>
      <w:r w:rsidRPr="0071108B">
        <w:rPr>
          <w:color w:val="000000" w:themeColor="text1"/>
          <w:sz w:val="24"/>
          <w:szCs w:val="24"/>
        </w:rPr>
      </w:r>
      <w:r w:rsidRPr="0071108B">
        <w:rPr>
          <w:color w:val="000000" w:themeColor="text1"/>
          <w:sz w:val="24"/>
          <w:szCs w:val="24"/>
        </w:rPr>
        <w:fldChar w:fldCharType="separate"/>
      </w:r>
      <w:r w:rsidR="00CD2762" w:rsidRPr="0071108B">
        <w:rPr>
          <w:noProof/>
          <w:color w:val="000000" w:themeColor="text1"/>
          <w:sz w:val="24"/>
          <w:szCs w:val="24"/>
        </w:rPr>
        <w:t>(2)</w:t>
      </w:r>
      <w:r w:rsidRPr="0071108B">
        <w:rPr>
          <w:color w:val="000000" w:themeColor="text1"/>
          <w:sz w:val="24"/>
          <w:szCs w:val="24"/>
        </w:rPr>
        <w:fldChar w:fldCharType="end"/>
      </w:r>
      <w:r w:rsidRPr="0071108B">
        <w:rPr>
          <w:color w:val="000000" w:themeColor="text1"/>
          <w:sz w:val="24"/>
          <w:szCs w:val="24"/>
        </w:rPr>
        <w:t xml:space="preserve">. Briefly, expression values were generated from intensity signals using a custom CDF obtained merging HG-U133A, HG-U133A2 and HG-U133 Plus2 original CDFs and transforming the original CEL files accordingly. Intensity values for a total of 21,995 probe sets have been background-adjusted, normalized using </w:t>
      </w:r>
      <w:proofErr w:type="spellStart"/>
      <w:r w:rsidRPr="0071108B">
        <w:rPr>
          <w:color w:val="000000" w:themeColor="text1"/>
          <w:sz w:val="24"/>
          <w:szCs w:val="24"/>
        </w:rPr>
        <w:t>quantile</w:t>
      </w:r>
      <w:proofErr w:type="spellEnd"/>
      <w:r w:rsidRPr="0071108B">
        <w:rPr>
          <w:color w:val="000000" w:themeColor="text1"/>
          <w:sz w:val="24"/>
          <w:szCs w:val="24"/>
        </w:rPr>
        <w:t xml:space="preserve"> normalization, and gene expression levels calculated using median polish summarization (multi-array average procedure, RMA). Clinical information among the various datasets has been standardized as described in </w:t>
      </w:r>
      <w:proofErr w:type="spellStart"/>
      <w:r w:rsidRPr="0071108B">
        <w:rPr>
          <w:color w:val="000000" w:themeColor="text1"/>
          <w:sz w:val="24"/>
          <w:szCs w:val="24"/>
        </w:rPr>
        <w:t>Cordenonsi</w:t>
      </w:r>
      <w:proofErr w:type="spellEnd"/>
      <w:r w:rsidRPr="0071108B">
        <w:rPr>
          <w:color w:val="000000" w:themeColor="text1"/>
          <w:sz w:val="24"/>
          <w:szCs w:val="24"/>
        </w:rPr>
        <w:t xml:space="preserve"> et al </w:t>
      </w:r>
      <w:r w:rsidRPr="0071108B">
        <w:rPr>
          <w:color w:val="000000" w:themeColor="text1"/>
          <w:sz w:val="24"/>
          <w:szCs w:val="24"/>
        </w:rPr>
        <w:fldChar w:fldCharType="begin">
          <w:fldData xml:space="preserve">PEVuZE5vdGU+PENpdGU+PEF1dGhvcj5Db3JkZW5vbnNpPC9BdXRob3I+PFllYXI+MjAxMTwvWWVh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</w:fldData>
        </w:fldChar>
      </w:r>
      <w:r w:rsidR="00CD2762" w:rsidRPr="0071108B">
        <w:rPr>
          <w:color w:val="000000" w:themeColor="text1"/>
          <w:sz w:val="24"/>
          <w:szCs w:val="24"/>
        </w:rPr>
        <w:instrText xml:space="preserve"> ADDIN EN.CITE </w:instrText>
      </w:r>
      <w:r w:rsidR="00CD2762" w:rsidRPr="0071108B">
        <w:rPr>
          <w:color w:val="000000" w:themeColor="text1"/>
          <w:sz w:val="24"/>
          <w:szCs w:val="24"/>
        </w:rPr>
        <w:fldChar w:fldCharType="begin">
          <w:fldData xml:space="preserve">PEVuZE5vdGU+PENpdGU+PEF1dGhvcj5Db3JkZW5vbnNpPC9BdXRob3I+PFllYXI+MjAxMTwvWWVh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</w:fldData>
        </w:fldChar>
      </w:r>
      <w:r w:rsidR="00CD2762" w:rsidRPr="0071108B">
        <w:rPr>
          <w:color w:val="000000" w:themeColor="text1"/>
          <w:sz w:val="24"/>
          <w:szCs w:val="24"/>
        </w:rPr>
        <w:instrText xml:space="preserve"> ADDIN EN.CITE.DATA </w:instrText>
      </w:r>
      <w:r w:rsidR="00CD2762" w:rsidRPr="0071108B">
        <w:rPr>
          <w:color w:val="000000" w:themeColor="text1"/>
          <w:sz w:val="24"/>
          <w:szCs w:val="24"/>
        </w:rPr>
      </w:r>
      <w:r w:rsidR="00CD2762" w:rsidRPr="0071108B">
        <w:rPr>
          <w:color w:val="000000" w:themeColor="text1"/>
          <w:sz w:val="24"/>
          <w:szCs w:val="24"/>
        </w:rPr>
        <w:fldChar w:fldCharType="end"/>
      </w:r>
      <w:r w:rsidRPr="0071108B">
        <w:rPr>
          <w:color w:val="000000" w:themeColor="text1"/>
          <w:sz w:val="24"/>
          <w:szCs w:val="24"/>
        </w:rPr>
      </w:r>
      <w:r w:rsidRPr="0071108B">
        <w:rPr>
          <w:color w:val="000000" w:themeColor="text1"/>
          <w:sz w:val="24"/>
          <w:szCs w:val="24"/>
        </w:rPr>
        <w:fldChar w:fldCharType="separate"/>
      </w:r>
      <w:r w:rsidR="00CD2762" w:rsidRPr="0071108B">
        <w:rPr>
          <w:noProof/>
          <w:color w:val="000000" w:themeColor="text1"/>
          <w:sz w:val="24"/>
          <w:szCs w:val="24"/>
        </w:rPr>
        <w:t>(3)</w:t>
      </w:r>
      <w:r w:rsidRPr="0071108B">
        <w:rPr>
          <w:color w:val="000000" w:themeColor="text1"/>
          <w:sz w:val="24"/>
          <w:szCs w:val="24"/>
        </w:rPr>
        <w:fldChar w:fldCharType="end"/>
      </w:r>
      <w:r w:rsidRPr="0071108B">
        <w:rPr>
          <w:color w:val="000000" w:themeColor="text1"/>
          <w:sz w:val="24"/>
          <w:szCs w:val="24"/>
        </w:rPr>
        <w:t xml:space="preserve">. Gene expression data (raw counts) and clinical information of the TCGA skin cutaneous melanoma (SKCM) dataset were downloaded from the Genomic Data Commons Portal using functions of the </w:t>
      </w:r>
      <w:proofErr w:type="spellStart"/>
      <w:r w:rsidRPr="0071108B">
        <w:rPr>
          <w:i/>
          <w:color w:val="000000" w:themeColor="text1"/>
          <w:sz w:val="24"/>
          <w:szCs w:val="24"/>
        </w:rPr>
        <w:t>TCGAbiolinks</w:t>
      </w:r>
      <w:proofErr w:type="spellEnd"/>
      <w:r w:rsidRPr="0071108B">
        <w:rPr>
          <w:color w:val="000000" w:themeColor="text1"/>
          <w:sz w:val="24"/>
          <w:szCs w:val="24"/>
        </w:rPr>
        <w:t xml:space="preserve"> R package. Raw counts were normalized and gene expression levels quantified as counts per million (</w:t>
      </w:r>
      <w:proofErr w:type="spellStart"/>
      <w:r w:rsidRPr="0071108B">
        <w:rPr>
          <w:color w:val="000000" w:themeColor="text1"/>
          <w:sz w:val="24"/>
          <w:szCs w:val="24"/>
        </w:rPr>
        <w:t>cpm</w:t>
      </w:r>
      <w:proofErr w:type="spellEnd"/>
      <w:r w:rsidRPr="0071108B">
        <w:rPr>
          <w:color w:val="000000" w:themeColor="text1"/>
          <w:sz w:val="24"/>
          <w:szCs w:val="24"/>
        </w:rPr>
        <w:t xml:space="preserve">) using functions of the </w:t>
      </w:r>
      <w:proofErr w:type="spellStart"/>
      <w:r w:rsidRPr="0071108B">
        <w:rPr>
          <w:i/>
          <w:color w:val="000000" w:themeColor="text1"/>
          <w:sz w:val="24"/>
          <w:szCs w:val="24"/>
        </w:rPr>
        <w:t>edgeR</w:t>
      </w:r>
      <w:proofErr w:type="spellEnd"/>
      <w:r w:rsidRPr="0071108B">
        <w:rPr>
          <w:color w:val="000000" w:themeColor="text1"/>
          <w:sz w:val="24"/>
          <w:szCs w:val="24"/>
        </w:rPr>
        <w:t xml:space="preserve"> R package. To evaluate the prognostic value of the </w:t>
      </w:r>
      <w:r w:rsidRPr="0071108B">
        <w:rPr>
          <w:i/>
          <w:color w:val="000000" w:themeColor="text1"/>
          <w:sz w:val="24"/>
          <w:szCs w:val="24"/>
        </w:rPr>
        <w:t>P2rx7</w:t>
      </w:r>
      <w:r w:rsidRPr="0071108B">
        <w:rPr>
          <w:i/>
          <w:color w:val="000000" w:themeColor="text1"/>
          <w:sz w:val="24"/>
          <w:szCs w:val="24"/>
          <w:vertAlign w:val="superscript"/>
        </w:rPr>
        <w:t>-/-</w:t>
      </w:r>
      <w:r w:rsidRPr="0071108B">
        <w:rPr>
          <w:color w:val="000000" w:themeColor="text1"/>
          <w:sz w:val="24"/>
          <w:szCs w:val="24"/>
        </w:rPr>
        <w:t xml:space="preserve"> up-regulation signature, we estimated, using the Kaplan– Meier method, the probability that patients would remain metastasis-free or alive. To confirm these findings, the Kaplan–Meier curves were compared using the log-rank (Mantel–Cox) test. P-values were calculated according to the standard normal asymptotic distribution. Survival analysis was performed in </w:t>
      </w:r>
      <w:proofErr w:type="spellStart"/>
      <w:r w:rsidRPr="0071108B">
        <w:rPr>
          <w:color w:val="000000" w:themeColor="text1"/>
          <w:sz w:val="24"/>
          <w:szCs w:val="24"/>
        </w:rPr>
        <w:t>GraphPad</w:t>
      </w:r>
      <w:proofErr w:type="spellEnd"/>
      <w:r w:rsidRPr="0071108B">
        <w:rPr>
          <w:color w:val="000000" w:themeColor="text1"/>
          <w:sz w:val="24"/>
          <w:szCs w:val="24"/>
        </w:rPr>
        <w:t xml:space="preserve"> Prism.</w:t>
      </w:r>
    </w:p>
    <w:p w:rsidR="004B3395" w:rsidRPr="0071108B" w:rsidRDefault="004B3395" w:rsidP="004B3395">
      <w:pPr>
        <w:spacing w:line="480" w:lineRule="auto"/>
        <w:rPr>
          <w:b/>
          <w:i/>
          <w:color w:val="000000" w:themeColor="text1"/>
          <w:sz w:val="24"/>
          <w:szCs w:val="24"/>
        </w:rPr>
      </w:pPr>
    </w:p>
    <w:p w:rsidR="004B3395" w:rsidRPr="0071108B" w:rsidRDefault="004B3395" w:rsidP="004B3395">
      <w:pPr>
        <w:spacing w:line="480" w:lineRule="auto"/>
        <w:rPr>
          <w:b/>
          <w:color w:val="000000" w:themeColor="text1"/>
          <w:sz w:val="24"/>
          <w:szCs w:val="24"/>
        </w:rPr>
      </w:pPr>
      <w:r w:rsidRPr="0071108B">
        <w:rPr>
          <w:b/>
          <w:i/>
          <w:color w:val="000000" w:themeColor="text1"/>
          <w:sz w:val="24"/>
          <w:szCs w:val="24"/>
        </w:rPr>
        <w:t>In vitro</w:t>
      </w:r>
      <w:r w:rsidRPr="0071108B">
        <w:rPr>
          <w:b/>
          <w:color w:val="000000" w:themeColor="text1"/>
          <w:sz w:val="24"/>
          <w:szCs w:val="24"/>
        </w:rPr>
        <w:t xml:space="preserve"> monitoring of cell survival and proliferation</w:t>
      </w:r>
    </w:p>
    <w:p w:rsidR="004B3395" w:rsidRPr="0071108B" w:rsidRDefault="004B3395" w:rsidP="004B3395">
      <w:pPr>
        <w:spacing w:line="480" w:lineRule="auto"/>
        <w:rPr>
          <w:color w:val="000000" w:themeColor="text1"/>
          <w:sz w:val="24"/>
          <w:szCs w:val="24"/>
        </w:rPr>
      </w:pPr>
      <w:r w:rsidRPr="0071108B">
        <w:rPr>
          <w:color w:val="000000" w:themeColor="text1"/>
          <w:sz w:val="24"/>
          <w:szCs w:val="24"/>
        </w:rPr>
        <w:t>T naïve or TEM cells were grown in a 96 flat-bottom well plate in RPM-1640 supplemented with 10% heat-inactivated fetal bovine serum, 100 U/mL penicillin/streptomycin and 100 U/mL kanamycin and maintained in 5% CO</w:t>
      </w:r>
      <w:r w:rsidRPr="0071108B">
        <w:rPr>
          <w:color w:val="000000" w:themeColor="text1"/>
          <w:sz w:val="24"/>
          <w:szCs w:val="24"/>
          <w:vertAlign w:val="subscript"/>
        </w:rPr>
        <w:t>2</w:t>
      </w:r>
      <w:r w:rsidRPr="0071108B">
        <w:rPr>
          <w:color w:val="000000" w:themeColor="text1"/>
          <w:sz w:val="24"/>
          <w:szCs w:val="24"/>
        </w:rPr>
        <w:t xml:space="preserve"> at 37°C. Cells were labeled with </w:t>
      </w:r>
      <w:proofErr w:type="spellStart"/>
      <w:r w:rsidRPr="0071108B">
        <w:rPr>
          <w:color w:val="000000" w:themeColor="text1"/>
          <w:sz w:val="24"/>
          <w:szCs w:val="24"/>
        </w:rPr>
        <w:t>CellTrace</w:t>
      </w:r>
      <w:proofErr w:type="spellEnd"/>
      <w:r w:rsidRPr="0071108B">
        <w:rPr>
          <w:color w:val="000000" w:themeColor="text1"/>
          <w:sz w:val="24"/>
          <w:szCs w:val="24"/>
        </w:rPr>
        <w:t xml:space="preserve"> violet (Thermo Fisher, Cat.</w:t>
      </w:r>
      <w:r w:rsidRPr="0071108B">
        <w:rPr>
          <w:i/>
          <w:color w:val="000000" w:themeColor="text1"/>
          <w:sz w:val="24"/>
          <w:szCs w:val="24"/>
        </w:rPr>
        <w:t>#</w:t>
      </w:r>
      <w:r w:rsidRPr="0071108B">
        <w:rPr>
          <w:color w:val="000000" w:themeColor="text1"/>
          <w:sz w:val="24"/>
          <w:szCs w:val="24"/>
        </w:rPr>
        <w:t xml:space="preserve">: C34557) and stimulated by plate-bound anti-CD3ε </w:t>
      </w:r>
      <w:proofErr w:type="spellStart"/>
      <w:r w:rsidRPr="0071108B">
        <w:rPr>
          <w:color w:val="000000" w:themeColor="text1"/>
          <w:sz w:val="24"/>
          <w:szCs w:val="24"/>
        </w:rPr>
        <w:t>mAb</w:t>
      </w:r>
      <w:proofErr w:type="spellEnd"/>
      <w:r w:rsidRPr="0071108B">
        <w:rPr>
          <w:color w:val="000000" w:themeColor="text1"/>
          <w:sz w:val="24"/>
          <w:szCs w:val="24"/>
        </w:rPr>
        <w:t xml:space="preserve"> (2µg/mL) with co-immobilized anti-CD28 </w:t>
      </w:r>
      <w:proofErr w:type="spellStart"/>
      <w:r w:rsidRPr="0071108B">
        <w:rPr>
          <w:color w:val="000000" w:themeColor="text1"/>
          <w:sz w:val="24"/>
          <w:szCs w:val="24"/>
        </w:rPr>
        <w:t>mAb</w:t>
      </w:r>
      <w:proofErr w:type="spellEnd"/>
      <w:r w:rsidRPr="0071108B">
        <w:rPr>
          <w:color w:val="000000" w:themeColor="text1"/>
          <w:sz w:val="24"/>
          <w:szCs w:val="24"/>
        </w:rPr>
        <w:t xml:space="preserve"> (2µg/mL) (</w:t>
      </w:r>
      <w:proofErr w:type="spellStart"/>
      <w:r w:rsidRPr="0071108B">
        <w:rPr>
          <w:color w:val="000000" w:themeColor="text1"/>
          <w:sz w:val="24"/>
          <w:szCs w:val="24"/>
        </w:rPr>
        <w:t>eBioscience</w:t>
      </w:r>
      <w:proofErr w:type="spellEnd"/>
      <w:r w:rsidRPr="0071108B">
        <w:rPr>
          <w:color w:val="000000" w:themeColor="text1"/>
          <w:sz w:val="24"/>
          <w:szCs w:val="24"/>
        </w:rPr>
        <w:t xml:space="preserve">); for stimulation with cytokines, cells were cultured with IL-2 at 50 U/mL or IL-7 at 10 </w:t>
      </w:r>
      <w:proofErr w:type="spellStart"/>
      <w:r w:rsidRPr="0071108B">
        <w:rPr>
          <w:color w:val="000000" w:themeColor="text1"/>
          <w:sz w:val="24"/>
          <w:szCs w:val="24"/>
        </w:rPr>
        <w:t>ng</w:t>
      </w:r>
      <w:proofErr w:type="spellEnd"/>
      <w:r w:rsidRPr="0071108B">
        <w:rPr>
          <w:color w:val="000000" w:themeColor="text1"/>
          <w:sz w:val="24"/>
          <w:szCs w:val="24"/>
        </w:rPr>
        <w:t xml:space="preserve">/ml. </w:t>
      </w:r>
      <w:proofErr w:type="spellStart"/>
      <w:r w:rsidRPr="0071108B">
        <w:rPr>
          <w:color w:val="000000" w:themeColor="text1"/>
          <w:sz w:val="24"/>
          <w:szCs w:val="24"/>
        </w:rPr>
        <w:t>CellTrace</w:t>
      </w:r>
      <w:proofErr w:type="spellEnd"/>
      <w:r w:rsidRPr="0071108B">
        <w:rPr>
          <w:color w:val="000000" w:themeColor="text1"/>
          <w:sz w:val="24"/>
          <w:szCs w:val="24"/>
        </w:rPr>
        <w:t xml:space="preserve"> dilution was measured in viable cells through the exclusion of dead and apoptotic cells by electronically gating PI and </w:t>
      </w:r>
      <w:proofErr w:type="spellStart"/>
      <w:r w:rsidRPr="0071108B">
        <w:rPr>
          <w:color w:val="000000" w:themeColor="text1"/>
          <w:sz w:val="24"/>
          <w:szCs w:val="24"/>
        </w:rPr>
        <w:t>Annexin</w:t>
      </w:r>
      <w:proofErr w:type="spellEnd"/>
      <w:r w:rsidRPr="0071108B">
        <w:rPr>
          <w:color w:val="000000" w:themeColor="text1"/>
          <w:sz w:val="24"/>
          <w:szCs w:val="24"/>
        </w:rPr>
        <w:t xml:space="preserve"> V negative cells. FACS acquisitions were </w:t>
      </w:r>
      <w:r w:rsidRPr="0071108B">
        <w:rPr>
          <w:color w:val="000000" w:themeColor="text1"/>
          <w:sz w:val="24"/>
          <w:szCs w:val="24"/>
        </w:rPr>
        <w:lastRenderedPageBreak/>
        <w:t xml:space="preserve">standardized by fixed numbers of calibration beads (BD Biosciences). Half-life and cell cycling activity was calculated as previously described </w:t>
      </w:r>
      <w:r w:rsidRPr="0071108B">
        <w:rPr>
          <w:color w:val="000000" w:themeColor="text1"/>
          <w:sz w:val="24"/>
          <w:szCs w:val="24"/>
        </w:rPr>
        <w:fldChar w:fldCharType="begin"/>
      </w:r>
      <w:r w:rsidR="00CD2762" w:rsidRPr="0071108B">
        <w:rPr>
          <w:color w:val="000000" w:themeColor="text1"/>
          <w:sz w:val="24"/>
          <w:szCs w:val="24"/>
        </w:rPr>
        <w:instrText xml:space="preserve"> ADDIN EN.CITE &lt;EndNote&gt;&lt;Cite&gt;&lt;Author&gt;Hawkins&lt;/Author&gt;&lt;Year&gt;2007&lt;/Year&gt;&lt;IDText&gt;Measuring lymphocyte proliferation, survival and differentiation using CFSE time-series data&lt;/IDText&gt;&lt;DisplayText&gt;(4)&lt;/DisplayText&gt;&lt;record&gt;&lt;keywords&gt;&lt;keyword&gt;Cell Differentiation&lt;/keyword&gt;&lt;keyword&gt;Cell Division&lt;/keyword&gt;&lt;keyword&gt;Cell Proliferation&lt;/keyword&gt;&lt;keyword&gt;Cells, Cultured&lt;/keyword&gt;&lt;keyword&gt;Computer Simulation&lt;/keyword&gt;&lt;keyword&gt;Data Interpretation, Statistical&lt;/keyword&gt;&lt;keyword&gt;Flow Cytometry&lt;/keyword&gt;&lt;keyword&gt;*Fluoresceins&lt;/keyword&gt;&lt;keyword&gt;*Fluorescent Dyes&lt;/keyword&gt;&lt;keyword&gt;*Lymphocyte Activation&lt;/keyword&gt;&lt;keyword&gt;Lymphocytes/cytology/*immunology&lt;/keyword&gt;&lt;keyword&gt;Models, Biological&lt;/keyword&gt;&lt;keyword&gt;*Software&lt;/keyword&gt;&lt;keyword&gt;Staining and Labeling&lt;/keyword&gt;&lt;keyword&gt;*Succinimides&lt;/keyword&gt;&lt;/keywords&gt;&lt;urls&gt;&lt;related-urls&gt;&lt;url&gt;http://www.ncbi.nlm.nih.gov/pubmed/17853861&lt;/url&gt;&lt;/related-urls&gt;&lt;/urls&gt;&lt;isbn&gt;1750-2799 (Electronic)&amp;#xD;1750-2799 (Linking)&lt;/isbn&gt;&lt;titles&gt;&lt;title&gt;Measuring lymphocyte proliferation, survival and differentiation using CFSE time-series data&lt;/title&gt;&lt;secondary-title&gt;Nat Protoc&lt;/secondary-title&gt;&lt;alt-title&gt;Nature protocols&lt;/alt-title&gt;&lt;/titles&gt;&lt;pages&gt;2057-67&lt;/pages&gt;&lt;number&gt;9&lt;/number&gt;&lt;contributors&gt;&lt;authors&gt;&lt;author&gt;Hawkins, E. D.&lt;/author&gt;&lt;author&gt;Hommel, M.&lt;/author&gt;&lt;author&gt;Turner, M. L.&lt;/author&gt;&lt;author&gt;Battye, F. L.&lt;/author&gt;&lt;author&gt;Markham, J. F.&lt;/author&gt;&lt;author&gt;Hodgkin, P. D.&lt;/author&gt;&lt;/authors&gt;&lt;/contributors&gt;&lt;added-date format="utc"&gt;1585336279&lt;/added-date&gt;&lt;ref-type name="Journal Article"&gt;17&lt;/ref-type&gt;&lt;auth-address&gt;Immunology Division, The Walter and Eliza Hall Institute of Medical Research, 1G Royal Parade, Parkville, Victoria, Australia.&lt;/auth-address&gt;&lt;dates&gt;&lt;year&gt;2007&lt;/year&gt;&lt;/dates&gt;&lt;rec-number&gt;27&lt;/rec-number&gt;&lt;last-updated-date format="utc"&gt;1585336279&lt;/last-updated-date&gt;&lt;accession-num&gt;17853861&lt;/accession-num&gt;&lt;electronic-resource-num&gt;10.1038/nprot.2007.297&lt;/electronic-resource-num&gt;&lt;volume&gt;2&lt;/volume&gt;&lt;/record&gt;&lt;/Cite&gt;&lt;/EndNote&gt;</w:instrText>
      </w:r>
      <w:r w:rsidRPr="0071108B">
        <w:rPr>
          <w:color w:val="000000" w:themeColor="text1"/>
          <w:sz w:val="24"/>
          <w:szCs w:val="24"/>
        </w:rPr>
        <w:fldChar w:fldCharType="separate"/>
      </w:r>
      <w:r w:rsidR="00CD2762" w:rsidRPr="0071108B">
        <w:rPr>
          <w:noProof/>
          <w:color w:val="000000" w:themeColor="text1"/>
          <w:sz w:val="24"/>
          <w:szCs w:val="24"/>
        </w:rPr>
        <w:t>(4)</w:t>
      </w:r>
      <w:r w:rsidRPr="0071108B">
        <w:rPr>
          <w:color w:val="000000" w:themeColor="text1"/>
          <w:sz w:val="24"/>
          <w:szCs w:val="24"/>
        </w:rPr>
        <w:fldChar w:fldCharType="end"/>
      </w:r>
      <w:r w:rsidRPr="0071108B">
        <w:rPr>
          <w:color w:val="000000" w:themeColor="text1"/>
          <w:sz w:val="24"/>
          <w:szCs w:val="24"/>
        </w:rPr>
        <w:t xml:space="preserve">. In brief, purified TEM cells were stained with CFSE, stimulated with CD3/CD28 antibodies and monitored for proliferation in flow </w:t>
      </w:r>
      <w:proofErr w:type="spellStart"/>
      <w:r w:rsidRPr="0071108B">
        <w:rPr>
          <w:color w:val="000000" w:themeColor="text1"/>
          <w:sz w:val="24"/>
          <w:szCs w:val="24"/>
        </w:rPr>
        <w:t>cytometry</w:t>
      </w:r>
      <w:proofErr w:type="spellEnd"/>
      <w:r w:rsidRPr="0071108B">
        <w:rPr>
          <w:color w:val="000000" w:themeColor="text1"/>
          <w:sz w:val="24"/>
          <w:szCs w:val="24"/>
        </w:rPr>
        <w:t xml:space="preserve"> every 8 hours. </w:t>
      </w:r>
      <w:r w:rsidRPr="0071108B">
        <w:rPr>
          <w:color w:val="000000" w:themeColor="text1"/>
          <w:sz w:val="24"/>
          <w:szCs w:val="24"/>
          <w:shd w:val="clear" w:color="auto" w:fill="FFFFFF"/>
        </w:rPr>
        <w:t xml:space="preserve">Calibrating beads were added before cell harvest to determine cell number. Dead cells were excluded from the analysis by PI and </w:t>
      </w:r>
      <w:proofErr w:type="spellStart"/>
      <w:r w:rsidRPr="0071108B">
        <w:rPr>
          <w:color w:val="000000" w:themeColor="text1"/>
          <w:sz w:val="24"/>
          <w:szCs w:val="24"/>
          <w:shd w:val="clear" w:color="auto" w:fill="FFFFFF"/>
        </w:rPr>
        <w:t>Annexin</w:t>
      </w:r>
      <w:proofErr w:type="spellEnd"/>
      <w:r w:rsidRPr="0071108B">
        <w:rPr>
          <w:color w:val="000000" w:themeColor="text1"/>
          <w:sz w:val="24"/>
          <w:szCs w:val="24"/>
          <w:shd w:val="clear" w:color="auto" w:fill="FFFFFF"/>
        </w:rPr>
        <w:t xml:space="preserve"> V staining. The following formula was applied to calculate the number of live cells in each division class: total number of cells (within division peak) = total number of cells × fraction of total cells in division. A table of precursor cohort numbers was then created by dividing the total number of cells in the </w:t>
      </w:r>
      <w:proofErr w:type="spellStart"/>
      <w:r w:rsidRPr="0071108B">
        <w:rPr>
          <w:i/>
          <w:iCs/>
          <w:color w:val="000000" w:themeColor="text1"/>
          <w:sz w:val="24"/>
          <w:szCs w:val="24"/>
          <w:shd w:val="clear" w:color="auto" w:fill="FFFFFF"/>
        </w:rPr>
        <w:t>i</w:t>
      </w:r>
      <w:r w:rsidRPr="0071108B">
        <w:rPr>
          <w:color w:val="000000" w:themeColor="text1"/>
          <w:sz w:val="24"/>
          <w:szCs w:val="24"/>
          <w:shd w:val="clear" w:color="auto" w:fill="FFFFFF"/>
        </w:rPr>
        <w:t>th</w:t>
      </w:r>
      <w:proofErr w:type="spellEnd"/>
      <w:r w:rsidRPr="0071108B">
        <w:rPr>
          <w:color w:val="000000" w:themeColor="text1"/>
          <w:sz w:val="24"/>
          <w:szCs w:val="24"/>
          <w:shd w:val="clear" w:color="auto" w:fill="FFFFFF"/>
        </w:rPr>
        <w:t xml:space="preserve"> division by 2</w:t>
      </w:r>
      <w:r w:rsidRPr="0071108B">
        <w:rPr>
          <w:i/>
          <w:iCs/>
          <w:color w:val="000000" w:themeColor="text1"/>
          <w:sz w:val="24"/>
          <w:szCs w:val="24"/>
          <w:shd w:val="clear" w:color="auto" w:fill="FFFFFF"/>
          <w:vertAlign w:val="superscript"/>
        </w:rPr>
        <w:t>i</w:t>
      </w:r>
      <w:r w:rsidRPr="0071108B">
        <w:rPr>
          <w:color w:val="000000" w:themeColor="text1"/>
          <w:sz w:val="24"/>
          <w:szCs w:val="24"/>
          <w:shd w:val="clear" w:color="auto" w:fill="FFFFFF"/>
        </w:rPr>
        <w:t>, where </w:t>
      </w:r>
      <w:proofErr w:type="spellStart"/>
      <w:r w:rsidRPr="0071108B">
        <w:rPr>
          <w:i/>
          <w:iCs/>
          <w:color w:val="000000" w:themeColor="text1"/>
          <w:sz w:val="24"/>
          <w:szCs w:val="24"/>
          <w:shd w:val="clear" w:color="auto" w:fill="FFFFFF"/>
        </w:rPr>
        <w:t>i</w:t>
      </w:r>
      <w:proofErr w:type="spellEnd"/>
      <w:r w:rsidRPr="0071108B">
        <w:rPr>
          <w:color w:val="000000" w:themeColor="text1"/>
          <w:sz w:val="24"/>
          <w:szCs w:val="24"/>
          <w:shd w:val="clear" w:color="auto" w:fill="FFFFFF"/>
        </w:rPr>
        <w:t xml:space="preserve"> is the division number. For each time point a normal distribution was fitted to the precursor cohort plots to determine the mean division number at each harvest time. Division time was calculated by plotting the means of precursor cohorts against harvest time and a linear regression analysis was performed. The extrapolation to the intercept gives the mean time taken for lymphocytes to enter each division. </w:t>
      </w:r>
      <w:r w:rsidRPr="0071108B">
        <w:rPr>
          <w:color w:val="000000" w:themeColor="text1"/>
          <w:sz w:val="24"/>
          <w:szCs w:val="24"/>
        </w:rPr>
        <w:t>To estimate the half-life of cells, total live cell number was plotted against the time of harvest and an exponential function fitted. The format of the equation used is </w:t>
      </w:r>
      <w:r w:rsidRPr="0071108B">
        <w:rPr>
          <w:i/>
          <w:iCs/>
          <w:color w:val="000000" w:themeColor="text1"/>
          <w:sz w:val="24"/>
          <w:szCs w:val="24"/>
        </w:rPr>
        <w:t>y</w:t>
      </w:r>
      <w:r w:rsidRPr="0071108B">
        <w:rPr>
          <w:color w:val="000000" w:themeColor="text1"/>
          <w:sz w:val="24"/>
          <w:szCs w:val="24"/>
        </w:rPr>
        <w:t> = e−</w:t>
      </w:r>
      <w:proofErr w:type="spellStart"/>
      <w:r w:rsidRPr="0071108B">
        <w:rPr>
          <w:i/>
          <w:iCs/>
          <w:color w:val="000000" w:themeColor="text1"/>
          <w:sz w:val="24"/>
          <w:szCs w:val="24"/>
        </w:rPr>
        <w:t>kx</w:t>
      </w:r>
      <w:proofErr w:type="spellEnd"/>
      <w:r w:rsidRPr="0071108B">
        <w:rPr>
          <w:color w:val="000000" w:themeColor="text1"/>
          <w:sz w:val="24"/>
          <w:szCs w:val="24"/>
        </w:rPr>
        <w:t>, where </w:t>
      </w:r>
      <w:r w:rsidRPr="0071108B">
        <w:rPr>
          <w:i/>
          <w:iCs/>
          <w:color w:val="000000" w:themeColor="text1"/>
          <w:sz w:val="24"/>
          <w:szCs w:val="24"/>
        </w:rPr>
        <w:t>k</w:t>
      </w:r>
      <w:r w:rsidRPr="0071108B">
        <w:rPr>
          <w:color w:val="000000" w:themeColor="text1"/>
          <w:sz w:val="24"/>
          <w:szCs w:val="24"/>
        </w:rPr>
        <w:t> is the exponential decay constant. The half-life of cells that die before first division was then calculated by using the following formula: half-life = (</w:t>
      </w:r>
      <w:proofErr w:type="spellStart"/>
      <w:r w:rsidRPr="0071108B">
        <w:rPr>
          <w:color w:val="000000" w:themeColor="text1"/>
          <w:sz w:val="24"/>
          <w:szCs w:val="24"/>
        </w:rPr>
        <w:t>ln</w:t>
      </w:r>
      <w:proofErr w:type="spellEnd"/>
      <w:r w:rsidRPr="0071108B">
        <w:rPr>
          <w:color w:val="000000" w:themeColor="text1"/>
          <w:sz w:val="24"/>
          <w:szCs w:val="24"/>
        </w:rPr>
        <w:t>(2))/</w:t>
      </w:r>
      <w:r w:rsidRPr="0071108B">
        <w:rPr>
          <w:i/>
          <w:iCs/>
          <w:color w:val="000000" w:themeColor="text1"/>
          <w:sz w:val="24"/>
          <w:szCs w:val="24"/>
        </w:rPr>
        <w:t>k</w:t>
      </w:r>
      <w:r w:rsidRPr="0071108B">
        <w:rPr>
          <w:color w:val="000000" w:themeColor="text1"/>
          <w:sz w:val="24"/>
          <w:szCs w:val="24"/>
        </w:rPr>
        <w:t xml:space="preserve"> </w:t>
      </w:r>
      <w:r w:rsidRPr="0071108B">
        <w:rPr>
          <w:color w:val="000000" w:themeColor="text1"/>
          <w:sz w:val="24"/>
          <w:szCs w:val="24"/>
        </w:rPr>
        <w:fldChar w:fldCharType="begin"/>
      </w:r>
      <w:r w:rsidR="00CD2762" w:rsidRPr="0071108B">
        <w:rPr>
          <w:color w:val="000000" w:themeColor="text1"/>
          <w:sz w:val="24"/>
          <w:szCs w:val="24"/>
        </w:rPr>
        <w:instrText xml:space="preserve"> ADDIN EN.CITE &lt;EndNote&gt;&lt;Cite&gt;&lt;Author&gt;Hawkins&lt;/Author&gt;&lt;Year&gt;2007&lt;/Year&gt;&lt;IDText&gt;Measuring lymphocyte proliferation, survival and differentiation using CFSE time-series data&lt;/IDText&gt;&lt;DisplayText&gt;(4)&lt;/DisplayText&gt;&lt;record&gt;&lt;keywords&gt;&lt;keyword&gt;Cell Differentiation&lt;/keyword&gt;&lt;keyword&gt;Cell Division&lt;/keyword&gt;&lt;keyword&gt;Cell Proliferation&lt;/keyword&gt;&lt;keyword&gt;Cells, Cultured&lt;/keyword&gt;&lt;keyword&gt;Computer Simulation&lt;/keyword&gt;&lt;keyword&gt;Data Interpretation, Statistical&lt;/keyword&gt;&lt;keyword&gt;Flow Cytometry&lt;/keyword&gt;&lt;keyword&gt;*Fluoresceins&lt;/keyword&gt;&lt;keyword&gt;*Fluorescent Dyes&lt;/keyword&gt;&lt;keyword&gt;*Lymphocyte Activation&lt;/keyword&gt;&lt;keyword&gt;Lymphocytes/cytology/*immunology&lt;/keyword&gt;&lt;keyword&gt;Models, Biological&lt;/keyword&gt;&lt;keyword&gt;*Software&lt;/keyword&gt;&lt;keyword&gt;Staining and Labeling&lt;/keyword&gt;&lt;keyword&gt;*Succinimides&lt;/keyword&gt;&lt;/keywords&gt;&lt;urls&gt;&lt;related-urls&gt;&lt;url&gt;http://www.ncbi.nlm.nih.gov/pubmed/17853861&lt;/url&gt;&lt;/related-urls&gt;&lt;/urls&gt;&lt;isbn&gt;1750-2799 (Electronic)&amp;#xD;1750-2799 (Linking)&lt;/isbn&gt;&lt;titles&gt;&lt;title&gt;Measuring lymphocyte proliferation, survival and differentiation using CFSE time-series data&lt;/title&gt;&lt;secondary-title&gt;Nat Protoc&lt;/secondary-title&gt;&lt;alt-title&gt;Nature protocols&lt;/alt-title&gt;&lt;/titles&gt;&lt;pages&gt;2057-67&lt;/pages&gt;&lt;number&gt;9&lt;/number&gt;&lt;contributors&gt;&lt;authors&gt;&lt;author&gt;Hawkins, E. D.&lt;/author&gt;&lt;author&gt;Hommel, M.&lt;/author&gt;&lt;author&gt;Turner, M. L.&lt;/author&gt;&lt;author&gt;Battye, F. L.&lt;/author&gt;&lt;author&gt;Markham, J. F.&lt;/author&gt;&lt;author&gt;Hodgkin, P. D.&lt;/author&gt;&lt;/authors&gt;&lt;/contributors&gt;&lt;added-date format="utc"&gt;1585336279&lt;/added-date&gt;&lt;ref-type name="Journal Article"&gt;17&lt;/ref-type&gt;&lt;auth-address&gt;Immunology Division, The Walter and Eliza Hall Institute of Medical Research, 1G Royal Parade, Parkville, Victoria, Australia.&lt;/auth-address&gt;&lt;dates&gt;&lt;year&gt;2007&lt;/year&gt;&lt;/dates&gt;&lt;rec-number&gt;27&lt;/rec-number&gt;&lt;last-updated-date format="utc"&gt;1585336279&lt;/last-updated-date&gt;&lt;accession-num&gt;17853861&lt;/accession-num&gt;&lt;electronic-resource-num&gt;10.1038/nprot.2007.297&lt;/electronic-resource-num&gt;&lt;volume&gt;2&lt;/volume&gt;&lt;/record&gt;&lt;/Cite&gt;&lt;/EndNote&gt;</w:instrText>
      </w:r>
      <w:r w:rsidRPr="0071108B">
        <w:rPr>
          <w:color w:val="000000" w:themeColor="text1"/>
          <w:sz w:val="24"/>
          <w:szCs w:val="24"/>
        </w:rPr>
        <w:fldChar w:fldCharType="separate"/>
      </w:r>
      <w:r w:rsidR="00CD2762" w:rsidRPr="0071108B">
        <w:rPr>
          <w:noProof/>
          <w:color w:val="000000" w:themeColor="text1"/>
          <w:sz w:val="24"/>
          <w:szCs w:val="24"/>
        </w:rPr>
        <w:t>(4)</w:t>
      </w:r>
      <w:r w:rsidRPr="0071108B">
        <w:rPr>
          <w:color w:val="000000" w:themeColor="text1"/>
          <w:sz w:val="24"/>
          <w:szCs w:val="24"/>
        </w:rPr>
        <w:fldChar w:fldCharType="end"/>
      </w:r>
      <w:r w:rsidRPr="0071108B">
        <w:rPr>
          <w:color w:val="000000" w:themeColor="text1"/>
          <w:sz w:val="24"/>
          <w:szCs w:val="24"/>
          <w:shd w:val="clear" w:color="auto" w:fill="FFFFFF"/>
        </w:rPr>
        <w:t>.</w:t>
      </w:r>
    </w:p>
    <w:p w:rsidR="004B3395" w:rsidRPr="0071108B" w:rsidRDefault="004B3395" w:rsidP="004B3395">
      <w:pPr>
        <w:spacing w:line="480" w:lineRule="auto"/>
        <w:rPr>
          <w:b/>
          <w:color w:val="000000" w:themeColor="text1"/>
          <w:sz w:val="24"/>
          <w:szCs w:val="24"/>
        </w:rPr>
      </w:pPr>
    </w:p>
    <w:p w:rsidR="004B3395" w:rsidRPr="0071108B" w:rsidRDefault="004B3395" w:rsidP="004B3395">
      <w:pPr>
        <w:spacing w:line="480" w:lineRule="auto"/>
        <w:rPr>
          <w:b/>
          <w:color w:val="000000" w:themeColor="text1"/>
          <w:sz w:val="24"/>
          <w:szCs w:val="24"/>
        </w:rPr>
      </w:pPr>
      <w:r w:rsidRPr="0071108B">
        <w:rPr>
          <w:b/>
          <w:color w:val="000000" w:themeColor="text1"/>
          <w:sz w:val="24"/>
          <w:szCs w:val="24"/>
        </w:rPr>
        <w:t>Quantification of β-</w:t>
      </w:r>
      <w:proofErr w:type="spellStart"/>
      <w:r w:rsidRPr="0071108B">
        <w:rPr>
          <w:b/>
          <w:color w:val="000000" w:themeColor="text1"/>
          <w:sz w:val="24"/>
          <w:szCs w:val="24"/>
        </w:rPr>
        <w:t>galactosidase</w:t>
      </w:r>
      <w:proofErr w:type="spellEnd"/>
      <w:r w:rsidRPr="0071108B">
        <w:rPr>
          <w:b/>
          <w:color w:val="000000" w:themeColor="text1"/>
          <w:sz w:val="24"/>
          <w:szCs w:val="24"/>
        </w:rPr>
        <w:t xml:space="preserve"> and mitochondria-associated ROS</w:t>
      </w:r>
    </w:p>
    <w:p w:rsidR="004B3395" w:rsidRPr="0071108B" w:rsidRDefault="004B3395" w:rsidP="004B3395">
      <w:pPr>
        <w:spacing w:line="480" w:lineRule="auto"/>
        <w:rPr>
          <w:color w:val="000000" w:themeColor="text1"/>
          <w:sz w:val="24"/>
          <w:szCs w:val="24"/>
        </w:rPr>
      </w:pPr>
      <w:r w:rsidRPr="0071108B">
        <w:rPr>
          <w:color w:val="000000" w:themeColor="text1"/>
          <w:sz w:val="24"/>
          <w:szCs w:val="24"/>
        </w:rPr>
        <w:t xml:space="preserve">To measure cellular senescence, purified TEM cells were stimulated for 3 days with anti-CD3 and CD28 </w:t>
      </w:r>
      <w:proofErr w:type="spellStart"/>
      <w:r w:rsidRPr="0071108B">
        <w:rPr>
          <w:color w:val="000000" w:themeColor="text1"/>
          <w:sz w:val="24"/>
          <w:szCs w:val="24"/>
        </w:rPr>
        <w:t>mAbs</w:t>
      </w:r>
      <w:proofErr w:type="spellEnd"/>
      <w:r w:rsidRPr="0071108B">
        <w:rPr>
          <w:color w:val="000000" w:themeColor="text1"/>
          <w:sz w:val="24"/>
          <w:szCs w:val="24"/>
        </w:rPr>
        <w:t xml:space="preserve"> in the presence or absence of 70 µM </w:t>
      </w:r>
      <w:proofErr w:type="spellStart"/>
      <w:r w:rsidRPr="0071108B">
        <w:rPr>
          <w:color w:val="000000" w:themeColor="text1"/>
          <w:sz w:val="24"/>
          <w:szCs w:val="24"/>
        </w:rPr>
        <w:t>BzATP</w:t>
      </w:r>
      <w:proofErr w:type="spellEnd"/>
      <w:r w:rsidRPr="0071108B">
        <w:rPr>
          <w:color w:val="000000" w:themeColor="text1"/>
          <w:sz w:val="24"/>
          <w:szCs w:val="24"/>
        </w:rPr>
        <w:t xml:space="preserve">. The following protocol was used also for OT-I cells were collected from tumors. Cells were incubated for 2 h with 100 </w:t>
      </w:r>
      <w:proofErr w:type="spellStart"/>
      <w:r w:rsidRPr="0071108B">
        <w:rPr>
          <w:color w:val="000000" w:themeColor="text1"/>
          <w:sz w:val="24"/>
          <w:szCs w:val="24"/>
        </w:rPr>
        <w:t>nM</w:t>
      </w:r>
      <w:proofErr w:type="spellEnd"/>
      <w:r w:rsidRPr="0071108B">
        <w:rPr>
          <w:color w:val="000000" w:themeColor="text1"/>
          <w:sz w:val="24"/>
          <w:szCs w:val="24"/>
        </w:rPr>
        <w:t xml:space="preserve"> </w:t>
      </w:r>
      <w:proofErr w:type="spellStart"/>
      <w:r w:rsidRPr="0071108B">
        <w:rPr>
          <w:color w:val="000000" w:themeColor="text1"/>
          <w:sz w:val="24"/>
          <w:szCs w:val="24"/>
        </w:rPr>
        <w:t>bafilomycin</w:t>
      </w:r>
      <w:proofErr w:type="spellEnd"/>
      <w:r w:rsidRPr="0071108B">
        <w:rPr>
          <w:color w:val="000000" w:themeColor="text1"/>
          <w:sz w:val="24"/>
          <w:szCs w:val="24"/>
        </w:rPr>
        <w:t xml:space="preserve"> A1 to inhibit </w:t>
      </w:r>
      <w:proofErr w:type="spellStart"/>
      <w:r w:rsidRPr="0071108B">
        <w:rPr>
          <w:color w:val="000000" w:themeColor="text1"/>
          <w:sz w:val="24"/>
          <w:szCs w:val="24"/>
        </w:rPr>
        <w:t>lysosomal</w:t>
      </w:r>
      <w:proofErr w:type="spellEnd"/>
      <w:r w:rsidRPr="0071108B">
        <w:rPr>
          <w:color w:val="000000" w:themeColor="text1"/>
          <w:sz w:val="24"/>
          <w:szCs w:val="24"/>
        </w:rPr>
        <w:t xml:space="preserve"> β-</w:t>
      </w:r>
      <w:proofErr w:type="spellStart"/>
      <w:r w:rsidRPr="0071108B">
        <w:rPr>
          <w:color w:val="000000" w:themeColor="text1"/>
          <w:sz w:val="24"/>
          <w:szCs w:val="24"/>
        </w:rPr>
        <w:t>galactosidase</w:t>
      </w:r>
      <w:proofErr w:type="spellEnd"/>
      <w:r w:rsidRPr="0071108B">
        <w:rPr>
          <w:color w:val="000000" w:themeColor="text1"/>
          <w:sz w:val="24"/>
          <w:szCs w:val="24"/>
        </w:rPr>
        <w:t xml:space="preserve"> before adding the β-</w:t>
      </w:r>
      <w:proofErr w:type="spellStart"/>
      <w:r w:rsidRPr="0071108B">
        <w:rPr>
          <w:color w:val="000000" w:themeColor="text1"/>
          <w:sz w:val="24"/>
          <w:szCs w:val="24"/>
        </w:rPr>
        <w:t>galactosidase</w:t>
      </w:r>
      <w:proofErr w:type="spellEnd"/>
      <w:r w:rsidRPr="0071108B">
        <w:rPr>
          <w:color w:val="000000" w:themeColor="text1"/>
          <w:sz w:val="24"/>
          <w:szCs w:val="24"/>
        </w:rPr>
        <w:t xml:space="preserve"> substrate C</w:t>
      </w:r>
      <w:r w:rsidRPr="0071108B">
        <w:rPr>
          <w:color w:val="000000" w:themeColor="text1"/>
          <w:sz w:val="24"/>
          <w:szCs w:val="24"/>
          <w:vertAlign w:val="subscript"/>
        </w:rPr>
        <w:t>12</w:t>
      </w:r>
      <w:r w:rsidRPr="0071108B">
        <w:rPr>
          <w:color w:val="000000" w:themeColor="text1"/>
          <w:sz w:val="24"/>
          <w:szCs w:val="24"/>
        </w:rPr>
        <w:t>FDG (Thermo Fisher). Relative β-</w:t>
      </w:r>
      <w:proofErr w:type="spellStart"/>
      <w:r w:rsidRPr="0071108B">
        <w:rPr>
          <w:color w:val="000000" w:themeColor="text1"/>
          <w:sz w:val="24"/>
          <w:szCs w:val="24"/>
        </w:rPr>
        <w:t>galactosidase</w:t>
      </w:r>
      <w:proofErr w:type="spellEnd"/>
      <w:r w:rsidRPr="0071108B">
        <w:rPr>
          <w:color w:val="000000" w:themeColor="text1"/>
          <w:sz w:val="24"/>
          <w:szCs w:val="24"/>
        </w:rPr>
        <w:t xml:space="preserve"> activity was assessed as fluorescence emission at FACS (with 488 nm laser). Mitochondria-associated ROS levels were measured by staining cells with </w:t>
      </w:r>
      <w:proofErr w:type="spellStart"/>
      <w:r w:rsidRPr="0071108B">
        <w:rPr>
          <w:color w:val="000000" w:themeColor="text1"/>
          <w:sz w:val="24"/>
          <w:szCs w:val="24"/>
        </w:rPr>
        <w:t>MitoSOX</w:t>
      </w:r>
      <w:proofErr w:type="spellEnd"/>
      <w:r w:rsidRPr="0071108B">
        <w:rPr>
          <w:color w:val="000000" w:themeColor="text1"/>
          <w:sz w:val="24"/>
          <w:szCs w:val="24"/>
        </w:rPr>
        <w:t xml:space="preserve"> red (Molecular </w:t>
      </w:r>
      <w:r w:rsidRPr="0071108B">
        <w:rPr>
          <w:color w:val="000000" w:themeColor="text1"/>
          <w:sz w:val="24"/>
          <w:szCs w:val="24"/>
        </w:rPr>
        <w:lastRenderedPageBreak/>
        <w:t xml:space="preserve">Probes/Invitrogen) at 5 µM for 40 min at 37ºC. Cells were then washed and </w:t>
      </w:r>
      <w:proofErr w:type="spellStart"/>
      <w:r w:rsidRPr="0071108B">
        <w:rPr>
          <w:color w:val="000000" w:themeColor="text1"/>
          <w:sz w:val="24"/>
          <w:szCs w:val="24"/>
        </w:rPr>
        <w:t>resuspended</w:t>
      </w:r>
      <w:proofErr w:type="spellEnd"/>
      <w:r w:rsidRPr="0071108B">
        <w:rPr>
          <w:color w:val="000000" w:themeColor="text1"/>
          <w:sz w:val="24"/>
          <w:szCs w:val="24"/>
        </w:rPr>
        <w:t xml:space="preserve"> in PBS for FACS analysis (with laser for PE). </w:t>
      </w:r>
    </w:p>
    <w:p w:rsidR="00E27595" w:rsidRDefault="00E27595" w:rsidP="004B3395">
      <w:pPr>
        <w:spacing w:line="480" w:lineRule="auto"/>
        <w:rPr>
          <w:b/>
          <w:color w:val="000000" w:themeColor="text1"/>
          <w:sz w:val="24"/>
          <w:szCs w:val="24"/>
        </w:rPr>
      </w:pPr>
    </w:p>
    <w:p w:rsidR="004B3395" w:rsidRPr="0071108B" w:rsidRDefault="004B3395" w:rsidP="004B3395">
      <w:pPr>
        <w:spacing w:line="480" w:lineRule="auto"/>
        <w:rPr>
          <w:b/>
          <w:color w:val="000000" w:themeColor="text1"/>
          <w:sz w:val="24"/>
          <w:szCs w:val="24"/>
        </w:rPr>
      </w:pPr>
      <w:r w:rsidRPr="0071108B">
        <w:rPr>
          <w:b/>
          <w:color w:val="000000" w:themeColor="text1"/>
          <w:sz w:val="24"/>
          <w:szCs w:val="24"/>
        </w:rPr>
        <w:t>Western blotting</w:t>
      </w:r>
    </w:p>
    <w:p w:rsidR="004B3395" w:rsidRPr="0071108B" w:rsidRDefault="004B3395" w:rsidP="004433D9">
      <w:pPr>
        <w:spacing w:line="480" w:lineRule="auto"/>
        <w:rPr>
          <w:b/>
          <w:color w:val="000000" w:themeColor="text1"/>
          <w:sz w:val="24"/>
          <w:szCs w:val="24"/>
        </w:rPr>
      </w:pPr>
      <w:r w:rsidRPr="0071108B">
        <w:rPr>
          <w:color w:val="000000" w:themeColor="text1"/>
          <w:sz w:val="24"/>
          <w:szCs w:val="24"/>
        </w:rPr>
        <w:t xml:space="preserve">For western blot analysis TEM cells were washed with ice cold PBS and lysed with RIPA buffer 1x (Sigma) or with Urea 9 M to detect nuclear protein, both supplemented with phosphatase inhibitor cocktail (Sigma-Aldrich) and protease inhibitor cocktail (Roche). Samples were centrifuged at 14.000 rpm for 10 min at 4°C and snap frozen. Cleared protein lysate was denatured with loading buffer supplemented with DTT 0.1 </w:t>
      </w:r>
      <w:proofErr w:type="spellStart"/>
      <w:r w:rsidRPr="0071108B">
        <w:rPr>
          <w:color w:val="000000" w:themeColor="text1"/>
          <w:sz w:val="24"/>
          <w:szCs w:val="24"/>
        </w:rPr>
        <w:t>μM</w:t>
      </w:r>
      <w:proofErr w:type="spellEnd"/>
      <w:r w:rsidRPr="0071108B">
        <w:rPr>
          <w:color w:val="000000" w:themeColor="text1"/>
          <w:sz w:val="24"/>
          <w:szCs w:val="24"/>
        </w:rPr>
        <w:t xml:space="preserve"> for 10 min at 65°C. Samples were run on precast 4-12% </w:t>
      </w:r>
      <w:proofErr w:type="spellStart"/>
      <w:r w:rsidRPr="0071108B">
        <w:rPr>
          <w:color w:val="000000" w:themeColor="text1"/>
          <w:sz w:val="24"/>
          <w:szCs w:val="24"/>
        </w:rPr>
        <w:t>bis-tris</w:t>
      </w:r>
      <w:proofErr w:type="spellEnd"/>
      <w:r w:rsidRPr="0071108B">
        <w:rPr>
          <w:color w:val="000000" w:themeColor="text1"/>
          <w:sz w:val="24"/>
          <w:szCs w:val="24"/>
        </w:rPr>
        <w:t xml:space="preserve"> protein gels (</w:t>
      </w:r>
      <w:proofErr w:type="spellStart"/>
      <w:r w:rsidRPr="0071108B">
        <w:rPr>
          <w:color w:val="000000" w:themeColor="text1"/>
          <w:sz w:val="24"/>
          <w:szCs w:val="24"/>
        </w:rPr>
        <w:t>BioRad</w:t>
      </w:r>
      <w:proofErr w:type="spellEnd"/>
      <w:r w:rsidRPr="0071108B">
        <w:rPr>
          <w:color w:val="000000" w:themeColor="text1"/>
          <w:sz w:val="24"/>
          <w:szCs w:val="24"/>
        </w:rPr>
        <w:t>) and then transferred onto PVDF membranes using Trans-Blot Turbo Transfer System (</w:t>
      </w:r>
      <w:proofErr w:type="spellStart"/>
      <w:r w:rsidRPr="0071108B">
        <w:rPr>
          <w:color w:val="000000" w:themeColor="text1"/>
          <w:sz w:val="24"/>
          <w:szCs w:val="24"/>
        </w:rPr>
        <w:t>BioRad</w:t>
      </w:r>
      <w:proofErr w:type="spellEnd"/>
      <w:r w:rsidRPr="0071108B">
        <w:rPr>
          <w:color w:val="000000" w:themeColor="text1"/>
          <w:sz w:val="24"/>
          <w:szCs w:val="24"/>
        </w:rPr>
        <w:t xml:space="preserve">). Membranes were blocked with 10% </w:t>
      </w:r>
      <w:r w:rsidRPr="0071108B">
        <w:rPr>
          <w:color w:val="000000" w:themeColor="text1"/>
          <w:sz w:val="24"/>
          <w:szCs w:val="24"/>
          <w:lang w:val="en"/>
        </w:rPr>
        <w:t xml:space="preserve">(wt/vol) nonfat dry milk (Bio-Rad) </w:t>
      </w:r>
      <w:r w:rsidRPr="0071108B">
        <w:rPr>
          <w:color w:val="000000" w:themeColor="text1"/>
          <w:sz w:val="24"/>
          <w:szCs w:val="24"/>
        </w:rPr>
        <w:t>and 0.1% Tween-20 in TBS and incubated with appropriate antibodies in TBS with 0.1% Tween-20 for 16 h at 4 °C. The following antibodies were purchased from Cell Signaling Technology: anti-p38 MAPK (rabbit, Cat. #9212), anti-</w:t>
      </w:r>
      <w:proofErr w:type="spellStart"/>
      <w:r w:rsidRPr="0071108B">
        <w:rPr>
          <w:color w:val="000000" w:themeColor="text1"/>
          <w:sz w:val="24"/>
          <w:szCs w:val="24"/>
        </w:rPr>
        <w:t>phospho</w:t>
      </w:r>
      <w:proofErr w:type="spellEnd"/>
      <w:r w:rsidRPr="0071108B">
        <w:rPr>
          <w:color w:val="000000" w:themeColor="text1"/>
          <w:sz w:val="24"/>
          <w:szCs w:val="24"/>
        </w:rPr>
        <w:t xml:space="preserve"> p38MAPK (T180/Y182) (rabbit, clone: D3F9, Cat. #4511), anti-</w:t>
      </w:r>
      <w:proofErr w:type="spellStart"/>
      <w:r w:rsidRPr="0071108B">
        <w:rPr>
          <w:color w:val="000000" w:themeColor="text1"/>
          <w:sz w:val="24"/>
          <w:szCs w:val="24"/>
        </w:rPr>
        <w:t>phospho</w:t>
      </w:r>
      <w:proofErr w:type="spellEnd"/>
      <w:r w:rsidRPr="0071108B">
        <w:rPr>
          <w:color w:val="000000" w:themeColor="text1"/>
          <w:sz w:val="24"/>
          <w:szCs w:val="24"/>
        </w:rPr>
        <w:t xml:space="preserve"> H2A.X (S139) (rabbit, clone: 20E3, Cat. #9718), anti-p21 (rabbit, clone 12D1 Cat</w:t>
      </w:r>
      <w:proofErr w:type="gramStart"/>
      <w:r w:rsidRPr="0071108B">
        <w:rPr>
          <w:color w:val="000000" w:themeColor="text1"/>
          <w:sz w:val="24"/>
          <w:szCs w:val="24"/>
        </w:rPr>
        <w:t>.#</w:t>
      </w:r>
      <w:proofErr w:type="gramEnd"/>
      <w:r w:rsidRPr="0071108B">
        <w:rPr>
          <w:color w:val="000000" w:themeColor="text1"/>
          <w:sz w:val="24"/>
          <w:szCs w:val="24"/>
        </w:rPr>
        <w:t>2947) and anti-</w:t>
      </w:r>
      <w:proofErr w:type="spellStart"/>
      <w:r w:rsidRPr="0071108B">
        <w:rPr>
          <w:color w:val="000000" w:themeColor="text1"/>
          <w:sz w:val="24"/>
          <w:szCs w:val="24"/>
        </w:rPr>
        <w:t>Vinculin</w:t>
      </w:r>
      <w:proofErr w:type="spellEnd"/>
      <w:r w:rsidRPr="0071108B">
        <w:rPr>
          <w:color w:val="000000" w:themeColor="text1"/>
          <w:sz w:val="24"/>
          <w:szCs w:val="24"/>
        </w:rPr>
        <w:t xml:space="preserve"> (rabbit, clone:E1E9V Cat.#:13901). Anti-GAPDH antibody (mouse, clone: 6C5 Cat. #MAB374) was purchased from Millipore. All incubations with primary antibody were followed by incubation with secondary HRP-conjugated anti-rabbit (Cat. #7074, Cell Signaling Technology), or anti-mouse (Cat. #7076, Cell Signaling Technology) </w:t>
      </w:r>
      <w:proofErr w:type="spellStart"/>
      <w:r w:rsidRPr="0071108B">
        <w:rPr>
          <w:color w:val="000000" w:themeColor="text1"/>
          <w:sz w:val="24"/>
          <w:szCs w:val="24"/>
        </w:rPr>
        <w:t>IgG</w:t>
      </w:r>
      <w:proofErr w:type="spellEnd"/>
      <w:r w:rsidRPr="0071108B">
        <w:rPr>
          <w:color w:val="000000" w:themeColor="text1"/>
          <w:sz w:val="24"/>
          <w:szCs w:val="24"/>
        </w:rPr>
        <w:t xml:space="preserve"> antibodies in TBS with 0.1% Tween-20. Membranes were developed using the Pierce ECL Western blotting substrate (Thermo Scientific, Cat</w:t>
      </w:r>
      <w:proofErr w:type="gramStart"/>
      <w:r w:rsidRPr="0071108B">
        <w:rPr>
          <w:color w:val="000000" w:themeColor="text1"/>
          <w:sz w:val="24"/>
          <w:szCs w:val="24"/>
        </w:rPr>
        <w:t>.#</w:t>
      </w:r>
      <w:proofErr w:type="gramEnd"/>
      <w:r w:rsidRPr="0071108B">
        <w:rPr>
          <w:color w:val="000000" w:themeColor="text1"/>
          <w:sz w:val="24"/>
          <w:szCs w:val="24"/>
        </w:rPr>
        <w:t xml:space="preserve"> 32209), signals were detected with the </w:t>
      </w:r>
      <w:r w:rsidRPr="0071108B">
        <w:rPr>
          <w:color w:val="000000" w:themeColor="text1"/>
          <w:sz w:val="24"/>
          <w:szCs w:val="24"/>
          <w:lang w:val="en"/>
        </w:rPr>
        <w:t xml:space="preserve">ImageQuant LAS 4000 system in the standard acquisition mode (GE Healthcare Life Sciences), and bands were quantified using the Multi Gauge Analysis tool (Fujifilm). </w:t>
      </w:r>
    </w:p>
    <w:p w:rsidR="004433D9" w:rsidRPr="0071108B" w:rsidRDefault="004433D9" w:rsidP="004433D9">
      <w:pPr>
        <w:spacing w:line="480" w:lineRule="auto"/>
        <w:rPr>
          <w:color w:val="000000" w:themeColor="text1"/>
          <w:sz w:val="24"/>
          <w:szCs w:val="24"/>
        </w:rPr>
      </w:pPr>
    </w:p>
    <w:p w:rsidR="004433D9" w:rsidRPr="0071108B" w:rsidRDefault="004433D9" w:rsidP="004433D9">
      <w:pPr>
        <w:spacing w:line="480" w:lineRule="auto"/>
        <w:contextualSpacing/>
        <w:rPr>
          <w:b/>
          <w:color w:val="000000" w:themeColor="text1"/>
          <w:sz w:val="24"/>
          <w:szCs w:val="24"/>
        </w:rPr>
      </w:pPr>
      <w:r w:rsidRPr="0071108B">
        <w:rPr>
          <w:b/>
          <w:color w:val="000000" w:themeColor="text1"/>
          <w:sz w:val="24"/>
          <w:szCs w:val="24"/>
        </w:rPr>
        <w:lastRenderedPageBreak/>
        <w:t>Identification of human SNP variants, TEM cells isolation and transfection</w:t>
      </w:r>
    </w:p>
    <w:p w:rsidR="004433D9" w:rsidRPr="0071108B" w:rsidRDefault="004433D9" w:rsidP="004433D9">
      <w:pPr>
        <w:spacing w:line="480" w:lineRule="auto"/>
        <w:contextualSpacing/>
        <w:rPr>
          <w:b/>
          <w:color w:val="000000" w:themeColor="text1"/>
          <w:sz w:val="24"/>
          <w:szCs w:val="24"/>
        </w:rPr>
      </w:pPr>
      <w:r w:rsidRPr="0071108B">
        <w:rPr>
          <w:color w:val="000000" w:themeColor="text1"/>
          <w:sz w:val="24"/>
          <w:szCs w:val="24"/>
        </w:rPr>
        <w:t xml:space="preserve">The </w:t>
      </w:r>
      <w:proofErr w:type="spellStart"/>
      <w:r w:rsidRPr="0071108B">
        <w:rPr>
          <w:color w:val="000000" w:themeColor="text1"/>
          <w:sz w:val="24"/>
          <w:szCs w:val="24"/>
        </w:rPr>
        <w:t>Progressione</w:t>
      </w:r>
      <w:proofErr w:type="spellEnd"/>
      <w:r w:rsidRPr="0071108B">
        <w:rPr>
          <w:color w:val="000000" w:themeColor="text1"/>
          <w:sz w:val="24"/>
          <w:szCs w:val="24"/>
        </w:rPr>
        <w:t xml:space="preserve"> </w:t>
      </w:r>
      <w:proofErr w:type="spellStart"/>
      <w:r w:rsidRPr="0071108B">
        <w:rPr>
          <w:color w:val="000000" w:themeColor="text1"/>
          <w:sz w:val="24"/>
          <w:szCs w:val="24"/>
        </w:rPr>
        <w:t>della</w:t>
      </w:r>
      <w:proofErr w:type="spellEnd"/>
      <w:r w:rsidRPr="0071108B">
        <w:rPr>
          <w:color w:val="000000" w:themeColor="text1"/>
          <w:sz w:val="24"/>
          <w:szCs w:val="24"/>
        </w:rPr>
        <w:t xml:space="preserve"> </w:t>
      </w:r>
      <w:proofErr w:type="spellStart"/>
      <w:r w:rsidRPr="0071108B">
        <w:rPr>
          <w:color w:val="000000" w:themeColor="text1"/>
          <w:sz w:val="24"/>
          <w:szCs w:val="24"/>
        </w:rPr>
        <w:t>Lesione</w:t>
      </w:r>
      <w:proofErr w:type="spellEnd"/>
      <w:r w:rsidRPr="0071108B">
        <w:rPr>
          <w:color w:val="000000" w:themeColor="text1"/>
          <w:sz w:val="24"/>
          <w:szCs w:val="24"/>
        </w:rPr>
        <w:t xml:space="preserve"> </w:t>
      </w:r>
      <w:proofErr w:type="spellStart"/>
      <w:r w:rsidRPr="0071108B">
        <w:rPr>
          <w:color w:val="000000" w:themeColor="text1"/>
          <w:sz w:val="24"/>
          <w:szCs w:val="24"/>
        </w:rPr>
        <w:t>Intimale</w:t>
      </w:r>
      <w:proofErr w:type="spellEnd"/>
      <w:r w:rsidRPr="0071108B">
        <w:rPr>
          <w:color w:val="000000" w:themeColor="text1"/>
          <w:sz w:val="24"/>
          <w:szCs w:val="24"/>
        </w:rPr>
        <w:t xml:space="preserve"> </w:t>
      </w:r>
      <w:proofErr w:type="spellStart"/>
      <w:r w:rsidRPr="0071108B">
        <w:rPr>
          <w:color w:val="000000" w:themeColor="text1"/>
          <w:sz w:val="24"/>
          <w:szCs w:val="24"/>
        </w:rPr>
        <w:t>Carotidea</w:t>
      </w:r>
      <w:proofErr w:type="spellEnd"/>
      <w:r w:rsidRPr="0071108B">
        <w:rPr>
          <w:color w:val="000000" w:themeColor="text1"/>
          <w:sz w:val="24"/>
          <w:szCs w:val="24"/>
        </w:rPr>
        <w:t xml:space="preserve"> (PLIC) Study (a sub-study of the CHECK study) is a large survey of the general population of the northern area of Milan (n= 2.606) </w:t>
      </w:r>
      <w:r w:rsidRPr="0071108B">
        <w:rPr>
          <w:color w:val="000000" w:themeColor="text1"/>
          <w:sz w:val="24"/>
          <w:szCs w:val="24"/>
        </w:rPr>
        <w:fldChar w:fldCharType="begin">
          <w:fldData xml:space="preserve">PEVuZE5vdGU+PENpdGU+PEF1dGhvcj5CYXJhZ2V0dGk8L0F1dGhvcj48WWVhcj4yMDEzPC9ZZWFy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</w:fldData>
        </w:fldChar>
      </w:r>
      <w:r w:rsidR="00CD2762" w:rsidRPr="0071108B">
        <w:rPr>
          <w:color w:val="000000" w:themeColor="text1"/>
          <w:sz w:val="24"/>
          <w:szCs w:val="24"/>
        </w:rPr>
        <w:instrText xml:space="preserve"> ADDIN EN.CITE </w:instrText>
      </w:r>
      <w:r w:rsidR="00CD2762" w:rsidRPr="0071108B">
        <w:rPr>
          <w:color w:val="000000" w:themeColor="text1"/>
          <w:sz w:val="24"/>
          <w:szCs w:val="24"/>
        </w:rPr>
        <w:fldChar w:fldCharType="begin">
          <w:fldData xml:space="preserve">PEVuZE5vdGU+PENpdGU+PEF1dGhvcj5CYXJhZ2V0dGk8L0F1dGhvcj48WWVhcj4yMDEzPC9ZZWFy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</w:fldData>
        </w:fldChar>
      </w:r>
      <w:r w:rsidR="00CD2762" w:rsidRPr="0071108B">
        <w:rPr>
          <w:color w:val="000000" w:themeColor="text1"/>
          <w:sz w:val="24"/>
          <w:szCs w:val="24"/>
        </w:rPr>
        <w:instrText xml:space="preserve"> ADDIN EN.CITE.DATA </w:instrText>
      </w:r>
      <w:r w:rsidR="00CD2762" w:rsidRPr="0071108B">
        <w:rPr>
          <w:color w:val="000000" w:themeColor="text1"/>
          <w:sz w:val="24"/>
          <w:szCs w:val="24"/>
        </w:rPr>
      </w:r>
      <w:r w:rsidR="00CD2762" w:rsidRPr="0071108B">
        <w:rPr>
          <w:color w:val="000000" w:themeColor="text1"/>
          <w:sz w:val="24"/>
          <w:szCs w:val="24"/>
        </w:rPr>
        <w:fldChar w:fldCharType="end"/>
      </w:r>
      <w:r w:rsidRPr="0071108B">
        <w:rPr>
          <w:color w:val="000000" w:themeColor="text1"/>
          <w:sz w:val="24"/>
          <w:szCs w:val="24"/>
        </w:rPr>
      </w:r>
      <w:r w:rsidRPr="0071108B">
        <w:rPr>
          <w:color w:val="000000" w:themeColor="text1"/>
          <w:sz w:val="24"/>
          <w:szCs w:val="24"/>
        </w:rPr>
        <w:fldChar w:fldCharType="separate"/>
      </w:r>
      <w:r w:rsidR="00CD2762" w:rsidRPr="0071108B">
        <w:rPr>
          <w:noProof/>
          <w:color w:val="000000" w:themeColor="text1"/>
          <w:sz w:val="24"/>
          <w:szCs w:val="24"/>
        </w:rPr>
        <w:t>(5,6)</w:t>
      </w:r>
      <w:r w:rsidRPr="0071108B">
        <w:rPr>
          <w:color w:val="000000" w:themeColor="text1"/>
          <w:sz w:val="24"/>
          <w:szCs w:val="24"/>
        </w:rPr>
        <w:fldChar w:fldCharType="end"/>
      </w:r>
      <w:r w:rsidRPr="0071108B">
        <w:rPr>
          <w:color w:val="000000" w:themeColor="text1"/>
          <w:sz w:val="24"/>
          <w:szCs w:val="24"/>
        </w:rPr>
        <w:t xml:space="preserve">, followed at the Center for the Study of Atherosclerosis, </w:t>
      </w:r>
      <w:proofErr w:type="spellStart"/>
      <w:r w:rsidRPr="0071108B">
        <w:rPr>
          <w:color w:val="000000" w:themeColor="text1"/>
          <w:sz w:val="24"/>
          <w:szCs w:val="24"/>
        </w:rPr>
        <w:t>Bassini</w:t>
      </w:r>
      <w:proofErr w:type="spellEnd"/>
      <w:r w:rsidRPr="0071108B">
        <w:rPr>
          <w:color w:val="000000" w:themeColor="text1"/>
          <w:sz w:val="24"/>
          <w:szCs w:val="24"/>
        </w:rPr>
        <w:t xml:space="preserve"> Hospital (Cinisello Balsamo, Milan, Italy). The Study was approved by the Scientific Committee of the </w:t>
      </w:r>
      <w:proofErr w:type="spellStart"/>
      <w:r w:rsidRPr="0071108B">
        <w:rPr>
          <w:color w:val="000000" w:themeColor="text1"/>
          <w:sz w:val="24"/>
          <w:szCs w:val="24"/>
        </w:rPr>
        <w:t>Università</w:t>
      </w:r>
      <w:proofErr w:type="spellEnd"/>
      <w:r w:rsidRPr="0071108B">
        <w:rPr>
          <w:color w:val="000000" w:themeColor="text1"/>
          <w:sz w:val="24"/>
          <w:szCs w:val="24"/>
        </w:rPr>
        <w:t xml:space="preserve"> </w:t>
      </w:r>
      <w:proofErr w:type="spellStart"/>
      <w:r w:rsidRPr="0071108B">
        <w:rPr>
          <w:color w:val="000000" w:themeColor="text1"/>
          <w:sz w:val="24"/>
          <w:szCs w:val="24"/>
        </w:rPr>
        <w:t>degli</w:t>
      </w:r>
      <w:proofErr w:type="spellEnd"/>
      <w:r w:rsidRPr="0071108B">
        <w:rPr>
          <w:color w:val="000000" w:themeColor="text1"/>
          <w:sz w:val="24"/>
          <w:szCs w:val="24"/>
        </w:rPr>
        <w:t xml:space="preserve"> </w:t>
      </w:r>
      <w:proofErr w:type="spellStart"/>
      <w:r w:rsidRPr="0071108B">
        <w:rPr>
          <w:color w:val="000000" w:themeColor="text1"/>
          <w:sz w:val="24"/>
          <w:szCs w:val="24"/>
        </w:rPr>
        <w:t>Studi</w:t>
      </w:r>
      <w:proofErr w:type="spellEnd"/>
      <w:r w:rsidRPr="0071108B">
        <w:rPr>
          <w:color w:val="000000" w:themeColor="text1"/>
          <w:sz w:val="24"/>
          <w:szCs w:val="24"/>
        </w:rPr>
        <w:t xml:space="preserve"> di Milano (“Cholesterol and Health: Education, Control and Knowledge – Studio CHECK (SEFAP/Pr.0003) – reference number Fa-04-Feb-01) in February 4th 2001. An informed consent was obtained by subjects in accordance with the Declaration of Helsinki. Within the PLIC Cohort, 2,274 subjects were genotyped for two variants in the </w:t>
      </w:r>
      <w:r w:rsidRPr="0071108B">
        <w:rPr>
          <w:i/>
          <w:color w:val="000000" w:themeColor="text1"/>
          <w:sz w:val="24"/>
          <w:szCs w:val="24"/>
        </w:rPr>
        <w:t xml:space="preserve">P2RX7 </w:t>
      </w:r>
      <w:r w:rsidRPr="0071108B">
        <w:rPr>
          <w:color w:val="000000" w:themeColor="text1"/>
          <w:sz w:val="24"/>
          <w:szCs w:val="24"/>
        </w:rPr>
        <w:t xml:space="preserve">locus: a) the </w:t>
      </w:r>
      <w:r w:rsidRPr="0071108B">
        <w:rPr>
          <w:color w:val="000000" w:themeColor="text1"/>
          <w:sz w:val="24"/>
          <w:szCs w:val="24"/>
          <w:lang w:val="en-GB"/>
        </w:rPr>
        <w:t xml:space="preserve">rs11065464, g.36458C&gt;A intron variant, associated with loss-of-function P2X7 pore forming </w:t>
      </w:r>
      <w:r w:rsidRPr="0071108B">
        <w:rPr>
          <w:color w:val="000000" w:themeColor="text1"/>
          <w:sz w:val="24"/>
          <w:szCs w:val="24"/>
        </w:rPr>
        <w:fldChar w:fldCharType="begin"/>
      </w:r>
      <w:r w:rsidR="00CD2762" w:rsidRPr="0071108B">
        <w:rPr>
          <w:color w:val="000000" w:themeColor="text1"/>
          <w:sz w:val="24"/>
          <w:szCs w:val="24"/>
        </w:rPr>
        <w:instrText xml:space="preserve"> ADDIN EN.CITE &lt;EndNote&gt;&lt;Cite&gt;&lt;Author&gt;Todd&lt;/Author&gt;&lt;Year&gt;2015&lt;/Year&gt;&lt;IDText&gt;Variation in glucose homeostasis traits associated with P2RX7 polymorphisms in mice and humans&lt;/IDText&gt;&lt;DisplayText&gt;(7)&lt;/DisplayText&gt;&lt;record&gt;&lt;dates&gt;&lt;pub-dates&gt;&lt;date&gt;May&lt;/date&gt;&lt;/pub-dates&gt;&lt;year&gt;2015&lt;/year&gt;&lt;/dates&gt;&lt;keywords&gt;&lt;keyword&gt;Alleles&lt;/keyword&gt;&lt;keyword&gt;Animals&lt;/keyword&gt;&lt;keyword&gt;B-Lymphocytes&lt;/keyword&gt;&lt;keyword&gt;Blood Glucose&lt;/keyword&gt;&lt;keyword&gt;Diabetes Mellitus, Type 2&lt;/keyword&gt;&lt;keyword&gt;Female&lt;/keyword&gt;&lt;keyword&gt;Genetic Association Studies&lt;/keyword&gt;&lt;keyword&gt;Genetic Predisposition to Disease&lt;/keyword&gt;&lt;keyword&gt;Homeostasis&lt;/keyword&gt;&lt;keyword&gt;Humans&lt;/keyword&gt;&lt;keyword&gt;Male&lt;/keyword&gt;&lt;keyword&gt;Mice&lt;/keyword&gt;&lt;keyword&gt;Polymorphism, Single Nucleotide&lt;/keyword&gt;&lt;keyword&gt;Receptors, Purinergic P2X7&lt;/keyword&gt;&lt;/keywords&gt;&lt;urls&gt;&lt;related-urls&gt;&lt;url&gt;https://www.ncbi.nlm.nih.gov/pubmed/25719930&lt;/url&gt;&lt;/related-urls&gt;&lt;/urls&gt;&lt;isbn&gt;1945-7197&lt;/isbn&gt;&lt;custom2&gt;PMC4422893&lt;/custom2&gt;&lt;titles&gt;&lt;title&gt;Variation in glucose homeostasis traits associated with P2RX7 polymorphisms in mice and humans&lt;/title&gt;&lt;secondary-title&gt;J Clin Endocrinol Metab&lt;/secondary-title&gt;&lt;/titles&gt;&lt;pages&gt;E688-96&lt;/pages&gt;&lt;number&gt;5&lt;/number&gt;&lt;contributors&gt;&lt;authors&gt;&lt;author&gt;Todd, J. N.&lt;/author&gt;&lt;author&gt;Poon, W.&lt;/author&gt;&lt;author&gt;Lyssenko, V.&lt;/author&gt;&lt;author&gt;Groop, L.&lt;/author&gt;&lt;author&gt;Nichols, B.&lt;/author&gt;&lt;author&gt;Wilmot, M.&lt;/author&gt;&lt;author&gt;Robson, S.&lt;/author&gt;&lt;author&gt;Enjyoji, K.&lt;/author&gt;&lt;author&gt;Herman, M. A.&lt;/author&gt;&lt;author&gt;Hu, C.&lt;/author&gt;&lt;author&gt;Zhang, R.&lt;/author&gt;&lt;author&gt;Jia, W.&lt;/author&gt;&lt;author&gt;Ma, R.&lt;/author&gt;&lt;author&gt;Florez, J. C.&lt;/author&gt;&lt;author&gt;Friedman, D. J.&lt;/author&gt;&lt;/authors&gt;&lt;/contributors&gt;&lt;edition&gt;2015/02/26&lt;/edition&gt;&lt;language&gt;eng&lt;/language&gt;&lt;added-date format="utc"&gt;1585345735&lt;/added-date&gt;&lt;ref-type name="Journal Article"&gt;17&lt;/ref-type&gt;&lt;rec-number&gt;233&lt;/rec-number&gt;&lt;last-updated-date format="utc"&gt;1585345735&lt;/last-updated-date&gt;&lt;accession-num&gt;25719930&lt;/accession-num&gt;&lt;electronic-resource-num&gt;10.1210/jc.2014-4160&lt;/electronic-resource-num&gt;&lt;volume&gt;100&lt;/volume&gt;&lt;/record&gt;&lt;/Cite&gt;&lt;/EndNote&gt;</w:instrText>
      </w:r>
      <w:r w:rsidRPr="0071108B">
        <w:rPr>
          <w:color w:val="000000" w:themeColor="text1"/>
          <w:sz w:val="24"/>
          <w:szCs w:val="24"/>
        </w:rPr>
        <w:fldChar w:fldCharType="separate"/>
      </w:r>
      <w:r w:rsidR="00CD2762" w:rsidRPr="0071108B">
        <w:rPr>
          <w:noProof/>
          <w:color w:val="000000" w:themeColor="text1"/>
          <w:sz w:val="24"/>
          <w:szCs w:val="24"/>
        </w:rPr>
        <w:t>(7)</w:t>
      </w:r>
      <w:r w:rsidRPr="0071108B">
        <w:rPr>
          <w:color w:val="000000" w:themeColor="text1"/>
          <w:sz w:val="24"/>
          <w:szCs w:val="24"/>
        </w:rPr>
        <w:fldChar w:fldCharType="end"/>
      </w:r>
      <w:r w:rsidRPr="0071108B">
        <w:rPr>
          <w:color w:val="000000" w:themeColor="text1"/>
          <w:sz w:val="24"/>
          <w:szCs w:val="24"/>
        </w:rPr>
        <w:t xml:space="preserve"> </w:t>
      </w:r>
      <w:r w:rsidRPr="0071108B">
        <w:rPr>
          <w:color w:val="000000" w:themeColor="text1"/>
          <w:sz w:val="24"/>
          <w:szCs w:val="24"/>
          <w:lang w:val="en-GB"/>
        </w:rPr>
        <w:t xml:space="preserve">and the rs1718119 Ala228Thr missense variant, determining increase in receptor activity </w:t>
      </w:r>
      <w:r w:rsidRPr="0071108B">
        <w:rPr>
          <w:color w:val="000000" w:themeColor="text1"/>
          <w:sz w:val="24"/>
          <w:szCs w:val="24"/>
        </w:rPr>
        <w:fldChar w:fldCharType="begin"/>
      </w:r>
      <w:r w:rsidR="00CD2762" w:rsidRPr="0071108B">
        <w:rPr>
          <w:color w:val="000000" w:themeColor="text1"/>
          <w:sz w:val="24"/>
          <w:szCs w:val="24"/>
        </w:rPr>
        <w:instrText xml:space="preserve"> ADDIN EN.CITE &lt;EndNote&gt;&lt;Cite&gt;&lt;Author&gt;Todd&lt;/Author&gt;&lt;Year&gt;2015&lt;/Year&gt;&lt;IDText&gt;Variation in glucose homeostasis traits associated with P2RX7 polymorphisms in mice and humans&lt;/IDText&gt;&lt;DisplayText&gt;(7)&lt;/DisplayText&gt;&lt;record&gt;&lt;dates&gt;&lt;pub-dates&gt;&lt;date&gt;May&lt;/date&gt;&lt;/pub-dates&gt;&lt;year&gt;2015&lt;/year&gt;&lt;/dates&gt;&lt;keywords&gt;&lt;keyword&gt;Alleles&lt;/keyword&gt;&lt;keyword&gt;Animals&lt;/keyword&gt;&lt;keyword&gt;B-Lymphocytes&lt;/keyword&gt;&lt;keyword&gt;Blood Glucose&lt;/keyword&gt;&lt;keyword&gt;Diabetes Mellitus, Type 2&lt;/keyword&gt;&lt;keyword&gt;Female&lt;/keyword&gt;&lt;keyword&gt;Genetic Association Studies&lt;/keyword&gt;&lt;keyword&gt;Genetic Predisposition to Disease&lt;/keyword&gt;&lt;keyword&gt;Homeostasis&lt;/keyword&gt;&lt;keyword&gt;Humans&lt;/keyword&gt;&lt;keyword&gt;Male&lt;/keyword&gt;&lt;keyword&gt;Mice&lt;/keyword&gt;&lt;keyword&gt;Polymorphism, Single Nucleotide&lt;/keyword&gt;&lt;keyword&gt;Receptors, Purinergic P2X7&lt;/keyword&gt;&lt;/keywords&gt;&lt;urls&gt;&lt;related-urls&gt;&lt;url&gt;https://www.ncbi.nlm.nih.gov/pubmed/25719930&lt;/url&gt;&lt;/related-urls&gt;&lt;/urls&gt;&lt;isbn&gt;1945-7197&lt;/isbn&gt;&lt;custom2&gt;PMC4422893&lt;/custom2&gt;&lt;titles&gt;&lt;title&gt;Variation in glucose homeostasis traits associated with P2RX7 polymorphisms in mice and humans&lt;/title&gt;&lt;secondary-title&gt;J Clin Endocrinol Metab&lt;/secondary-title&gt;&lt;/titles&gt;&lt;pages&gt;E688-96&lt;/pages&gt;&lt;number&gt;5&lt;/number&gt;&lt;contributors&gt;&lt;authors&gt;&lt;author&gt;Todd, J. N.&lt;/author&gt;&lt;author&gt;Poon, W.&lt;/author&gt;&lt;author&gt;Lyssenko, V.&lt;/author&gt;&lt;author&gt;Groop, L.&lt;/author&gt;&lt;author&gt;Nichols, B.&lt;/author&gt;&lt;author&gt;Wilmot, M.&lt;/author&gt;&lt;author&gt;Robson, S.&lt;/author&gt;&lt;author&gt;Enjyoji, K.&lt;/author&gt;&lt;author&gt;Herman, M. A.&lt;/author&gt;&lt;author&gt;Hu, C.&lt;/author&gt;&lt;author&gt;Zhang, R.&lt;/author&gt;&lt;author&gt;Jia, W.&lt;/author&gt;&lt;author&gt;Ma, R.&lt;/author&gt;&lt;author&gt;Florez, J. C.&lt;/author&gt;&lt;author&gt;Friedman, D. J.&lt;/author&gt;&lt;/authors&gt;&lt;/contributors&gt;&lt;edition&gt;2015/02/26&lt;/edition&gt;&lt;language&gt;eng&lt;/language&gt;&lt;added-date format="utc"&gt;1585345735&lt;/added-date&gt;&lt;ref-type name="Journal Article"&gt;17&lt;/ref-type&gt;&lt;rec-number&gt;233&lt;/rec-number&gt;&lt;last-updated-date format="utc"&gt;1585345735&lt;/last-updated-date&gt;&lt;accession-num&gt;25719930&lt;/accession-num&gt;&lt;electronic-resource-num&gt;10.1210/jc.2014-4160&lt;/electronic-resource-num&gt;&lt;volume&gt;100&lt;/volume&gt;&lt;/record&gt;&lt;/Cite&gt;&lt;/EndNote&gt;</w:instrText>
      </w:r>
      <w:r w:rsidRPr="0071108B">
        <w:rPr>
          <w:color w:val="000000" w:themeColor="text1"/>
          <w:sz w:val="24"/>
          <w:szCs w:val="24"/>
        </w:rPr>
        <w:fldChar w:fldCharType="separate"/>
      </w:r>
      <w:r w:rsidR="00CD2762" w:rsidRPr="0071108B">
        <w:rPr>
          <w:noProof/>
          <w:color w:val="000000" w:themeColor="text1"/>
          <w:sz w:val="24"/>
          <w:szCs w:val="24"/>
        </w:rPr>
        <w:t>(7)</w:t>
      </w:r>
      <w:r w:rsidRPr="0071108B">
        <w:rPr>
          <w:color w:val="000000" w:themeColor="text1"/>
          <w:sz w:val="24"/>
          <w:szCs w:val="24"/>
        </w:rPr>
        <w:fldChar w:fldCharType="end"/>
      </w:r>
      <w:r w:rsidRPr="0071108B">
        <w:rPr>
          <w:color w:val="000000" w:themeColor="text1"/>
          <w:sz w:val="24"/>
          <w:szCs w:val="24"/>
          <w:lang w:val="en-GB"/>
        </w:rPr>
        <w:t xml:space="preserve">. Both variants were not in linkage disequilibrium and their respective minor allele frequencies were in accordance to the Hardy-Weinberg equilibrium. For the first variant, out of 2,274, we found 1,183 homozygous wild-type (CC), 907 heterozygous (CA) and 184 mutated form (AA) homozygous carriers. For the missense variant, out of 2,274, we found 1,008 homozygous wild-type (CC), 1,011 heterozygous (CA) and 255 mutated form (AA) homozygous carriers. </w:t>
      </w:r>
      <w:r w:rsidRPr="0071108B">
        <w:rPr>
          <w:color w:val="000000" w:themeColor="text1"/>
          <w:sz w:val="24"/>
          <w:szCs w:val="24"/>
        </w:rPr>
        <w:t xml:space="preserve"> </w:t>
      </w:r>
      <w:r w:rsidRPr="0071108B">
        <w:rPr>
          <w:color w:val="000000" w:themeColor="text1"/>
          <w:sz w:val="24"/>
          <w:szCs w:val="24"/>
          <w:lang w:val="en-GB"/>
        </w:rPr>
        <w:t xml:space="preserve">Genomic DNA was extracted using </w:t>
      </w:r>
      <w:proofErr w:type="spellStart"/>
      <w:r w:rsidRPr="0071108B">
        <w:rPr>
          <w:color w:val="000000" w:themeColor="text1"/>
          <w:sz w:val="24"/>
          <w:szCs w:val="24"/>
          <w:lang w:val="en-GB"/>
        </w:rPr>
        <w:t>Flexigene</w:t>
      </w:r>
      <w:proofErr w:type="spellEnd"/>
      <w:r w:rsidRPr="0071108B">
        <w:rPr>
          <w:color w:val="000000" w:themeColor="text1"/>
          <w:sz w:val="24"/>
          <w:szCs w:val="24"/>
          <w:lang w:val="en-GB"/>
        </w:rPr>
        <w:t xml:space="preserve"> DNA kit (</w:t>
      </w:r>
      <w:proofErr w:type="spellStart"/>
      <w:r w:rsidRPr="0071108B">
        <w:rPr>
          <w:color w:val="000000" w:themeColor="text1"/>
          <w:sz w:val="24"/>
          <w:szCs w:val="24"/>
          <w:lang w:val="en-GB"/>
        </w:rPr>
        <w:t>Qiagen</w:t>
      </w:r>
      <w:proofErr w:type="spellEnd"/>
      <w:r w:rsidRPr="0071108B">
        <w:rPr>
          <w:color w:val="000000" w:themeColor="text1"/>
          <w:sz w:val="24"/>
          <w:szCs w:val="24"/>
          <w:lang w:val="en-GB"/>
        </w:rPr>
        <w:t xml:space="preserve">, </w:t>
      </w:r>
      <w:proofErr w:type="gramStart"/>
      <w:r w:rsidRPr="0071108B">
        <w:rPr>
          <w:color w:val="000000" w:themeColor="text1"/>
          <w:sz w:val="24"/>
          <w:szCs w:val="24"/>
          <w:lang w:val="en-GB"/>
        </w:rPr>
        <w:t>Milan ,Italy</w:t>
      </w:r>
      <w:proofErr w:type="gramEnd"/>
      <w:r w:rsidRPr="0071108B">
        <w:rPr>
          <w:color w:val="000000" w:themeColor="text1"/>
          <w:sz w:val="24"/>
          <w:szCs w:val="24"/>
          <w:lang w:val="en-GB"/>
        </w:rPr>
        <w:t xml:space="preserve">) and the genotyping was performed by quantitative real time PCR as previously described </w:t>
      </w:r>
      <w:r w:rsidRPr="0071108B">
        <w:rPr>
          <w:color w:val="000000" w:themeColor="text1"/>
          <w:sz w:val="24"/>
          <w:szCs w:val="24"/>
        </w:rPr>
        <w:fldChar w:fldCharType="begin">
          <w:fldData xml:space="preserve">PEVuZE5vdGU+PENpdGU+PEF1dGhvcj5CYXJhZ2V0dGk8L0F1dGhvcj48WWVhcj4yMDE1PC9ZZWFy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</w:fldData>
        </w:fldChar>
      </w:r>
      <w:r w:rsidR="00CD2762" w:rsidRPr="0071108B">
        <w:rPr>
          <w:color w:val="000000" w:themeColor="text1"/>
          <w:sz w:val="24"/>
          <w:szCs w:val="24"/>
        </w:rPr>
        <w:instrText xml:space="preserve"> ADDIN EN.CITE </w:instrText>
      </w:r>
      <w:r w:rsidR="00CD2762" w:rsidRPr="0071108B">
        <w:rPr>
          <w:color w:val="000000" w:themeColor="text1"/>
          <w:sz w:val="24"/>
          <w:szCs w:val="24"/>
        </w:rPr>
        <w:fldChar w:fldCharType="begin">
          <w:fldData xml:space="preserve">PEVuZE5vdGU+PENpdGU+PEF1dGhvcj5CYXJhZ2V0dGk8L0F1dGhvcj48WWVhcj4yMDE1PC9ZZWFy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</w:fldData>
        </w:fldChar>
      </w:r>
      <w:r w:rsidR="00CD2762" w:rsidRPr="0071108B">
        <w:rPr>
          <w:color w:val="000000" w:themeColor="text1"/>
          <w:sz w:val="24"/>
          <w:szCs w:val="24"/>
        </w:rPr>
        <w:instrText xml:space="preserve"> ADDIN EN.CITE.DATA </w:instrText>
      </w:r>
      <w:r w:rsidR="00CD2762" w:rsidRPr="0071108B">
        <w:rPr>
          <w:color w:val="000000" w:themeColor="text1"/>
          <w:sz w:val="24"/>
          <w:szCs w:val="24"/>
        </w:rPr>
      </w:r>
      <w:r w:rsidR="00CD2762" w:rsidRPr="0071108B">
        <w:rPr>
          <w:color w:val="000000" w:themeColor="text1"/>
          <w:sz w:val="24"/>
          <w:szCs w:val="24"/>
        </w:rPr>
        <w:fldChar w:fldCharType="end"/>
      </w:r>
      <w:r w:rsidRPr="0071108B">
        <w:rPr>
          <w:color w:val="000000" w:themeColor="text1"/>
          <w:sz w:val="24"/>
          <w:szCs w:val="24"/>
        </w:rPr>
      </w:r>
      <w:r w:rsidRPr="0071108B">
        <w:rPr>
          <w:color w:val="000000" w:themeColor="text1"/>
          <w:sz w:val="24"/>
          <w:szCs w:val="24"/>
        </w:rPr>
        <w:fldChar w:fldCharType="separate"/>
      </w:r>
      <w:r w:rsidR="00CD2762" w:rsidRPr="0071108B">
        <w:rPr>
          <w:noProof/>
          <w:color w:val="000000" w:themeColor="text1"/>
          <w:sz w:val="24"/>
          <w:szCs w:val="24"/>
        </w:rPr>
        <w:t>(8)</w:t>
      </w:r>
      <w:r w:rsidRPr="0071108B">
        <w:rPr>
          <w:color w:val="000000" w:themeColor="text1"/>
          <w:sz w:val="24"/>
          <w:szCs w:val="24"/>
        </w:rPr>
        <w:fldChar w:fldCharType="end"/>
      </w:r>
      <w:r w:rsidRPr="0071108B">
        <w:rPr>
          <w:color w:val="000000" w:themeColor="text1"/>
          <w:sz w:val="24"/>
          <w:szCs w:val="24"/>
          <w:lang w:val="en-GB"/>
        </w:rPr>
        <w:t>.</w:t>
      </w:r>
    </w:p>
    <w:p w:rsidR="004433D9" w:rsidRPr="0071108B" w:rsidRDefault="004433D9" w:rsidP="004433D9">
      <w:pPr>
        <w:spacing w:line="480" w:lineRule="auto"/>
        <w:jc w:val="both"/>
        <w:rPr>
          <w:color w:val="000000" w:themeColor="text1"/>
          <w:sz w:val="24"/>
          <w:szCs w:val="24"/>
        </w:rPr>
      </w:pPr>
      <w:r w:rsidRPr="0071108B">
        <w:rPr>
          <w:color w:val="000000" w:themeColor="text1"/>
          <w:sz w:val="24"/>
          <w:szCs w:val="24"/>
          <w:lang w:val="en-GB"/>
        </w:rPr>
        <w:t xml:space="preserve">The permission to perform the experiments is authorized according to the Swiss law by the Federal Office for the Environment (FOEN) under the notification number A080059. </w:t>
      </w:r>
      <w:r w:rsidRPr="0071108B">
        <w:rPr>
          <w:color w:val="000000" w:themeColor="text1"/>
          <w:sz w:val="24"/>
          <w:szCs w:val="24"/>
        </w:rPr>
        <w:t xml:space="preserve">Peripheral blood mononuclear cells (PBMCs) were isolated from blood by density-gradient centrifugation using </w:t>
      </w:r>
      <w:proofErr w:type="spellStart"/>
      <w:r w:rsidRPr="0071108B">
        <w:rPr>
          <w:color w:val="000000" w:themeColor="text1"/>
          <w:sz w:val="24"/>
          <w:szCs w:val="24"/>
        </w:rPr>
        <w:t>Ficoll-Paque</w:t>
      </w:r>
      <w:proofErr w:type="spellEnd"/>
      <w:r w:rsidRPr="0071108B">
        <w:rPr>
          <w:color w:val="000000" w:themeColor="text1"/>
          <w:sz w:val="24"/>
          <w:szCs w:val="24"/>
        </w:rPr>
        <w:t>™ Plus gradient (GE-Healthcare). CD4</w:t>
      </w:r>
      <w:r w:rsidRPr="0071108B">
        <w:rPr>
          <w:color w:val="000000" w:themeColor="text1"/>
          <w:sz w:val="24"/>
          <w:szCs w:val="24"/>
          <w:vertAlign w:val="superscript"/>
        </w:rPr>
        <w:t>+</w:t>
      </w:r>
      <w:r w:rsidRPr="0071108B">
        <w:rPr>
          <w:color w:val="000000" w:themeColor="text1"/>
          <w:sz w:val="24"/>
          <w:szCs w:val="24"/>
        </w:rPr>
        <w:t xml:space="preserve"> and CD8</w:t>
      </w:r>
      <w:r w:rsidRPr="0071108B">
        <w:rPr>
          <w:color w:val="000000" w:themeColor="text1"/>
          <w:sz w:val="24"/>
          <w:szCs w:val="24"/>
          <w:vertAlign w:val="superscript"/>
        </w:rPr>
        <w:t>+</w:t>
      </w:r>
      <w:r w:rsidRPr="0071108B">
        <w:rPr>
          <w:color w:val="000000" w:themeColor="text1"/>
          <w:sz w:val="24"/>
          <w:szCs w:val="24"/>
        </w:rPr>
        <w:t xml:space="preserve"> T cells were enriched using human anti-CD4 or anti-FITC </w:t>
      </w:r>
      <w:proofErr w:type="spellStart"/>
      <w:r w:rsidRPr="0071108B">
        <w:rPr>
          <w:color w:val="000000" w:themeColor="text1"/>
          <w:sz w:val="24"/>
          <w:szCs w:val="24"/>
        </w:rPr>
        <w:t>MicroBeads</w:t>
      </w:r>
      <w:proofErr w:type="spellEnd"/>
      <w:r w:rsidRPr="0071108B">
        <w:rPr>
          <w:color w:val="000000" w:themeColor="text1"/>
          <w:sz w:val="24"/>
          <w:szCs w:val="24"/>
        </w:rPr>
        <w:t xml:space="preserve"> (</w:t>
      </w:r>
      <w:proofErr w:type="spellStart"/>
      <w:r w:rsidRPr="0071108B">
        <w:rPr>
          <w:color w:val="000000" w:themeColor="text1"/>
          <w:sz w:val="24"/>
          <w:szCs w:val="24"/>
        </w:rPr>
        <w:t>Miltenyi</w:t>
      </w:r>
      <w:proofErr w:type="spellEnd"/>
      <w:r w:rsidRPr="0071108B">
        <w:rPr>
          <w:color w:val="000000" w:themeColor="text1"/>
          <w:sz w:val="24"/>
          <w:szCs w:val="24"/>
        </w:rPr>
        <w:t xml:space="preserve"> </w:t>
      </w:r>
      <w:proofErr w:type="spellStart"/>
      <w:r w:rsidRPr="0071108B">
        <w:rPr>
          <w:color w:val="000000" w:themeColor="text1"/>
          <w:sz w:val="24"/>
          <w:szCs w:val="24"/>
        </w:rPr>
        <w:t>Biotec</w:t>
      </w:r>
      <w:proofErr w:type="spellEnd"/>
      <w:r w:rsidRPr="0071108B">
        <w:rPr>
          <w:color w:val="000000" w:themeColor="text1"/>
          <w:sz w:val="24"/>
          <w:szCs w:val="24"/>
        </w:rPr>
        <w:t>) and then CD4</w:t>
      </w:r>
      <w:r w:rsidRPr="0071108B">
        <w:rPr>
          <w:color w:val="000000" w:themeColor="text1"/>
          <w:sz w:val="24"/>
          <w:szCs w:val="24"/>
          <w:vertAlign w:val="superscript"/>
        </w:rPr>
        <w:t>+</w:t>
      </w:r>
      <w:r w:rsidRPr="0071108B">
        <w:rPr>
          <w:color w:val="000000" w:themeColor="text1"/>
          <w:sz w:val="24"/>
          <w:szCs w:val="24"/>
        </w:rPr>
        <w:t xml:space="preserve"> and CD8</w:t>
      </w:r>
      <w:r w:rsidRPr="0071108B">
        <w:rPr>
          <w:color w:val="000000" w:themeColor="text1"/>
          <w:sz w:val="24"/>
          <w:szCs w:val="24"/>
          <w:vertAlign w:val="superscript"/>
        </w:rPr>
        <w:t>+</w:t>
      </w:r>
      <w:r w:rsidRPr="0071108B">
        <w:rPr>
          <w:color w:val="000000" w:themeColor="text1"/>
          <w:sz w:val="24"/>
          <w:szCs w:val="24"/>
        </w:rPr>
        <w:t xml:space="preserve"> TEM cells were sorted with a </w:t>
      </w:r>
      <w:proofErr w:type="spellStart"/>
      <w:r w:rsidRPr="0071108B">
        <w:rPr>
          <w:color w:val="000000" w:themeColor="text1"/>
          <w:sz w:val="24"/>
          <w:szCs w:val="24"/>
        </w:rPr>
        <w:t>FACSAria</w:t>
      </w:r>
      <w:proofErr w:type="spellEnd"/>
      <w:r w:rsidRPr="0071108B">
        <w:rPr>
          <w:color w:val="000000" w:themeColor="text1"/>
          <w:sz w:val="24"/>
          <w:szCs w:val="24"/>
        </w:rPr>
        <w:t xml:space="preserve"> (BD) as CD4</w:t>
      </w:r>
      <w:r w:rsidRPr="0071108B">
        <w:rPr>
          <w:color w:val="000000" w:themeColor="text1"/>
          <w:sz w:val="24"/>
          <w:szCs w:val="24"/>
          <w:vertAlign w:val="superscript"/>
        </w:rPr>
        <w:t>+/-</w:t>
      </w:r>
      <w:r w:rsidRPr="0071108B">
        <w:rPr>
          <w:color w:val="000000" w:themeColor="text1"/>
          <w:sz w:val="24"/>
          <w:szCs w:val="24"/>
        </w:rPr>
        <w:t>, CD8</w:t>
      </w:r>
      <w:r w:rsidRPr="0071108B">
        <w:rPr>
          <w:color w:val="000000" w:themeColor="text1"/>
          <w:sz w:val="24"/>
          <w:szCs w:val="24"/>
          <w:vertAlign w:val="superscript"/>
        </w:rPr>
        <w:t>+/-</w:t>
      </w:r>
      <w:r w:rsidRPr="0071108B">
        <w:rPr>
          <w:color w:val="000000" w:themeColor="text1"/>
          <w:sz w:val="24"/>
          <w:szCs w:val="24"/>
        </w:rPr>
        <w:t>, CCR7</w:t>
      </w:r>
      <w:r w:rsidRPr="0071108B">
        <w:rPr>
          <w:color w:val="000000" w:themeColor="text1"/>
          <w:sz w:val="24"/>
          <w:szCs w:val="24"/>
          <w:vertAlign w:val="superscript"/>
        </w:rPr>
        <w:t>-</w:t>
      </w:r>
      <w:r w:rsidRPr="0071108B">
        <w:rPr>
          <w:color w:val="000000" w:themeColor="text1"/>
          <w:sz w:val="24"/>
          <w:szCs w:val="24"/>
        </w:rPr>
        <w:t>, CD45RA</w:t>
      </w:r>
      <w:r w:rsidRPr="0071108B">
        <w:rPr>
          <w:color w:val="000000" w:themeColor="text1"/>
          <w:sz w:val="24"/>
          <w:szCs w:val="24"/>
          <w:vertAlign w:val="superscript"/>
        </w:rPr>
        <w:t>-</w:t>
      </w:r>
      <w:r w:rsidRPr="0071108B">
        <w:rPr>
          <w:color w:val="000000" w:themeColor="text1"/>
          <w:sz w:val="24"/>
          <w:szCs w:val="24"/>
        </w:rPr>
        <w:t xml:space="preserve"> and CD25</w:t>
      </w:r>
      <w:r w:rsidRPr="0071108B">
        <w:rPr>
          <w:color w:val="000000" w:themeColor="text1"/>
          <w:sz w:val="24"/>
          <w:szCs w:val="24"/>
          <w:vertAlign w:val="superscript"/>
        </w:rPr>
        <w:t>-</w:t>
      </w:r>
      <w:r w:rsidRPr="0071108B">
        <w:rPr>
          <w:color w:val="000000" w:themeColor="text1"/>
          <w:sz w:val="24"/>
          <w:szCs w:val="24"/>
        </w:rPr>
        <w:t xml:space="preserve">. To knock-down </w:t>
      </w:r>
      <w:r w:rsidRPr="0071108B">
        <w:rPr>
          <w:i/>
          <w:color w:val="000000" w:themeColor="text1"/>
          <w:sz w:val="24"/>
          <w:szCs w:val="24"/>
        </w:rPr>
        <w:t>P2RX7</w:t>
      </w:r>
      <w:r w:rsidRPr="0071108B">
        <w:rPr>
          <w:color w:val="000000" w:themeColor="text1"/>
          <w:sz w:val="24"/>
          <w:szCs w:val="24"/>
        </w:rPr>
        <w:t xml:space="preserve"> gene, TEM cells were </w:t>
      </w:r>
      <w:proofErr w:type="spellStart"/>
      <w:r w:rsidRPr="0071108B">
        <w:rPr>
          <w:color w:val="000000" w:themeColor="text1"/>
          <w:sz w:val="24"/>
          <w:szCs w:val="24"/>
        </w:rPr>
        <w:t>electroporated</w:t>
      </w:r>
      <w:proofErr w:type="spellEnd"/>
      <w:r w:rsidRPr="0071108B">
        <w:rPr>
          <w:color w:val="000000" w:themeColor="text1"/>
          <w:sz w:val="24"/>
          <w:szCs w:val="24"/>
        </w:rPr>
        <w:t xml:space="preserve"> with Neon transfection kit and device (Invitrogen). A total of 5x10</w:t>
      </w:r>
      <w:r w:rsidRPr="0071108B">
        <w:rPr>
          <w:color w:val="000000" w:themeColor="text1"/>
          <w:sz w:val="24"/>
          <w:szCs w:val="24"/>
          <w:vertAlign w:val="superscript"/>
        </w:rPr>
        <w:t>5</w:t>
      </w:r>
      <w:r w:rsidRPr="0071108B">
        <w:rPr>
          <w:color w:val="000000" w:themeColor="text1"/>
          <w:sz w:val="24"/>
          <w:szCs w:val="24"/>
        </w:rPr>
        <w:t xml:space="preserve"> TEM </w:t>
      </w:r>
      <w:r w:rsidRPr="0071108B">
        <w:rPr>
          <w:color w:val="000000" w:themeColor="text1"/>
          <w:sz w:val="24"/>
          <w:szCs w:val="24"/>
        </w:rPr>
        <w:lastRenderedPageBreak/>
        <w:t xml:space="preserve">cells were washed three times with PBS and </w:t>
      </w:r>
      <w:proofErr w:type="spellStart"/>
      <w:r w:rsidRPr="0071108B">
        <w:rPr>
          <w:color w:val="000000" w:themeColor="text1"/>
          <w:sz w:val="24"/>
          <w:szCs w:val="24"/>
        </w:rPr>
        <w:t>resuspended</w:t>
      </w:r>
      <w:proofErr w:type="spellEnd"/>
      <w:r w:rsidRPr="0071108B">
        <w:rPr>
          <w:color w:val="000000" w:themeColor="text1"/>
          <w:sz w:val="24"/>
          <w:szCs w:val="24"/>
        </w:rPr>
        <w:t xml:space="preserve"> in 10 </w:t>
      </w:r>
      <w:proofErr w:type="spellStart"/>
      <w:r w:rsidRPr="0071108B">
        <w:rPr>
          <w:color w:val="000000" w:themeColor="text1"/>
          <w:sz w:val="24"/>
          <w:szCs w:val="24"/>
        </w:rPr>
        <w:t>μL</w:t>
      </w:r>
      <w:proofErr w:type="spellEnd"/>
      <w:r w:rsidRPr="0071108B">
        <w:rPr>
          <w:color w:val="000000" w:themeColor="text1"/>
          <w:sz w:val="24"/>
          <w:szCs w:val="24"/>
        </w:rPr>
        <w:t xml:space="preserve"> of Buffer T (Neon kit, Invitrogen). 40 </w:t>
      </w:r>
      <w:proofErr w:type="spellStart"/>
      <w:r w:rsidRPr="0071108B">
        <w:rPr>
          <w:color w:val="000000" w:themeColor="text1"/>
          <w:sz w:val="24"/>
          <w:szCs w:val="24"/>
        </w:rPr>
        <w:t>pmol</w:t>
      </w:r>
      <w:proofErr w:type="spellEnd"/>
      <w:r w:rsidRPr="0071108B">
        <w:rPr>
          <w:color w:val="000000" w:themeColor="text1"/>
          <w:sz w:val="24"/>
          <w:szCs w:val="24"/>
        </w:rPr>
        <w:t xml:space="preserve"> of </w:t>
      </w:r>
      <w:r w:rsidRPr="0071108B">
        <w:rPr>
          <w:i/>
          <w:color w:val="000000" w:themeColor="text1"/>
          <w:sz w:val="24"/>
          <w:szCs w:val="24"/>
        </w:rPr>
        <w:t>P2RX7</w:t>
      </w:r>
      <w:r w:rsidRPr="0071108B">
        <w:rPr>
          <w:color w:val="000000" w:themeColor="text1"/>
          <w:sz w:val="24"/>
          <w:szCs w:val="24"/>
        </w:rPr>
        <w:t xml:space="preserve"> Silencer Select Pre-designed </w:t>
      </w:r>
      <w:proofErr w:type="spellStart"/>
      <w:r w:rsidRPr="0071108B">
        <w:rPr>
          <w:color w:val="000000" w:themeColor="text1"/>
          <w:sz w:val="24"/>
          <w:szCs w:val="24"/>
        </w:rPr>
        <w:t>siRNA</w:t>
      </w:r>
      <w:proofErr w:type="spellEnd"/>
      <w:r w:rsidRPr="0071108B">
        <w:rPr>
          <w:color w:val="000000" w:themeColor="text1"/>
          <w:sz w:val="24"/>
          <w:szCs w:val="24"/>
        </w:rPr>
        <w:t xml:space="preserve"> (</w:t>
      </w:r>
      <w:proofErr w:type="spellStart"/>
      <w:r w:rsidRPr="0071108B">
        <w:rPr>
          <w:color w:val="000000" w:themeColor="text1"/>
          <w:sz w:val="24"/>
          <w:szCs w:val="24"/>
        </w:rPr>
        <w:t>Ambion</w:t>
      </w:r>
      <w:proofErr w:type="spellEnd"/>
      <w:r w:rsidRPr="0071108B">
        <w:rPr>
          <w:color w:val="000000" w:themeColor="text1"/>
          <w:sz w:val="24"/>
          <w:szCs w:val="24"/>
        </w:rPr>
        <w:t xml:space="preserve">) or, as a control, </w:t>
      </w:r>
      <w:proofErr w:type="spellStart"/>
      <w:r w:rsidRPr="0071108B">
        <w:rPr>
          <w:color w:val="000000" w:themeColor="text1"/>
          <w:sz w:val="24"/>
          <w:szCs w:val="24"/>
        </w:rPr>
        <w:t>siGLO</w:t>
      </w:r>
      <w:proofErr w:type="spellEnd"/>
      <w:r w:rsidRPr="0071108B">
        <w:rPr>
          <w:color w:val="000000" w:themeColor="text1"/>
          <w:sz w:val="24"/>
          <w:szCs w:val="24"/>
        </w:rPr>
        <w:t xml:space="preserve"> Green Transfection Indicator (</w:t>
      </w:r>
      <w:proofErr w:type="spellStart"/>
      <w:r w:rsidRPr="0071108B">
        <w:rPr>
          <w:color w:val="000000" w:themeColor="text1"/>
          <w:sz w:val="24"/>
          <w:szCs w:val="24"/>
        </w:rPr>
        <w:t>Dharmacon</w:t>
      </w:r>
      <w:proofErr w:type="spellEnd"/>
      <w:r w:rsidRPr="0071108B">
        <w:rPr>
          <w:color w:val="000000" w:themeColor="text1"/>
          <w:sz w:val="24"/>
          <w:szCs w:val="24"/>
        </w:rPr>
        <w:t xml:space="preserve">) were added to the cells to a final volume of 11 </w:t>
      </w:r>
      <w:proofErr w:type="spellStart"/>
      <w:r w:rsidRPr="0071108B">
        <w:rPr>
          <w:color w:val="000000" w:themeColor="text1"/>
          <w:sz w:val="24"/>
          <w:szCs w:val="24"/>
        </w:rPr>
        <w:t>μL</w:t>
      </w:r>
      <w:proofErr w:type="spellEnd"/>
      <w:r w:rsidRPr="0071108B">
        <w:rPr>
          <w:color w:val="000000" w:themeColor="text1"/>
          <w:sz w:val="24"/>
          <w:szCs w:val="24"/>
        </w:rPr>
        <w:t xml:space="preserve"> and mixed. 10 </w:t>
      </w:r>
      <w:proofErr w:type="spellStart"/>
      <w:r w:rsidRPr="0071108B">
        <w:rPr>
          <w:color w:val="000000" w:themeColor="text1"/>
          <w:sz w:val="24"/>
          <w:szCs w:val="24"/>
        </w:rPr>
        <w:t>μL</w:t>
      </w:r>
      <w:proofErr w:type="spellEnd"/>
      <w:r w:rsidRPr="0071108B">
        <w:rPr>
          <w:color w:val="000000" w:themeColor="text1"/>
          <w:sz w:val="24"/>
          <w:szCs w:val="24"/>
        </w:rPr>
        <w:t xml:space="preserve"> of the suspension was </w:t>
      </w:r>
      <w:proofErr w:type="spellStart"/>
      <w:r w:rsidRPr="0071108B">
        <w:rPr>
          <w:color w:val="000000" w:themeColor="text1"/>
          <w:sz w:val="24"/>
          <w:szCs w:val="24"/>
        </w:rPr>
        <w:t>electroporated</w:t>
      </w:r>
      <w:proofErr w:type="spellEnd"/>
      <w:r w:rsidRPr="0071108B">
        <w:rPr>
          <w:color w:val="000000" w:themeColor="text1"/>
          <w:sz w:val="24"/>
          <w:szCs w:val="24"/>
        </w:rPr>
        <w:t xml:space="preserve"> with Neon electroporation Device (Invitrogen; 2150 V, 30 </w:t>
      </w:r>
      <w:proofErr w:type="spellStart"/>
      <w:r w:rsidRPr="0071108B">
        <w:rPr>
          <w:color w:val="000000" w:themeColor="text1"/>
          <w:sz w:val="24"/>
          <w:szCs w:val="24"/>
        </w:rPr>
        <w:t>ms</w:t>
      </w:r>
      <w:proofErr w:type="spellEnd"/>
      <w:r w:rsidRPr="0071108B">
        <w:rPr>
          <w:color w:val="000000" w:themeColor="text1"/>
          <w:sz w:val="24"/>
          <w:szCs w:val="24"/>
        </w:rPr>
        <w:t xml:space="preserve">, 1 pulse). </w:t>
      </w:r>
      <w:proofErr w:type="spellStart"/>
      <w:r w:rsidRPr="0071108B">
        <w:rPr>
          <w:color w:val="000000" w:themeColor="text1"/>
          <w:sz w:val="24"/>
          <w:szCs w:val="24"/>
        </w:rPr>
        <w:t>Electroporated</w:t>
      </w:r>
      <w:proofErr w:type="spellEnd"/>
      <w:r w:rsidRPr="0071108B">
        <w:rPr>
          <w:color w:val="000000" w:themeColor="text1"/>
          <w:sz w:val="24"/>
          <w:szCs w:val="24"/>
        </w:rPr>
        <w:t xml:space="preserve"> cells were then transferred in RPMI-1640 supplemented with 10% FBS and without antibiotics for 24 hours.  For analysis of cell proliferation, </w:t>
      </w:r>
      <w:proofErr w:type="spellStart"/>
      <w:r w:rsidRPr="0071108B">
        <w:rPr>
          <w:color w:val="000000" w:themeColor="text1"/>
          <w:sz w:val="24"/>
          <w:szCs w:val="24"/>
        </w:rPr>
        <w:t>electroporated</w:t>
      </w:r>
      <w:proofErr w:type="spellEnd"/>
      <w:r w:rsidRPr="0071108B">
        <w:rPr>
          <w:color w:val="000000" w:themeColor="text1"/>
          <w:sz w:val="24"/>
          <w:szCs w:val="24"/>
        </w:rPr>
        <w:t xml:space="preserve"> TEM cells were </w:t>
      </w:r>
      <w:proofErr w:type="spellStart"/>
      <w:r w:rsidRPr="0071108B">
        <w:rPr>
          <w:color w:val="000000" w:themeColor="text1"/>
          <w:sz w:val="24"/>
          <w:szCs w:val="24"/>
        </w:rPr>
        <w:t>labelled</w:t>
      </w:r>
      <w:proofErr w:type="spellEnd"/>
      <w:r w:rsidRPr="0071108B">
        <w:rPr>
          <w:color w:val="000000" w:themeColor="text1"/>
          <w:sz w:val="24"/>
          <w:szCs w:val="24"/>
        </w:rPr>
        <w:t xml:space="preserve"> with </w:t>
      </w:r>
      <w:proofErr w:type="spellStart"/>
      <w:r w:rsidRPr="0071108B">
        <w:rPr>
          <w:color w:val="000000" w:themeColor="text1"/>
          <w:sz w:val="24"/>
          <w:szCs w:val="24"/>
        </w:rPr>
        <w:t>CellTrace</w:t>
      </w:r>
      <w:proofErr w:type="spellEnd"/>
      <w:r w:rsidRPr="0071108B">
        <w:rPr>
          <w:color w:val="000000" w:themeColor="text1"/>
          <w:sz w:val="24"/>
          <w:szCs w:val="24"/>
        </w:rPr>
        <w:t xml:space="preserve"> violet (Thermo Fisher, Cat</w:t>
      </w:r>
      <w:proofErr w:type="gramStart"/>
      <w:r w:rsidRPr="0071108B">
        <w:rPr>
          <w:color w:val="000000" w:themeColor="text1"/>
          <w:sz w:val="24"/>
          <w:szCs w:val="24"/>
        </w:rPr>
        <w:t>.</w:t>
      </w:r>
      <w:r w:rsidRPr="0071108B">
        <w:rPr>
          <w:i/>
          <w:color w:val="000000" w:themeColor="text1"/>
          <w:sz w:val="24"/>
          <w:szCs w:val="24"/>
        </w:rPr>
        <w:t>#</w:t>
      </w:r>
      <w:proofErr w:type="gramEnd"/>
      <w:r w:rsidRPr="0071108B">
        <w:rPr>
          <w:color w:val="000000" w:themeColor="text1"/>
          <w:sz w:val="24"/>
          <w:szCs w:val="24"/>
        </w:rPr>
        <w:t xml:space="preserve">: C34557) and plated on 96 well NUNC </w:t>
      </w:r>
      <w:proofErr w:type="spellStart"/>
      <w:r w:rsidRPr="0071108B">
        <w:rPr>
          <w:color w:val="000000" w:themeColor="text1"/>
          <w:sz w:val="24"/>
          <w:szCs w:val="24"/>
        </w:rPr>
        <w:t>immunoplate</w:t>
      </w:r>
      <w:proofErr w:type="spellEnd"/>
      <w:r w:rsidRPr="0071108B">
        <w:rPr>
          <w:color w:val="000000" w:themeColor="text1"/>
          <w:sz w:val="24"/>
          <w:szCs w:val="24"/>
        </w:rPr>
        <w:t xml:space="preserve"> coated with anti-CD3 (5 μg) and anti-CD28 (1 μg) antibodies for 5 days. </w:t>
      </w:r>
    </w:p>
    <w:p w:rsidR="00CD2762" w:rsidRPr="0071108B" w:rsidRDefault="00CD2762" w:rsidP="004433D9">
      <w:pPr>
        <w:spacing w:line="480" w:lineRule="auto"/>
        <w:jc w:val="both"/>
        <w:rPr>
          <w:color w:val="000000" w:themeColor="text1"/>
          <w:sz w:val="24"/>
          <w:szCs w:val="24"/>
        </w:rPr>
      </w:pPr>
    </w:p>
    <w:p w:rsidR="00CD2762" w:rsidRPr="0071108B" w:rsidRDefault="00CD2762" w:rsidP="004433D9">
      <w:pPr>
        <w:spacing w:line="480" w:lineRule="auto"/>
        <w:jc w:val="both"/>
        <w:rPr>
          <w:b/>
          <w:color w:val="000000" w:themeColor="text1"/>
          <w:sz w:val="24"/>
          <w:szCs w:val="24"/>
        </w:rPr>
      </w:pPr>
      <w:r w:rsidRPr="0071108B">
        <w:rPr>
          <w:b/>
          <w:color w:val="000000" w:themeColor="text1"/>
          <w:sz w:val="24"/>
          <w:szCs w:val="24"/>
        </w:rPr>
        <w:t>References</w:t>
      </w:r>
    </w:p>
    <w:p w:rsidR="00CD2762" w:rsidRPr="00E27595" w:rsidRDefault="00CD2762" w:rsidP="00CD2762">
      <w:pPr>
        <w:pStyle w:val="EndNoteBibliography"/>
        <w:spacing w:line="360" w:lineRule="auto"/>
        <w:ind w:left="720" w:hanging="720"/>
        <w:rPr>
          <w:noProof/>
          <w:color w:val="000000" w:themeColor="text1"/>
          <w:sz w:val="22"/>
          <w:szCs w:val="22"/>
          <w:lang w:val="it-CH"/>
        </w:rPr>
      </w:pPr>
      <w:r w:rsidRPr="00E27595">
        <w:rPr>
          <w:color w:val="000000" w:themeColor="text1"/>
          <w:sz w:val="22"/>
          <w:szCs w:val="22"/>
        </w:rPr>
        <w:fldChar w:fldCharType="begin"/>
      </w:r>
      <w:r w:rsidRPr="00E27595">
        <w:rPr>
          <w:color w:val="000000" w:themeColor="text1"/>
          <w:sz w:val="22"/>
          <w:szCs w:val="22"/>
        </w:rPr>
        <w:instrText xml:space="preserve"> ADDIN EN.REFLIST </w:instrText>
      </w:r>
      <w:r w:rsidRPr="00E27595">
        <w:rPr>
          <w:color w:val="000000" w:themeColor="text1"/>
          <w:sz w:val="22"/>
          <w:szCs w:val="22"/>
        </w:rPr>
        <w:fldChar w:fldCharType="separate"/>
      </w:r>
      <w:r w:rsidRPr="00E27595">
        <w:rPr>
          <w:noProof/>
          <w:color w:val="000000" w:themeColor="text1"/>
          <w:sz w:val="22"/>
          <w:szCs w:val="22"/>
        </w:rPr>
        <w:t>1.</w:t>
      </w:r>
      <w:r w:rsidRPr="00E27595">
        <w:rPr>
          <w:noProof/>
          <w:color w:val="000000" w:themeColor="text1"/>
          <w:sz w:val="22"/>
          <w:szCs w:val="22"/>
        </w:rPr>
        <w:tab/>
        <w:t>Adorno M, Cordenonsi M, Montagner M, Dupont S, Wong C, Hann B</w:t>
      </w:r>
      <w:r w:rsidRPr="00E27595">
        <w:rPr>
          <w:i/>
          <w:noProof/>
          <w:color w:val="000000" w:themeColor="text1"/>
          <w:sz w:val="22"/>
          <w:szCs w:val="22"/>
        </w:rPr>
        <w:t>, et al.</w:t>
      </w:r>
      <w:r w:rsidRPr="00E27595">
        <w:rPr>
          <w:noProof/>
          <w:color w:val="000000" w:themeColor="text1"/>
          <w:sz w:val="22"/>
          <w:szCs w:val="22"/>
        </w:rPr>
        <w:t xml:space="preserve"> A Mutant-p53/Smad complex opposes p63 to empower TGFbeta-induced metastasis. </w:t>
      </w:r>
      <w:r w:rsidRPr="00E27595">
        <w:rPr>
          <w:noProof/>
          <w:color w:val="000000" w:themeColor="text1"/>
          <w:sz w:val="22"/>
          <w:szCs w:val="22"/>
          <w:lang w:val="it-CH"/>
        </w:rPr>
        <w:t xml:space="preserve">Cell </w:t>
      </w:r>
      <w:r w:rsidRPr="00E27595">
        <w:rPr>
          <w:b/>
          <w:noProof/>
          <w:color w:val="000000" w:themeColor="text1"/>
          <w:sz w:val="22"/>
          <w:szCs w:val="22"/>
          <w:lang w:val="it-CH"/>
        </w:rPr>
        <w:t>2009</w:t>
      </w:r>
      <w:r w:rsidRPr="00E27595">
        <w:rPr>
          <w:noProof/>
          <w:color w:val="000000" w:themeColor="text1"/>
          <w:sz w:val="22"/>
          <w:szCs w:val="22"/>
          <w:lang w:val="it-CH"/>
        </w:rPr>
        <w:t>;137:87-98</w:t>
      </w:r>
    </w:p>
    <w:p w:rsidR="00CD2762" w:rsidRPr="00E27595" w:rsidRDefault="00CD2762" w:rsidP="00CD2762">
      <w:pPr>
        <w:pStyle w:val="EndNoteBibliography"/>
        <w:spacing w:line="360" w:lineRule="auto"/>
        <w:ind w:left="720" w:hanging="720"/>
        <w:rPr>
          <w:noProof/>
          <w:color w:val="000000" w:themeColor="text1"/>
          <w:sz w:val="22"/>
          <w:szCs w:val="22"/>
          <w:lang w:val="it-CH"/>
        </w:rPr>
      </w:pPr>
      <w:r w:rsidRPr="00E27595">
        <w:rPr>
          <w:noProof/>
          <w:color w:val="000000" w:themeColor="text1"/>
          <w:sz w:val="22"/>
          <w:szCs w:val="22"/>
          <w:lang w:val="it-CH"/>
        </w:rPr>
        <w:t>2.</w:t>
      </w:r>
      <w:r w:rsidRPr="00E27595">
        <w:rPr>
          <w:noProof/>
          <w:color w:val="000000" w:themeColor="text1"/>
          <w:sz w:val="22"/>
          <w:szCs w:val="22"/>
          <w:lang w:val="it-CH"/>
        </w:rPr>
        <w:tab/>
        <w:t>Rustighi A, Zannini A, Tiberi L, Sommaggio R, Piazza S, Sorrentino G</w:t>
      </w:r>
      <w:r w:rsidRPr="00E27595">
        <w:rPr>
          <w:i/>
          <w:noProof/>
          <w:color w:val="000000" w:themeColor="text1"/>
          <w:sz w:val="22"/>
          <w:szCs w:val="22"/>
          <w:lang w:val="it-CH"/>
        </w:rPr>
        <w:t>, et al.</w:t>
      </w:r>
      <w:r w:rsidRPr="00E27595">
        <w:rPr>
          <w:noProof/>
          <w:color w:val="000000" w:themeColor="text1"/>
          <w:sz w:val="22"/>
          <w:szCs w:val="22"/>
          <w:lang w:val="it-CH"/>
        </w:rPr>
        <w:t xml:space="preserve"> </w:t>
      </w:r>
      <w:r w:rsidRPr="00E27595">
        <w:rPr>
          <w:noProof/>
          <w:color w:val="000000" w:themeColor="text1"/>
          <w:sz w:val="22"/>
          <w:szCs w:val="22"/>
        </w:rPr>
        <w:t xml:space="preserve">Prolyl-isomerase Pin1 controls normal and cancer stem cells of the breast. </w:t>
      </w:r>
      <w:r w:rsidRPr="00E27595">
        <w:rPr>
          <w:noProof/>
          <w:color w:val="000000" w:themeColor="text1"/>
          <w:sz w:val="22"/>
          <w:szCs w:val="22"/>
          <w:lang w:val="it-CH"/>
        </w:rPr>
        <w:t xml:space="preserve">EMBO Mol Med </w:t>
      </w:r>
      <w:r w:rsidRPr="00E27595">
        <w:rPr>
          <w:b/>
          <w:noProof/>
          <w:color w:val="000000" w:themeColor="text1"/>
          <w:sz w:val="22"/>
          <w:szCs w:val="22"/>
          <w:lang w:val="it-CH"/>
        </w:rPr>
        <w:t>2014</w:t>
      </w:r>
      <w:r w:rsidRPr="00E27595">
        <w:rPr>
          <w:noProof/>
          <w:color w:val="000000" w:themeColor="text1"/>
          <w:sz w:val="22"/>
          <w:szCs w:val="22"/>
          <w:lang w:val="it-CH"/>
        </w:rPr>
        <w:t>;6:99-119</w:t>
      </w:r>
    </w:p>
    <w:p w:rsidR="00CD2762" w:rsidRPr="00E27595" w:rsidRDefault="00CD2762" w:rsidP="00CD2762">
      <w:pPr>
        <w:pStyle w:val="EndNoteBibliography"/>
        <w:spacing w:line="360" w:lineRule="auto"/>
        <w:ind w:left="720" w:hanging="720"/>
        <w:rPr>
          <w:noProof/>
          <w:color w:val="000000" w:themeColor="text1"/>
          <w:sz w:val="22"/>
          <w:szCs w:val="22"/>
        </w:rPr>
      </w:pPr>
      <w:r w:rsidRPr="00E27595">
        <w:rPr>
          <w:noProof/>
          <w:color w:val="000000" w:themeColor="text1"/>
          <w:sz w:val="22"/>
          <w:szCs w:val="22"/>
          <w:lang w:val="it-CH"/>
        </w:rPr>
        <w:t>3.</w:t>
      </w:r>
      <w:r w:rsidRPr="00E27595">
        <w:rPr>
          <w:noProof/>
          <w:color w:val="000000" w:themeColor="text1"/>
          <w:sz w:val="22"/>
          <w:szCs w:val="22"/>
          <w:lang w:val="it-CH"/>
        </w:rPr>
        <w:tab/>
        <w:t>Cordenonsi M, Zanconato F, Azzolin L, Forcato M, Rosato A, Frasson C</w:t>
      </w:r>
      <w:r w:rsidRPr="00E27595">
        <w:rPr>
          <w:i/>
          <w:noProof/>
          <w:color w:val="000000" w:themeColor="text1"/>
          <w:sz w:val="22"/>
          <w:szCs w:val="22"/>
          <w:lang w:val="it-CH"/>
        </w:rPr>
        <w:t>, et al.</w:t>
      </w:r>
      <w:r w:rsidRPr="00E27595">
        <w:rPr>
          <w:noProof/>
          <w:color w:val="000000" w:themeColor="text1"/>
          <w:sz w:val="22"/>
          <w:szCs w:val="22"/>
          <w:lang w:val="it-CH"/>
        </w:rPr>
        <w:t xml:space="preserve"> </w:t>
      </w:r>
      <w:r w:rsidRPr="00E27595">
        <w:rPr>
          <w:noProof/>
          <w:color w:val="000000" w:themeColor="text1"/>
          <w:sz w:val="22"/>
          <w:szCs w:val="22"/>
        </w:rPr>
        <w:t xml:space="preserve">The Hippo transducer TAZ confers cancer stem cell-related traits on breast cancer cells. Cell </w:t>
      </w:r>
      <w:r w:rsidRPr="00E27595">
        <w:rPr>
          <w:b/>
          <w:noProof/>
          <w:color w:val="000000" w:themeColor="text1"/>
          <w:sz w:val="22"/>
          <w:szCs w:val="22"/>
        </w:rPr>
        <w:t>2011</w:t>
      </w:r>
      <w:r w:rsidRPr="00E27595">
        <w:rPr>
          <w:noProof/>
          <w:color w:val="000000" w:themeColor="text1"/>
          <w:sz w:val="22"/>
          <w:szCs w:val="22"/>
        </w:rPr>
        <w:t>;147:759-72</w:t>
      </w:r>
    </w:p>
    <w:p w:rsidR="00CD2762" w:rsidRPr="00E27595" w:rsidRDefault="00CD2762" w:rsidP="00CD2762">
      <w:pPr>
        <w:pStyle w:val="EndNoteBibliography"/>
        <w:spacing w:line="360" w:lineRule="auto"/>
        <w:ind w:left="720" w:hanging="720"/>
        <w:rPr>
          <w:noProof/>
          <w:color w:val="000000" w:themeColor="text1"/>
          <w:sz w:val="22"/>
          <w:szCs w:val="22"/>
          <w:lang w:val="it-CH"/>
        </w:rPr>
      </w:pPr>
      <w:r w:rsidRPr="00E27595">
        <w:rPr>
          <w:noProof/>
          <w:color w:val="000000" w:themeColor="text1"/>
          <w:sz w:val="22"/>
          <w:szCs w:val="22"/>
        </w:rPr>
        <w:t>4.</w:t>
      </w:r>
      <w:r w:rsidRPr="00E27595">
        <w:rPr>
          <w:noProof/>
          <w:color w:val="000000" w:themeColor="text1"/>
          <w:sz w:val="22"/>
          <w:szCs w:val="22"/>
        </w:rPr>
        <w:tab/>
        <w:t xml:space="preserve">Hawkins ED, Hommel M, Turner ML, Battye FL, Markham JF, Hodgkin PD. Measuring lymphocyte proliferation, survival and differentiation using CFSE time-series data. </w:t>
      </w:r>
      <w:r w:rsidRPr="00E27595">
        <w:rPr>
          <w:noProof/>
          <w:color w:val="000000" w:themeColor="text1"/>
          <w:sz w:val="22"/>
          <w:szCs w:val="22"/>
          <w:lang w:val="it-CH"/>
        </w:rPr>
        <w:t xml:space="preserve">Nat Protoc </w:t>
      </w:r>
      <w:r w:rsidRPr="00E27595">
        <w:rPr>
          <w:b/>
          <w:noProof/>
          <w:color w:val="000000" w:themeColor="text1"/>
          <w:sz w:val="22"/>
          <w:szCs w:val="22"/>
          <w:lang w:val="it-CH"/>
        </w:rPr>
        <w:t>2007</w:t>
      </w:r>
      <w:r w:rsidRPr="00E27595">
        <w:rPr>
          <w:noProof/>
          <w:color w:val="000000" w:themeColor="text1"/>
          <w:sz w:val="22"/>
          <w:szCs w:val="22"/>
          <w:lang w:val="it-CH"/>
        </w:rPr>
        <w:t>;2:2057-67</w:t>
      </w:r>
    </w:p>
    <w:p w:rsidR="00CD2762" w:rsidRPr="00E27595" w:rsidRDefault="00CD2762" w:rsidP="00CD2762">
      <w:pPr>
        <w:pStyle w:val="EndNoteBibliography"/>
        <w:spacing w:line="360" w:lineRule="auto"/>
        <w:ind w:left="720" w:hanging="720"/>
        <w:rPr>
          <w:noProof/>
          <w:color w:val="000000" w:themeColor="text1"/>
          <w:sz w:val="22"/>
          <w:szCs w:val="22"/>
          <w:lang w:val="it-CH"/>
        </w:rPr>
      </w:pPr>
      <w:r w:rsidRPr="00E27595">
        <w:rPr>
          <w:noProof/>
          <w:color w:val="000000" w:themeColor="text1"/>
          <w:sz w:val="22"/>
          <w:szCs w:val="22"/>
          <w:lang w:val="it-CH"/>
        </w:rPr>
        <w:t>5.</w:t>
      </w:r>
      <w:r w:rsidRPr="00E27595">
        <w:rPr>
          <w:noProof/>
          <w:color w:val="000000" w:themeColor="text1"/>
          <w:sz w:val="22"/>
          <w:szCs w:val="22"/>
          <w:lang w:val="it-CH"/>
        </w:rPr>
        <w:tab/>
        <w:t>Baragetti A, Norata GD, Sarcina C, Rastelli F, Grigore L, Garlaschelli K</w:t>
      </w:r>
      <w:r w:rsidRPr="00E27595">
        <w:rPr>
          <w:i/>
          <w:noProof/>
          <w:color w:val="000000" w:themeColor="text1"/>
          <w:sz w:val="22"/>
          <w:szCs w:val="22"/>
          <w:lang w:val="it-CH"/>
        </w:rPr>
        <w:t>, et al.</w:t>
      </w:r>
      <w:r w:rsidRPr="00E27595">
        <w:rPr>
          <w:noProof/>
          <w:color w:val="000000" w:themeColor="text1"/>
          <w:sz w:val="22"/>
          <w:szCs w:val="22"/>
          <w:lang w:val="it-CH"/>
        </w:rPr>
        <w:t xml:space="preserve"> </w:t>
      </w:r>
      <w:r w:rsidRPr="00E27595">
        <w:rPr>
          <w:noProof/>
          <w:color w:val="000000" w:themeColor="text1"/>
          <w:sz w:val="22"/>
          <w:szCs w:val="22"/>
        </w:rPr>
        <w:t xml:space="preserve">High density lipoprotein cholesterol levels are an independent predictor of the progression of chronic kidney disease. </w:t>
      </w:r>
      <w:r w:rsidRPr="00E27595">
        <w:rPr>
          <w:noProof/>
          <w:color w:val="000000" w:themeColor="text1"/>
          <w:sz w:val="22"/>
          <w:szCs w:val="22"/>
          <w:lang w:val="it-CH"/>
        </w:rPr>
        <w:t xml:space="preserve">J Intern Med </w:t>
      </w:r>
      <w:r w:rsidRPr="00E27595">
        <w:rPr>
          <w:b/>
          <w:noProof/>
          <w:color w:val="000000" w:themeColor="text1"/>
          <w:sz w:val="22"/>
          <w:szCs w:val="22"/>
          <w:lang w:val="it-CH"/>
        </w:rPr>
        <w:t>2013</w:t>
      </w:r>
      <w:r w:rsidRPr="00E27595">
        <w:rPr>
          <w:noProof/>
          <w:color w:val="000000" w:themeColor="text1"/>
          <w:sz w:val="22"/>
          <w:szCs w:val="22"/>
          <w:lang w:val="it-CH"/>
        </w:rPr>
        <w:t>;274:252-62</w:t>
      </w:r>
    </w:p>
    <w:p w:rsidR="00CD2762" w:rsidRPr="00E27595" w:rsidRDefault="00CD2762" w:rsidP="00CD2762">
      <w:pPr>
        <w:pStyle w:val="EndNoteBibliography"/>
        <w:spacing w:line="360" w:lineRule="auto"/>
        <w:ind w:left="720" w:hanging="720"/>
        <w:rPr>
          <w:noProof/>
          <w:color w:val="000000" w:themeColor="text1"/>
          <w:sz w:val="22"/>
          <w:szCs w:val="22"/>
        </w:rPr>
      </w:pPr>
      <w:r w:rsidRPr="00E27595">
        <w:rPr>
          <w:noProof/>
          <w:color w:val="000000" w:themeColor="text1"/>
          <w:sz w:val="22"/>
          <w:szCs w:val="22"/>
          <w:lang w:val="it-CH"/>
        </w:rPr>
        <w:t>6.</w:t>
      </w:r>
      <w:r w:rsidRPr="00E27595">
        <w:rPr>
          <w:noProof/>
          <w:color w:val="000000" w:themeColor="text1"/>
          <w:sz w:val="22"/>
          <w:szCs w:val="22"/>
          <w:lang w:val="it-CH"/>
        </w:rPr>
        <w:tab/>
        <w:t xml:space="preserve">Norata GD, Garlaschelli K, Ongari M, Raselli S, Grigore L, Catapano AL. </w:t>
      </w:r>
      <w:r w:rsidRPr="00E27595">
        <w:rPr>
          <w:noProof/>
          <w:color w:val="000000" w:themeColor="text1"/>
          <w:sz w:val="22"/>
          <w:szCs w:val="22"/>
        </w:rPr>
        <w:t xml:space="preserve">Effects of fractalkine receptor variants on common carotid artery intima-media thickness. Stroke </w:t>
      </w:r>
      <w:r w:rsidRPr="00E27595">
        <w:rPr>
          <w:b/>
          <w:noProof/>
          <w:color w:val="000000" w:themeColor="text1"/>
          <w:sz w:val="22"/>
          <w:szCs w:val="22"/>
        </w:rPr>
        <w:t>2006</w:t>
      </w:r>
      <w:r w:rsidRPr="00E27595">
        <w:rPr>
          <w:noProof/>
          <w:color w:val="000000" w:themeColor="text1"/>
          <w:sz w:val="22"/>
          <w:szCs w:val="22"/>
        </w:rPr>
        <w:t>;37:1558-61</w:t>
      </w:r>
    </w:p>
    <w:p w:rsidR="00CD2762" w:rsidRPr="00E27595" w:rsidRDefault="00CD2762" w:rsidP="00CD2762">
      <w:pPr>
        <w:pStyle w:val="EndNoteBibliography"/>
        <w:spacing w:line="360" w:lineRule="auto"/>
        <w:ind w:left="720" w:hanging="720"/>
        <w:rPr>
          <w:noProof/>
          <w:color w:val="000000" w:themeColor="text1"/>
          <w:sz w:val="22"/>
          <w:szCs w:val="22"/>
          <w:lang w:val="it-CH"/>
        </w:rPr>
      </w:pPr>
      <w:r w:rsidRPr="00E27595">
        <w:rPr>
          <w:noProof/>
          <w:color w:val="000000" w:themeColor="text1"/>
          <w:sz w:val="22"/>
          <w:szCs w:val="22"/>
        </w:rPr>
        <w:t>7.</w:t>
      </w:r>
      <w:r w:rsidRPr="00E27595">
        <w:rPr>
          <w:noProof/>
          <w:color w:val="000000" w:themeColor="text1"/>
          <w:sz w:val="22"/>
          <w:szCs w:val="22"/>
        </w:rPr>
        <w:tab/>
        <w:t>Todd JN, Poon W, Lyssenko V, Groop L, Nichols B, Wilmot M</w:t>
      </w:r>
      <w:r w:rsidRPr="00E27595">
        <w:rPr>
          <w:i/>
          <w:noProof/>
          <w:color w:val="000000" w:themeColor="text1"/>
          <w:sz w:val="22"/>
          <w:szCs w:val="22"/>
        </w:rPr>
        <w:t>, et al.</w:t>
      </w:r>
      <w:r w:rsidRPr="00E27595">
        <w:rPr>
          <w:noProof/>
          <w:color w:val="000000" w:themeColor="text1"/>
          <w:sz w:val="22"/>
          <w:szCs w:val="22"/>
        </w:rPr>
        <w:t xml:space="preserve"> Variation in glucose homeostasis traits associated with P2RX7 polymorphisms in mice and humans. </w:t>
      </w:r>
      <w:r w:rsidRPr="00E27595">
        <w:rPr>
          <w:noProof/>
          <w:color w:val="000000" w:themeColor="text1"/>
          <w:sz w:val="22"/>
          <w:szCs w:val="22"/>
          <w:lang w:val="it-CH"/>
        </w:rPr>
        <w:t xml:space="preserve">J Clin Endocrinol Metab </w:t>
      </w:r>
      <w:r w:rsidRPr="00E27595">
        <w:rPr>
          <w:b/>
          <w:noProof/>
          <w:color w:val="000000" w:themeColor="text1"/>
          <w:sz w:val="22"/>
          <w:szCs w:val="22"/>
          <w:lang w:val="it-CH"/>
        </w:rPr>
        <w:t>2015</w:t>
      </w:r>
      <w:r w:rsidRPr="00E27595">
        <w:rPr>
          <w:noProof/>
          <w:color w:val="000000" w:themeColor="text1"/>
          <w:sz w:val="22"/>
          <w:szCs w:val="22"/>
          <w:lang w:val="it-CH"/>
        </w:rPr>
        <w:t>;100:E688-96</w:t>
      </w:r>
    </w:p>
    <w:p w:rsidR="00CD2762" w:rsidRPr="0071108B" w:rsidRDefault="00CD2762" w:rsidP="00E27595">
      <w:pPr>
        <w:pStyle w:val="EndNoteBibliography"/>
        <w:spacing w:line="360" w:lineRule="auto"/>
        <w:ind w:left="720" w:hanging="720"/>
        <w:rPr>
          <w:color w:val="000000" w:themeColor="text1"/>
        </w:rPr>
      </w:pPr>
      <w:r w:rsidRPr="00E27595">
        <w:rPr>
          <w:noProof/>
          <w:color w:val="000000" w:themeColor="text1"/>
          <w:sz w:val="22"/>
          <w:szCs w:val="22"/>
          <w:lang w:val="it-CH"/>
        </w:rPr>
        <w:t>8.</w:t>
      </w:r>
      <w:r w:rsidRPr="00E27595">
        <w:rPr>
          <w:noProof/>
          <w:color w:val="000000" w:themeColor="text1"/>
          <w:sz w:val="22"/>
          <w:szCs w:val="22"/>
          <w:lang w:val="it-CH"/>
        </w:rPr>
        <w:tab/>
        <w:t>Baragetti A, Palmen J, Garlaschelli K, Grigore L, Pellegatta F, Tragni E</w:t>
      </w:r>
      <w:r w:rsidRPr="00E27595">
        <w:rPr>
          <w:i/>
          <w:noProof/>
          <w:color w:val="000000" w:themeColor="text1"/>
          <w:sz w:val="22"/>
          <w:szCs w:val="22"/>
          <w:lang w:val="it-CH"/>
        </w:rPr>
        <w:t>, et al.</w:t>
      </w:r>
      <w:r w:rsidRPr="00E27595">
        <w:rPr>
          <w:noProof/>
          <w:color w:val="000000" w:themeColor="text1"/>
          <w:sz w:val="22"/>
          <w:szCs w:val="22"/>
          <w:lang w:val="it-CH"/>
        </w:rPr>
        <w:t xml:space="preserve"> </w:t>
      </w:r>
      <w:r w:rsidRPr="00E27595">
        <w:rPr>
          <w:noProof/>
          <w:color w:val="000000" w:themeColor="text1"/>
          <w:sz w:val="22"/>
          <w:szCs w:val="22"/>
        </w:rPr>
        <w:t xml:space="preserve">Telomere shortening over 6 years is associated with increased subclinical carotid vascular damage and worse cardiovascular prognosis in the general population. J Intern Med </w:t>
      </w:r>
      <w:r w:rsidRPr="00E27595">
        <w:rPr>
          <w:b/>
          <w:noProof/>
          <w:color w:val="000000" w:themeColor="text1"/>
          <w:sz w:val="22"/>
          <w:szCs w:val="22"/>
        </w:rPr>
        <w:t>2015</w:t>
      </w:r>
      <w:r w:rsidRPr="00E27595">
        <w:rPr>
          <w:noProof/>
          <w:color w:val="000000" w:themeColor="text1"/>
          <w:sz w:val="22"/>
          <w:szCs w:val="22"/>
        </w:rPr>
        <w:t>;277:478-87</w:t>
      </w:r>
      <w:r w:rsidRPr="00E27595">
        <w:rPr>
          <w:color w:val="000000" w:themeColor="text1"/>
          <w:sz w:val="22"/>
          <w:szCs w:val="22"/>
        </w:rPr>
        <w:fldChar w:fldCharType="end"/>
      </w:r>
      <w:bookmarkStart w:id="0" w:name="_GoBack"/>
      <w:bookmarkEnd w:id="0"/>
    </w:p>
    <w:p w:rsidR="00CD2762" w:rsidRPr="0071108B" w:rsidRDefault="00CD2762">
      <w:pPr>
        <w:rPr>
          <w:color w:val="000000" w:themeColor="text1"/>
          <w:sz w:val="24"/>
          <w:szCs w:val="24"/>
        </w:rPr>
      </w:pPr>
    </w:p>
    <w:sectPr w:rsidR="00CD2762" w:rsidRPr="0071108B" w:rsidSect="0071108B">
      <w:footerReference w:type="even" r:id="rId9"/>
      <w:footerReference w:type="default" r:id="rId1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B6" w:rsidRDefault="00233AB6" w:rsidP="00E25BA8">
      <w:r>
        <w:separator/>
      </w:r>
    </w:p>
  </w:endnote>
  <w:endnote w:type="continuationSeparator" w:id="0">
    <w:p w:rsidR="00233AB6" w:rsidRDefault="00233AB6" w:rsidP="00E2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46503322"/>
      <w:docPartObj>
        <w:docPartGallery w:val="Page Numbers (Bottom of Page)"/>
        <w:docPartUnique/>
      </w:docPartObj>
    </w:sdtPr>
    <w:sdtEndPr>
      <w:rPr>
        <w:rStyle w:val="PageNumber"/>
      </w:rPr>
    </w:sdtEndPr>
    <w:sdtContent>
      <w:p w:rsidR="00E25BA8" w:rsidRDefault="00E25BA8" w:rsidP="00D31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25BA8" w:rsidRDefault="00E25BA8" w:rsidP="00E25B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1428646"/>
      <w:docPartObj>
        <w:docPartGallery w:val="Page Numbers (Bottom of Page)"/>
        <w:docPartUnique/>
      </w:docPartObj>
    </w:sdtPr>
    <w:sdtEndPr>
      <w:rPr>
        <w:rStyle w:val="PageNumber"/>
      </w:rPr>
    </w:sdtEndPr>
    <w:sdtContent>
      <w:p w:rsidR="00E25BA8" w:rsidRDefault="00E25BA8" w:rsidP="00D31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7595">
          <w:rPr>
            <w:rStyle w:val="PageNumber"/>
            <w:noProof/>
          </w:rPr>
          <w:t>4</w:t>
        </w:r>
        <w:r>
          <w:rPr>
            <w:rStyle w:val="PageNumber"/>
          </w:rPr>
          <w:fldChar w:fldCharType="end"/>
        </w:r>
      </w:p>
    </w:sdtContent>
  </w:sdt>
  <w:p w:rsidR="00E25BA8" w:rsidRDefault="00E25BA8" w:rsidP="00E25B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B6" w:rsidRDefault="00233AB6" w:rsidP="00E25BA8">
      <w:r>
        <w:separator/>
      </w:r>
    </w:p>
  </w:footnote>
  <w:footnote w:type="continuationSeparator" w:id="0">
    <w:p w:rsidR="00233AB6" w:rsidRDefault="00233AB6" w:rsidP="00E25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ancer Researc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11027"/>
    <w:rsid w:val="000841B3"/>
    <w:rsid w:val="000E5B00"/>
    <w:rsid w:val="00116180"/>
    <w:rsid w:val="001919F9"/>
    <w:rsid w:val="00195421"/>
    <w:rsid w:val="00233AB6"/>
    <w:rsid w:val="00371B3A"/>
    <w:rsid w:val="003A2BBB"/>
    <w:rsid w:val="00411027"/>
    <w:rsid w:val="004433D9"/>
    <w:rsid w:val="00490350"/>
    <w:rsid w:val="004A5486"/>
    <w:rsid w:val="004B3395"/>
    <w:rsid w:val="004C3BBC"/>
    <w:rsid w:val="005B7CA5"/>
    <w:rsid w:val="005E48BF"/>
    <w:rsid w:val="00667362"/>
    <w:rsid w:val="0071108B"/>
    <w:rsid w:val="0071379E"/>
    <w:rsid w:val="007934C7"/>
    <w:rsid w:val="007E760E"/>
    <w:rsid w:val="0083224A"/>
    <w:rsid w:val="00893E56"/>
    <w:rsid w:val="008A2507"/>
    <w:rsid w:val="008C29C0"/>
    <w:rsid w:val="008F3E22"/>
    <w:rsid w:val="00973E45"/>
    <w:rsid w:val="00AA1D59"/>
    <w:rsid w:val="00AF0F87"/>
    <w:rsid w:val="00BE79CC"/>
    <w:rsid w:val="00C251DA"/>
    <w:rsid w:val="00CB3A51"/>
    <w:rsid w:val="00CC5648"/>
    <w:rsid w:val="00CD2762"/>
    <w:rsid w:val="00CE6FD3"/>
    <w:rsid w:val="00D70814"/>
    <w:rsid w:val="00DF6C9A"/>
    <w:rsid w:val="00E21C97"/>
    <w:rsid w:val="00E25AFE"/>
    <w:rsid w:val="00E25BA8"/>
    <w:rsid w:val="00E27595"/>
    <w:rsid w:val="00E31181"/>
    <w:rsid w:val="00E61EF4"/>
    <w:rsid w:val="00EB24D7"/>
    <w:rsid w:val="00EB6AAC"/>
    <w:rsid w:val="00EF78B0"/>
    <w:rsid w:val="00F53078"/>
    <w:rsid w:val="00FE48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95"/>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395"/>
    <w:rPr>
      <w:color w:val="0000FF"/>
      <w:u w:val="single"/>
    </w:rPr>
  </w:style>
  <w:style w:type="paragraph" w:styleId="Footer">
    <w:name w:val="footer"/>
    <w:basedOn w:val="Normal"/>
    <w:link w:val="FooterChar"/>
    <w:uiPriority w:val="99"/>
    <w:unhideWhenUsed/>
    <w:rsid w:val="00E25BA8"/>
    <w:pPr>
      <w:tabs>
        <w:tab w:val="center" w:pos="4819"/>
        <w:tab w:val="right" w:pos="9638"/>
      </w:tabs>
    </w:pPr>
  </w:style>
  <w:style w:type="character" w:customStyle="1" w:styleId="FooterChar">
    <w:name w:val="Footer Char"/>
    <w:basedOn w:val="DefaultParagraphFont"/>
    <w:link w:val="Footer"/>
    <w:uiPriority w:val="99"/>
    <w:rsid w:val="00E25BA8"/>
    <w:rPr>
      <w:rFonts w:ascii="Times New Roman" w:eastAsia="Calibri" w:hAnsi="Times New Roman" w:cs="Times New Roman"/>
      <w:sz w:val="20"/>
      <w:szCs w:val="20"/>
      <w:lang w:val="en-US"/>
    </w:rPr>
  </w:style>
  <w:style w:type="character" w:styleId="PageNumber">
    <w:name w:val="page number"/>
    <w:basedOn w:val="DefaultParagraphFont"/>
    <w:uiPriority w:val="99"/>
    <w:semiHidden/>
    <w:unhideWhenUsed/>
    <w:rsid w:val="00E25BA8"/>
  </w:style>
  <w:style w:type="paragraph" w:styleId="Header">
    <w:name w:val="header"/>
    <w:basedOn w:val="Normal"/>
    <w:link w:val="HeaderChar"/>
    <w:uiPriority w:val="99"/>
    <w:unhideWhenUsed/>
    <w:rsid w:val="00E25BA8"/>
    <w:pPr>
      <w:tabs>
        <w:tab w:val="center" w:pos="4819"/>
        <w:tab w:val="right" w:pos="9638"/>
      </w:tabs>
    </w:pPr>
  </w:style>
  <w:style w:type="character" w:customStyle="1" w:styleId="HeaderChar">
    <w:name w:val="Header Char"/>
    <w:basedOn w:val="DefaultParagraphFont"/>
    <w:link w:val="Header"/>
    <w:uiPriority w:val="99"/>
    <w:rsid w:val="00E25BA8"/>
    <w:rPr>
      <w:rFonts w:ascii="Times New Roman" w:eastAsia="Calibri" w:hAnsi="Times New Roman" w:cs="Times New Roman"/>
      <w:sz w:val="20"/>
      <w:szCs w:val="20"/>
      <w:lang w:val="en-US"/>
    </w:rPr>
  </w:style>
  <w:style w:type="paragraph" w:styleId="NormalWeb">
    <w:name w:val="Normal (Web)"/>
    <w:basedOn w:val="Normal"/>
    <w:uiPriority w:val="99"/>
    <w:semiHidden/>
    <w:unhideWhenUsed/>
    <w:rsid w:val="00E25BA8"/>
    <w:pPr>
      <w:spacing w:before="100" w:beforeAutospacing="1" w:after="100" w:afterAutospacing="1"/>
    </w:pPr>
    <w:rPr>
      <w:rFonts w:eastAsia="Times New Roman"/>
      <w:sz w:val="24"/>
      <w:szCs w:val="24"/>
      <w:lang w:val="it-IT" w:eastAsia="zh-CN"/>
    </w:rPr>
  </w:style>
  <w:style w:type="paragraph" w:styleId="BalloonText">
    <w:name w:val="Balloon Text"/>
    <w:basedOn w:val="Normal"/>
    <w:link w:val="BalloonTextChar"/>
    <w:uiPriority w:val="99"/>
    <w:semiHidden/>
    <w:unhideWhenUsed/>
    <w:rsid w:val="00CD2762"/>
    <w:rPr>
      <w:sz w:val="18"/>
      <w:szCs w:val="18"/>
    </w:rPr>
  </w:style>
  <w:style w:type="character" w:customStyle="1" w:styleId="BalloonTextChar">
    <w:name w:val="Balloon Text Char"/>
    <w:basedOn w:val="DefaultParagraphFont"/>
    <w:link w:val="BalloonText"/>
    <w:uiPriority w:val="99"/>
    <w:semiHidden/>
    <w:rsid w:val="00CD2762"/>
    <w:rPr>
      <w:rFonts w:ascii="Times New Roman" w:eastAsia="Calibri" w:hAnsi="Times New Roman" w:cs="Times New Roman"/>
      <w:sz w:val="18"/>
      <w:szCs w:val="18"/>
      <w:lang w:val="en-US"/>
    </w:rPr>
  </w:style>
  <w:style w:type="paragraph" w:customStyle="1" w:styleId="EndNoteBibliographyTitle">
    <w:name w:val="EndNote Bibliography Title"/>
    <w:basedOn w:val="Normal"/>
    <w:link w:val="EndNoteBibliographyTitleCarattere"/>
    <w:rsid w:val="00CD2762"/>
    <w:pPr>
      <w:jc w:val="center"/>
    </w:pPr>
  </w:style>
  <w:style w:type="character" w:customStyle="1" w:styleId="EndNoteBibliographyTitleCarattere">
    <w:name w:val="EndNote Bibliography Title Carattere"/>
    <w:basedOn w:val="DefaultParagraphFont"/>
    <w:link w:val="EndNoteBibliographyTitle"/>
    <w:rsid w:val="00CD2762"/>
    <w:rPr>
      <w:rFonts w:ascii="Times New Roman" w:eastAsia="Calibri" w:hAnsi="Times New Roman" w:cs="Times New Roman"/>
      <w:sz w:val="20"/>
      <w:szCs w:val="20"/>
      <w:lang w:val="en-US"/>
    </w:rPr>
  </w:style>
  <w:style w:type="paragraph" w:customStyle="1" w:styleId="EndNoteBibliography">
    <w:name w:val="EndNote Bibliography"/>
    <w:basedOn w:val="Normal"/>
    <w:link w:val="EndNoteBibliographyCarattere"/>
    <w:rsid w:val="00CD2762"/>
  </w:style>
  <w:style w:type="character" w:customStyle="1" w:styleId="EndNoteBibliographyCarattere">
    <w:name w:val="EndNote Bibliography Carattere"/>
    <w:basedOn w:val="DefaultParagraphFont"/>
    <w:link w:val="EndNoteBibliography"/>
    <w:rsid w:val="00CD2762"/>
    <w:rPr>
      <w:rFonts w:ascii="Times New Roman" w:eastAsia="Calibri"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95"/>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395"/>
    <w:rPr>
      <w:color w:val="0000FF"/>
      <w:u w:val="single"/>
    </w:rPr>
  </w:style>
  <w:style w:type="paragraph" w:styleId="Footer">
    <w:name w:val="footer"/>
    <w:basedOn w:val="Normal"/>
    <w:link w:val="FooterChar"/>
    <w:uiPriority w:val="99"/>
    <w:unhideWhenUsed/>
    <w:rsid w:val="00E25BA8"/>
    <w:pPr>
      <w:tabs>
        <w:tab w:val="center" w:pos="4819"/>
        <w:tab w:val="right" w:pos="9638"/>
      </w:tabs>
    </w:pPr>
  </w:style>
  <w:style w:type="character" w:customStyle="1" w:styleId="FooterChar">
    <w:name w:val="Footer Char"/>
    <w:basedOn w:val="DefaultParagraphFont"/>
    <w:link w:val="Footer"/>
    <w:uiPriority w:val="99"/>
    <w:rsid w:val="00E25BA8"/>
    <w:rPr>
      <w:rFonts w:ascii="Times New Roman" w:eastAsia="Calibri" w:hAnsi="Times New Roman" w:cs="Times New Roman"/>
      <w:sz w:val="20"/>
      <w:szCs w:val="20"/>
      <w:lang w:val="en-US"/>
    </w:rPr>
  </w:style>
  <w:style w:type="character" w:styleId="PageNumber">
    <w:name w:val="page number"/>
    <w:basedOn w:val="DefaultParagraphFont"/>
    <w:uiPriority w:val="99"/>
    <w:semiHidden/>
    <w:unhideWhenUsed/>
    <w:rsid w:val="00E25BA8"/>
  </w:style>
  <w:style w:type="paragraph" w:styleId="Header">
    <w:name w:val="header"/>
    <w:basedOn w:val="Normal"/>
    <w:link w:val="HeaderChar"/>
    <w:uiPriority w:val="99"/>
    <w:unhideWhenUsed/>
    <w:rsid w:val="00E25BA8"/>
    <w:pPr>
      <w:tabs>
        <w:tab w:val="center" w:pos="4819"/>
        <w:tab w:val="right" w:pos="9638"/>
      </w:tabs>
    </w:pPr>
  </w:style>
  <w:style w:type="character" w:customStyle="1" w:styleId="HeaderChar">
    <w:name w:val="Header Char"/>
    <w:basedOn w:val="DefaultParagraphFont"/>
    <w:link w:val="Header"/>
    <w:uiPriority w:val="99"/>
    <w:rsid w:val="00E25BA8"/>
    <w:rPr>
      <w:rFonts w:ascii="Times New Roman" w:eastAsia="Calibri" w:hAnsi="Times New Roman" w:cs="Times New Roman"/>
      <w:sz w:val="20"/>
      <w:szCs w:val="20"/>
      <w:lang w:val="en-US"/>
    </w:rPr>
  </w:style>
  <w:style w:type="paragraph" w:styleId="NormalWeb">
    <w:name w:val="Normal (Web)"/>
    <w:basedOn w:val="Normal"/>
    <w:uiPriority w:val="99"/>
    <w:semiHidden/>
    <w:unhideWhenUsed/>
    <w:rsid w:val="00E25BA8"/>
    <w:pPr>
      <w:spacing w:before="100" w:beforeAutospacing="1" w:after="100" w:afterAutospacing="1"/>
    </w:pPr>
    <w:rPr>
      <w:rFonts w:eastAsia="Times New Roman"/>
      <w:sz w:val="24"/>
      <w:szCs w:val="24"/>
      <w:lang w:val="it-IT" w:eastAsia="zh-CN"/>
    </w:rPr>
  </w:style>
  <w:style w:type="paragraph" w:styleId="BalloonText">
    <w:name w:val="Balloon Text"/>
    <w:basedOn w:val="Normal"/>
    <w:link w:val="BalloonTextChar"/>
    <w:uiPriority w:val="99"/>
    <w:semiHidden/>
    <w:unhideWhenUsed/>
    <w:rsid w:val="00CD2762"/>
    <w:rPr>
      <w:sz w:val="18"/>
      <w:szCs w:val="18"/>
    </w:rPr>
  </w:style>
  <w:style w:type="character" w:customStyle="1" w:styleId="BalloonTextChar">
    <w:name w:val="Balloon Text Char"/>
    <w:basedOn w:val="DefaultParagraphFont"/>
    <w:link w:val="BalloonText"/>
    <w:uiPriority w:val="99"/>
    <w:semiHidden/>
    <w:rsid w:val="00CD2762"/>
    <w:rPr>
      <w:rFonts w:ascii="Times New Roman" w:eastAsia="Calibri" w:hAnsi="Times New Roman" w:cs="Times New Roman"/>
      <w:sz w:val="18"/>
      <w:szCs w:val="18"/>
      <w:lang w:val="en-US"/>
    </w:rPr>
  </w:style>
  <w:style w:type="paragraph" w:customStyle="1" w:styleId="EndNoteBibliographyTitle">
    <w:name w:val="EndNote Bibliography Title"/>
    <w:basedOn w:val="Normal"/>
    <w:link w:val="EndNoteBibliographyTitleCarattere"/>
    <w:rsid w:val="00CD2762"/>
    <w:pPr>
      <w:jc w:val="center"/>
    </w:pPr>
  </w:style>
  <w:style w:type="character" w:customStyle="1" w:styleId="EndNoteBibliographyTitleCarattere">
    <w:name w:val="EndNote Bibliography Title Carattere"/>
    <w:basedOn w:val="DefaultParagraphFont"/>
    <w:link w:val="EndNoteBibliographyTitle"/>
    <w:rsid w:val="00CD2762"/>
    <w:rPr>
      <w:rFonts w:ascii="Times New Roman" w:eastAsia="Calibri" w:hAnsi="Times New Roman" w:cs="Times New Roman"/>
      <w:sz w:val="20"/>
      <w:szCs w:val="20"/>
      <w:lang w:val="en-US"/>
    </w:rPr>
  </w:style>
  <w:style w:type="paragraph" w:customStyle="1" w:styleId="EndNoteBibliography">
    <w:name w:val="EndNote Bibliography"/>
    <w:basedOn w:val="Normal"/>
    <w:link w:val="EndNoteBibliographyCarattere"/>
    <w:rsid w:val="00CD2762"/>
  </w:style>
  <w:style w:type="character" w:customStyle="1" w:styleId="EndNoteBibliographyCarattere">
    <w:name w:val="EndNote Bibliography Carattere"/>
    <w:basedOn w:val="DefaultParagraphFont"/>
    <w:link w:val="EndNoteBibliography"/>
    <w:rsid w:val="00CD2762"/>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fetechnologies.com" TargetMode="External"/><Relationship Id="rId8" Type="http://schemas.openxmlformats.org/officeDocument/2006/relationships/hyperlink" Target="http://cbio.mskcc.org/public/lung_array_data/"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3805</Words>
  <Characters>21689</Characters>
  <Application>Microsoft Macintosh Word</Application>
  <DocSecurity>0</DocSecurity>
  <Lines>180</Lines>
  <Paragraphs>50</Paragraphs>
  <ScaleCrop>false</ScaleCrop>
  <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Grassi</dc:creator>
  <cp:keywords/>
  <dc:description/>
  <cp:lastModifiedBy>Fabio Grassi</cp:lastModifiedBy>
  <cp:revision>2</cp:revision>
  <dcterms:created xsi:type="dcterms:W3CDTF">2020-05-26T15:35:00Z</dcterms:created>
  <dcterms:modified xsi:type="dcterms:W3CDTF">2020-05-26T15:35:00Z</dcterms:modified>
</cp:coreProperties>
</file>