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7C1EE5" w14:textId="4E255450" w:rsidR="009B183C" w:rsidRPr="00AC2A80" w:rsidRDefault="009B183C" w:rsidP="009B183C">
      <w:pPr>
        <w:spacing w:line="480" w:lineRule="auto"/>
        <w:jc w:val="center"/>
        <w:rPr>
          <w:rFonts w:ascii="Arial" w:hAnsi="Arial" w:cs="Arial"/>
          <w:i/>
          <w:iCs/>
          <w:sz w:val="28"/>
          <w:szCs w:val="28"/>
        </w:rPr>
      </w:pPr>
      <w:r>
        <w:rPr>
          <w:rFonts w:ascii="Arial" w:hAnsi="Arial" w:cs="Arial"/>
          <w:i/>
          <w:iCs/>
          <w:sz w:val="28"/>
          <w:szCs w:val="28"/>
        </w:rPr>
        <w:t xml:space="preserve">Supplementary </w:t>
      </w:r>
      <w:r>
        <w:rPr>
          <w:rFonts w:ascii="Arial" w:hAnsi="Arial" w:cs="Arial"/>
          <w:i/>
          <w:iCs/>
          <w:sz w:val="28"/>
          <w:szCs w:val="28"/>
        </w:rPr>
        <w:t>Figures</w:t>
      </w:r>
      <w:r w:rsidRPr="00AC2A80">
        <w:rPr>
          <w:rFonts w:ascii="Arial" w:hAnsi="Arial" w:cs="Arial"/>
          <w:i/>
          <w:iCs/>
          <w:sz w:val="28"/>
          <w:szCs w:val="28"/>
        </w:rPr>
        <w:t xml:space="preserve"> for</w:t>
      </w:r>
    </w:p>
    <w:p w14:paraId="7EBA1C6B" w14:textId="77777777" w:rsidR="009B183C" w:rsidRDefault="009B183C" w:rsidP="009B183C">
      <w:pPr>
        <w:jc w:val="center"/>
        <w:rPr>
          <w:rFonts w:ascii="Arial" w:hAnsi="Arial" w:cs="Arial"/>
          <w:b/>
          <w:sz w:val="24"/>
          <w:szCs w:val="24"/>
        </w:rPr>
      </w:pPr>
    </w:p>
    <w:p w14:paraId="44E11DEC" w14:textId="77777777" w:rsidR="009B183C" w:rsidRDefault="009B183C" w:rsidP="009B183C">
      <w:pPr>
        <w:jc w:val="center"/>
        <w:rPr>
          <w:rFonts w:ascii="Arial" w:hAnsi="Arial" w:cs="Arial"/>
          <w:b/>
          <w:sz w:val="28"/>
          <w:szCs w:val="28"/>
        </w:rPr>
      </w:pPr>
      <w:r w:rsidRPr="00AC2A80">
        <w:rPr>
          <w:rFonts w:ascii="Arial" w:hAnsi="Arial" w:cs="Arial"/>
          <w:b/>
          <w:sz w:val="28"/>
          <w:szCs w:val="28"/>
        </w:rPr>
        <w:t xml:space="preserve">IL-6 fuels durable memory for Th17 cell-mediated </w:t>
      </w:r>
    </w:p>
    <w:p w14:paraId="0B45B3B0" w14:textId="77777777" w:rsidR="009B183C" w:rsidRPr="00AC2A80" w:rsidRDefault="009B183C" w:rsidP="009B183C">
      <w:pPr>
        <w:jc w:val="center"/>
        <w:rPr>
          <w:rFonts w:ascii="Arial" w:hAnsi="Arial" w:cs="Arial"/>
          <w:b/>
          <w:sz w:val="28"/>
          <w:szCs w:val="28"/>
        </w:rPr>
      </w:pPr>
      <w:r w:rsidRPr="00AC2A80">
        <w:rPr>
          <w:rFonts w:ascii="Arial" w:hAnsi="Arial" w:cs="Arial"/>
          <w:b/>
          <w:sz w:val="28"/>
          <w:szCs w:val="28"/>
        </w:rPr>
        <w:t>responses to tumors</w:t>
      </w:r>
    </w:p>
    <w:p w14:paraId="0C0B2F52" w14:textId="77777777" w:rsidR="009B183C" w:rsidRPr="005C1AD7" w:rsidRDefault="009B183C" w:rsidP="009B183C">
      <w:pPr>
        <w:jc w:val="center"/>
        <w:rPr>
          <w:rFonts w:ascii="Arial" w:hAnsi="Arial" w:cs="Arial"/>
          <w:b/>
          <w:sz w:val="22"/>
          <w:szCs w:val="22"/>
        </w:rPr>
      </w:pPr>
    </w:p>
    <w:p w14:paraId="2423221A" w14:textId="77777777" w:rsidR="009B183C" w:rsidRDefault="009B183C" w:rsidP="009B183C">
      <w:pPr>
        <w:jc w:val="center"/>
        <w:rPr>
          <w:rFonts w:ascii="Arial" w:hAnsi="Arial" w:cs="Arial"/>
          <w:sz w:val="22"/>
          <w:szCs w:val="22"/>
        </w:rPr>
      </w:pPr>
      <w:r w:rsidRPr="00AC2A80">
        <w:rPr>
          <w:rFonts w:ascii="Arial" w:hAnsi="Arial" w:cs="Arial"/>
          <w:sz w:val="22"/>
          <w:szCs w:val="22"/>
        </w:rPr>
        <w:t>Hannah M</w:t>
      </w:r>
      <w:r w:rsidRPr="00AC2A80">
        <w:rPr>
          <w:rFonts w:ascii="Arial" w:hAnsi="Arial" w:cs="Arial"/>
          <w:b/>
          <w:sz w:val="22"/>
          <w:szCs w:val="22"/>
        </w:rPr>
        <w:t xml:space="preserve"> </w:t>
      </w:r>
      <w:r w:rsidRPr="00AC2A80">
        <w:rPr>
          <w:rFonts w:ascii="Arial" w:hAnsi="Arial" w:cs="Arial"/>
          <w:sz w:val="22"/>
          <w:szCs w:val="22"/>
        </w:rPr>
        <w:t xml:space="preserve">Knochelmann*, Connor J Dwyer, Aubrey S Smith, Jacob S Bowers, </w:t>
      </w:r>
    </w:p>
    <w:p w14:paraId="72DFF398" w14:textId="77777777" w:rsidR="009B183C" w:rsidRDefault="009B183C" w:rsidP="009B183C">
      <w:pPr>
        <w:jc w:val="center"/>
        <w:rPr>
          <w:rFonts w:ascii="Arial" w:hAnsi="Arial" w:cs="Arial"/>
          <w:sz w:val="22"/>
          <w:szCs w:val="22"/>
        </w:rPr>
      </w:pPr>
      <w:r w:rsidRPr="00AC2A80">
        <w:rPr>
          <w:rFonts w:ascii="Arial" w:hAnsi="Arial" w:cs="Arial"/>
          <w:sz w:val="22"/>
          <w:szCs w:val="22"/>
        </w:rPr>
        <w:t>Megan M Wyatt, Michelle H Nelso</w:t>
      </w:r>
      <w:r>
        <w:rPr>
          <w:rFonts w:ascii="Arial" w:hAnsi="Arial" w:cs="Arial"/>
          <w:sz w:val="22"/>
          <w:szCs w:val="22"/>
        </w:rPr>
        <w:t>n</w:t>
      </w:r>
      <w:r w:rsidRPr="00AC2A80">
        <w:rPr>
          <w:rFonts w:ascii="Arial" w:hAnsi="Arial" w:cs="Arial"/>
          <w:sz w:val="22"/>
          <w:szCs w:val="22"/>
        </w:rPr>
        <w:t xml:space="preserve">, Guillermo O Rangel Rivera, </w:t>
      </w:r>
    </w:p>
    <w:p w14:paraId="1490F83F" w14:textId="77777777" w:rsidR="009B183C" w:rsidRDefault="009B183C" w:rsidP="009B183C">
      <w:pPr>
        <w:jc w:val="center"/>
        <w:rPr>
          <w:rFonts w:ascii="Arial" w:hAnsi="Arial" w:cs="Arial"/>
          <w:sz w:val="22"/>
          <w:szCs w:val="22"/>
        </w:rPr>
      </w:pPr>
      <w:r w:rsidRPr="00AC2A80">
        <w:rPr>
          <w:rFonts w:ascii="Arial" w:hAnsi="Arial" w:cs="Arial"/>
          <w:sz w:val="22"/>
          <w:szCs w:val="22"/>
        </w:rPr>
        <w:t xml:space="preserve">Joshua D Horton, Carsten Krieg, Kent Armeson, Gregory B Lesinski, </w:t>
      </w:r>
    </w:p>
    <w:p w14:paraId="18903D44" w14:textId="77777777" w:rsidR="009B183C" w:rsidRPr="00AC2A80" w:rsidRDefault="009B183C" w:rsidP="009B183C">
      <w:pPr>
        <w:jc w:val="center"/>
        <w:rPr>
          <w:rFonts w:ascii="Arial" w:hAnsi="Arial" w:cs="Arial"/>
          <w:sz w:val="22"/>
          <w:szCs w:val="22"/>
        </w:rPr>
      </w:pPr>
      <w:r w:rsidRPr="00AC2A80">
        <w:rPr>
          <w:rFonts w:ascii="Arial" w:hAnsi="Arial" w:cs="Arial"/>
          <w:sz w:val="22"/>
          <w:szCs w:val="22"/>
        </w:rPr>
        <w:t xml:space="preserve">Mark P Rubinstein, </w:t>
      </w:r>
      <w:proofErr w:type="spellStart"/>
      <w:r w:rsidRPr="00AC2A80">
        <w:rPr>
          <w:rFonts w:ascii="Arial" w:hAnsi="Arial" w:cs="Arial"/>
          <w:sz w:val="22"/>
          <w:szCs w:val="22"/>
        </w:rPr>
        <w:t>Zihai</w:t>
      </w:r>
      <w:proofErr w:type="spellEnd"/>
      <w:r w:rsidRPr="00AC2A80">
        <w:rPr>
          <w:rFonts w:ascii="Arial" w:hAnsi="Arial" w:cs="Arial"/>
          <w:sz w:val="22"/>
          <w:szCs w:val="22"/>
        </w:rPr>
        <w:t xml:space="preserve"> Li, Chrystal M Paulos*</w:t>
      </w:r>
    </w:p>
    <w:p w14:paraId="708B0BE7" w14:textId="77777777" w:rsidR="009B183C" w:rsidRDefault="009B183C" w:rsidP="009B183C">
      <w:pPr>
        <w:spacing w:line="480" w:lineRule="auto"/>
        <w:jc w:val="center"/>
        <w:rPr>
          <w:rFonts w:ascii="Arial" w:hAnsi="Arial" w:cs="Arial"/>
          <w:i/>
          <w:iCs/>
          <w:sz w:val="22"/>
          <w:szCs w:val="22"/>
        </w:rPr>
      </w:pPr>
    </w:p>
    <w:p w14:paraId="21549195" w14:textId="77777777" w:rsidR="009B183C" w:rsidRDefault="009B183C" w:rsidP="009B183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*Corresponding authors: </w:t>
      </w:r>
      <w:r w:rsidRPr="00AC2A80">
        <w:rPr>
          <w:rFonts w:ascii="Arial" w:hAnsi="Arial" w:cs="Arial"/>
          <w:sz w:val="22"/>
          <w:szCs w:val="22"/>
        </w:rPr>
        <w:t>Hannah Knochelmann (</w:t>
      </w:r>
      <w:hyperlink r:id="rId4" w:history="1">
        <w:r w:rsidRPr="00AC2A80">
          <w:rPr>
            <w:rStyle w:val="Hyperlink"/>
            <w:rFonts w:ascii="Arial" w:hAnsi="Arial" w:cs="Arial"/>
            <w:sz w:val="22"/>
            <w:szCs w:val="22"/>
          </w:rPr>
          <w:t>knochelm@musc.edu</w:t>
        </w:r>
      </w:hyperlink>
      <w:r w:rsidRPr="00AC2A80">
        <w:rPr>
          <w:rFonts w:ascii="Arial" w:hAnsi="Arial" w:cs="Arial"/>
          <w:sz w:val="22"/>
          <w:szCs w:val="22"/>
        </w:rPr>
        <w:t>) or</w:t>
      </w:r>
    </w:p>
    <w:p w14:paraId="4461D3ED" w14:textId="77777777" w:rsidR="009B183C" w:rsidRPr="00AC2A80" w:rsidRDefault="009B183C" w:rsidP="009B183C">
      <w:pPr>
        <w:jc w:val="center"/>
        <w:rPr>
          <w:rFonts w:ascii="Arial" w:hAnsi="Arial" w:cs="Arial"/>
          <w:sz w:val="22"/>
          <w:szCs w:val="22"/>
        </w:rPr>
      </w:pPr>
      <w:r w:rsidRPr="00AC2A80">
        <w:rPr>
          <w:rFonts w:ascii="Arial" w:hAnsi="Arial" w:cs="Arial"/>
          <w:sz w:val="22"/>
          <w:szCs w:val="22"/>
        </w:rPr>
        <w:t>Chrystal Paulos (paulos@musc.edu)</w:t>
      </w:r>
    </w:p>
    <w:p w14:paraId="780BF9EB" w14:textId="77777777" w:rsidR="009B183C" w:rsidRDefault="009B183C" w:rsidP="009B183C">
      <w:pPr>
        <w:jc w:val="center"/>
        <w:rPr>
          <w:rFonts w:ascii="Arial" w:hAnsi="Arial" w:cs="Arial"/>
          <w:sz w:val="22"/>
          <w:szCs w:val="22"/>
        </w:rPr>
      </w:pPr>
    </w:p>
    <w:p w14:paraId="7E7FAFDE" w14:textId="77777777" w:rsidR="009B183C" w:rsidRDefault="009B183C" w:rsidP="009B183C">
      <w:pPr>
        <w:rPr>
          <w:rFonts w:ascii="Arial" w:hAnsi="Arial" w:cs="Arial"/>
          <w:b/>
          <w:bCs/>
          <w:sz w:val="22"/>
          <w:szCs w:val="22"/>
        </w:rPr>
      </w:pPr>
    </w:p>
    <w:p w14:paraId="038ACF76" w14:textId="77777777" w:rsidR="009B183C" w:rsidRDefault="009B183C" w:rsidP="009B183C">
      <w:pPr>
        <w:rPr>
          <w:rFonts w:ascii="Arial" w:hAnsi="Arial" w:cs="Arial"/>
          <w:b/>
          <w:bCs/>
          <w:sz w:val="22"/>
          <w:szCs w:val="22"/>
        </w:rPr>
      </w:pPr>
    </w:p>
    <w:p w14:paraId="7F45A66C" w14:textId="77777777" w:rsidR="009B183C" w:rsidRDefault="009B183C" w:rsidP="009B183C">
      <w:pPr>
        <w:rPr>
          <w:rFonts w:ascii="Arial" w:hAnsi="Arial" w:cs="Arial"/>
          <w:b/>
          <w:bCs/>
          <w:sz w:val="22"/>
          <w:szCs w:val="22"/>
        </w:rPr>
      </w:pPr>
    </w:p>
    <w:p w14:paraId="2E0E8528" w14:textId="77777777" w:rsidR="009B183C" w:rsidRPr="00AC2A80" w:rsidRDefault="009B183C" w:rsidP="009B183C">
      <w:pPr>
        <w:rPr>
          <w:rFonts w:ascii="Arial" w:hAnsi="Arial" w:cs="Arial"/>
          <w:b/>
          <w:bCs/>
          <w:sz w:val="22"/>
          <w:szCs w:val="22"/>
        </w:rPr>
      </w:pPr>
      <w:r w:rsidRPr="00AC2A80">
        <w:rPr>
          <w:rFonts w:ascii="Arial" w:hAnsi="Arial" w:cs="Arial"/>
          <w:b/>
          <w:bCs/>
          <w:sz w:val="22"/>
          <w:szCs w:val="22"/>
        </w:rPr>
        <w:t>This file includes:</w:t>
      </w:r>
    </w:p>
    <w:p w14:paraId="7E17162F" w14:textId="77777777" w:rsidR="009B183C" w:rsidRDefault="009B183C" w:rsidP="009B183C">
      <w:pPr>
        <w:rPr>
          <w:rFonts w:ascii="Arial" w:hAnsi="Arial" w:cs="Arial"/>
          <w:sz w:val="22"/>
          <w:szCs w:val="22"/>
        </w:rPr>
      </w:pPr>
    </w:p>
    <w:p w14:paraId="7053F782" w14:textId="77777777" w:rsidR="009B183C" w:rsidRDefault="009B183C" w:rsidP="009B183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Supplementary Materials: </w:t>
      </w:r>
    </w:p>
    <w:p w14:paraId="5BEB0E9B" w14:textId="43EFA2AA" w:rsidR="009B183C" w:rsidRDefault="009B183C" w:rsidP="009B183C">
      <w:pPr>
        <w:ind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Table 1, Complete list of </w:t>
      </w:r>
      <w:r w:rsidR="00794418">
        <w:rPr>
          <w:rFonts w:ascii="Arial" w:hAnsi="Arial" w:cs="Arial"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>ntibodies</w:t>
      </w:r>
    </w:p>
    <w:p w14:paraId="40A4C96F" w14:textId="77777777" w:rsidR="009B183C" w:rsidRDefault="009B183C" w:rsidP="009B183C">
      <w:pPr>
        <w:rPr>
          <w:rFonts w:ascii="Arial" w:hAnsi="Arial" w:cs="Arial"/>
          <w:sz w:val="22"/>
          <w:szCs w:val="22"/>
        </w:rPr>
      </w:pPr>
    </w:p>
    <w:p w14:paraId="56BB144A" w14:textId="604B37B3" w:rsidR="009B183C" w:rsidRDefault="009B183C" w:rsidP="009B183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Supplemental F</w:t>
      </w:r>
      <w:r>
        <w:rPr>
          <w:rFonts w:ascii="Arial" w:hAnsi="Arial" w:cs="Arial"/>
          <w:sz w:val="22"/>
          <w:szCs w:val="22"/>
        </w:rPr>
        <w:t xml:space="preserve">igures 1 to </w:t>
      </w:r>
      <w:r>
        <w:rPr>
          <w:rFonts w:ascii="Arial" w:hAnsi="Arial" w:cs="Arial"/>
          <w:sz w:val="22"/>
          <w:szCs w:val="22"/>
        </w:rPr>
        <w:t>6</w:t>
      </w:r>
    </w:p>
    <w:p w14:paraId="6206479A" w14:textId="77777777" w:rsidR="009B183C" w:rsidRDefault="009B183C" w:rsidP="009B183C">
      <w:pPr>
        <w:jc w:val="center"/>
        <w:rPr>
          <w:rFonts w:ascii="Arial" w:hAnsi="Arial" w:cs="Arial"/>
          <w:sz w:val="22"/>
          <w:szCs w:val="22"/>
        </w:rPr>
      </w:pPr>
    </w:p>
    <w:p w14:paraId="25F5CE4A" w14:textId="77777777" w:rsidR="009B183C" w:rsidRDefault="009B183C" w:rsidP="009B183C">
      <w:pPr>
        <w:spacing w:line="48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61F7C393" w14:textId="77777777" w:rsidR="009B183C" w:rsidRDefault="009B183C" w:rsidP="009B183C">
      <w:pPr>
        <w:spacing w:line="48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5CB2C50C" w14:textId="4FB3D1E8" w:rsidR="0008659F" w:rsidRDefault="00112F41"/>
    <w:p w14:paraId="4088A040" w14:textId="54789176" w:rsidR="00EA46F1" w:rsidRDefault="00EA46F1"/>
    <w:p w14:paraId="30715062" w14:textId="06258464" w:rsidR="00EA46F1" w:rsidRDefault="00EA46F1"/>
    <w:p w14:paraId="68549A10" w14:textId="10A73853" w:rsidR="00EA46F1" w:rsidRDefault="00EA46F1"/>
    <w:p w14:paraId="7A2879D4" w14:textId="7DD6A443" w:rsidR="00EA46F1" w:rsidRDefault="00EA46F1"/>
    <w:p w14:paraId="2E688E0F" w14:textId="7C1EA8B1" w:rsidR="00EA46F1" w:rsidRDefault="00EA46F1"/>
    <w:p w14:paraId="3F3A86F0" w14:textId="435769BF" w:rsidR="00EA46F1" w:rsidRDefault="00EA46F1"/>
    <w:p w14:paraId="0B80A5F2" w14:textId="616AFB6B" w:rsidR="00EA46F1" w:rsidRDefault="00EA46F1"/>
    <w:p w14:paraId="603C3526" w14:textId="00CFE79F" w:rsidR="00EA46F1" w:rsidRDefault="00EA46F1"/>
    <w:p w14:paraId="42F5790E" w14:textId="5E31F410" w:rsidR="00EA46F1" w:rsidRDefault="00EA46F1"/>
    <w:p w14:paraId="3D6CF749" w14:textId="18576D76" w:rsidR="00EA46F1" w:rsidRDefault="00EA46F1"/>
    <w:p w14:paraId="6D0EF559" w14:textId="71E73AFC" w:rsidR="00EA46F1" w:rsidRDefault="00EA46F1"/>
    <w:p w14:paraId="4ECEC5DD" w14:textId="6D8993E9" w:rsidR="00EA46F1" w:rsidRDefault="00EA46F1"/>
    <w:p w14:paraId="51FC4FAC" w14:textId="57896767" w:rsidR="00EA46F1" w:rsidRDefault="00EA46F1"/>
    <w:p w14:paraId="4D50C62A" w14:textId="2ECF1ABE" w:rsidR="00EA46F1" w:rsidRDefault="00EA46F1"/>
    <w:p w14:paraId="5A41AA90" w14:textId="2439315A" w:rsidR="00EA46F1" w:rsidRDefault="00EA46F1"/>
    <w:p w14:paraId="412717C5" w14:textId="13C7C4C0" w:rsidR="00EA46F1" w:rsidRDefault="00EA46F1"/>
    <w:p w14:paraId="71D3A79A" w14:textId="5FD1C571" w:rsidR="00EA46F1" w:rsidRDefault="00EA46F1"/>
    <w:p w14:paraId="0D905BB1" w14:textId="761A4E65" w:rsidR="00EA46F1" w:rsidRDefault="00EA46F1"/>
    <w:p w14:paraId="6A3E6243" w14:textId="764CA1FE" w:rsidR="00EA46F1" w:rsidRDefault="00EA46F1"/>
    <w:p w14:paraId="74EF7E90" w14:textId="22D74CBB" w:rsidR="00EA46F1" w:rsidRDefault="00EA46F1"/>
    <w:p w14:paraId="38A7637F" w14:textId="08A0D682" w:rsidR="00EA46F1" w:rsidRDefault="00EA46F1"/>
    <w:p w14:paraId="2BC31390" w14:textId="77777777" w:rsidR="00EA46F1" w:rsidRPr="005C1AD7" w:rsidRDefault="00EA46F1" w:rsidP="00EA46F1">
      <w:pPr>
        <w:pStyle w:val="Paragraph"/>
        <w:ind w:firstLine="0"/>
        <w:jc w:val="both"/>
        <w:rPr>
          <w:rFonts w:ascii="Arial" w:hAnsi="Arial" w:cs="Arial"/>
          <w:b/>
          <w:sz w:val="22"/>
          <w:szCs w:val="22"/>
        </w:rPr>
      </w:pPr>
      <w:r w:rsidRPr="005C1AD7">
        <w:rPr>
          <w:rFonts w:ascii="Arial" w:hAnsi="Arial" w:cs="Arial"/>
          <w:b/>
          <w:sz w:val="22"/>
          <w:szCs w:val="22"/>
        </w:rPr>
        <w:lastRenderedPageBreak/>
        <w:t>Supplementary Materials</w:t>
      </w:r>
    </w:p>
    <w:p w14:paraId="75D23BD3" w14:textId="77777777" w:rsidR="00EA46F1" w:rsidRPr="005C1AD7" w:rsidRDefault="00EA46F1" w:rsidP="00EA46F1">
      <w:pPr>
        <w:jc w:val="both"/>
        <w:rPr>
          <w:rFonts w:ascii="Arial" w:hAnsi="Arial" w:cs="Arial"/>
          <w:b/>
          <w:sz w:val="22"/>
          <w:szCs w:val="22"/>
        </w:rPr>
      </w:pPr>
    </w:p>
    <w:p w14:paraId="1D4DF68E" w14:textId="69639B3C" w:rsidR="00EA46F1" w:rsidRPr="005C1AD7" w:rsidRDefault="00EA46F1" w:rsidP="00EA46F1">
      <w:pPr>
        <w:jc w:val="both"/>
        <w:rPr>
          <w:rFonts w:ascii="Arial" w:hAnsi="Arial" w:cs="Arial"/>
          <w:sz w:val="22"/>
          <w:szCs w:val="22"/>
        </w:rPr>
      </w:pPr>
      <w:r w:rsidRPr="005C1AD7">
        <w:rPr>
          <w:rFonts w:ascii="Arial" w:hAnsi="Arial" w:cs="Arial"/>
          <w:sz w:val="22"/>
          <w:szCs w:val="22"/>
        </w:rPr>
        <w:t>Table 1: Complete list of antibodies</w:t>
      </w:r>
    </w:p>
    <w:p w14:paraId="52F86473" w14:textId="77777777" w:rsidR="00EA46F1" w:rsidRPr="005C1AD7" w:rsidRDefault="00EA46F1" w:rsidP="00EA46F1">
      <w:pPr>
        <w:jc w:val="both"/>
        <w:rPr>
          <w:rFonts w:ascii="Arial" w:hAnsi="Arial" w:cs="Arial"/>
          <w:b/>
          <w:sz w:val="22"/>
          <w:szCs w:val="22"/>
        </w:rPr>
      </w:pPr>
    </w:p>
    <w:tbl>
      <w:tblPr>
        <w:tblW w:w="8201" w:type="dxa"/>
        <w:tblLook w:val="04A0" w:firstRow="1" w:lastRow="0" w:firstColumn="1" w:lastColumn="0" w:noHBand="0" w:noVBand="1"/>
      </w:tblPr>
      <w:tblGrid>
        <w:gridCol w:w="1500"/>
        <w:gridCol w:w="1410"/>
        <w:gridCol w:w="2485"/>
        <w:gridCol w:w="2806"/>
      </w:tblGrid>
      <w:tr w:rsidR="00EA46F1" w:rsidRPr="005C1AD7" w14:paraId="2445E299" w14:textId="77777777" w:rsidTr="00F65EDA">
        <w:trPr>
          <w:trHeight w:val="320"/>
        </w:trPr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  <w:hideMark/>
          </w:tcPr>
          <w:p w14:paraId="1E3278D4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Target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  <w:hideMark/>
          </w:tcPr>
          <w:p w14:paraId="115229D2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Clone</w:t>
            </w:r>
          </w:p>
        </w:tc>
        <w:tc>
          <w:tcPr>
            <w:tcW w:w="24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  <w:hideMark/>
          </w:tcPr>
          <w:p w14:paraId="181B17BC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Fluorophore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vAlign w:val="bottom"/>
            <w:hideMark/>
          </w:tcPr>
          <w:p w14:paraId="626A54D9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Manufacturer</w:t>
            </w:r>
          </w:p>
        </w:tc>
      </w:tr>
      <w:tr w:rsidR="00EA46F1" w:rsidRPr="005C1AD7" w14:paraId="3909BB34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2D24A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m-V</w:t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sym w:font="Symbol" w:char="F062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A180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14-2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8B8C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FITC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4B9D4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EA46F1" w:rsidRPr="005C1AD7" w14:paraId="717ACE66" w14:textId="77777777" w:rsidTr="00F65EDA">
        <w:trPr>
          <w:trHeight w:val="320"/>
        </w:trPr>
        <w:tc>
          <w:tcPr>
            <w:tcW w:w="15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F94C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B7CC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GK1.5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F642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APC Cy7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2992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EA46F1" w:rsidRPr="005C1AD7" w14:paraId="0A2FBE13" w14:textId="77777777" w:rsidTr="00F65EDA">
        <w:trPr>
          <w:trHeight w:val="320"/>
        </w:trPr>
        <w:tc>
          <w:tcPr>
            <w:tcW w:w="15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D1FB6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637F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RM4-5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D2CE8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0B2F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EA46F1" w:rsidRPr="005C1AD7" w14:paraId="2495BB76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BA5C8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m-CD44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3E36A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IM7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839B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PerCpCy5.5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B0402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2049452C" w14:textId="77777777" w:rsidTr="00F65EDA">
        <w:trPr>
          <w:trHeight w:val="320"/>
        </w:trPr>
        <w:tc>
          <w:tcPr>
            <w:tcW w:w="15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5659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m-CD62L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68BB9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MEL-14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B1172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APC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92911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05DCF502" w14:textId="77777777" w:rsidTr="00F65EDA">
        <w:trPr>
          <w:trHeight w:val="320"/>
        </w:trPr>
        <w:tc>
          <w:tcPr>
            <w:tcW w:w="15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F743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A238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MEL-14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62DD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BV605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78A2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21A2BD00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00F98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2E0B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PC61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44DB6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6088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EA46F1" w:rsidRPr="005C1AD7" w14:paraId="4821903C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9702E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m/h-ICOS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183FA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C398.4A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103FC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BV421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29F2E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08A5AA35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7368C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m-CD28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7028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37.51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F5318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PerCpCy5.5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3B222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7A6549BD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F5D4A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m-OX40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AB5E6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OX-86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12679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APC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DDBC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00CDF272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ADFC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m-CD69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8BD52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H1.2F3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3EAAD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PeCy7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EBA4C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5C4F36F0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AA40D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m-CD95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4801C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Jo2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37B15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PeCy7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57DFE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794418" w:rsidRPr="005C1AD7" w14:paraId="17271174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16C389" w14:textId="4BB06DF1" w:rsidR="00794418" w:rsidRPr="005C1AD7" w:rsidRDefault="00794418" w:rsidP="00F65EDA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PD-1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584E57" w14:textId="1D1EAB4D" w:rsidR="00794418" w:rsidRPr="005C1AD7" w:rsidRDefault="00794418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29F.1A12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224D8" w14:textId="2C8B906A" w:rsidR="00794418" w:rsidRPr="005C1AD7" w:rsidRDefault="00794418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PerCpCy5.5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C1FA7" w14:textId="3F108BF3" w:rsidR="00794418" w:rsidRPr="005C1AD7" w:rsidRDefault="00794418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</w:t>
            </w:r>
            <w:r w:rsidR="002E5835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l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egend</w:t>
            </w:r>
          </w:p>
        </w:tc>
      </w:tr>
      <w:tr w:rsidR="00EA46F1" w:rsidRPr="005C1AD7" w14:paraId="7F50499F" w14:textId="77777777" w:rsidTr="00F65EDA">
        <w:trPr>
          <w:trHeight w:val="320"/>
        </w:trPr>
        <w:tc>
          <w:tcPr>
            <w:tcW w:w="15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95DA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A094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53-6.7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40666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PE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643B5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Invitrogen</w:t>
            </w:r>
          </w:p>
        </w:tc>
      </w:tr>
      <w:tr w:rsidR="00EA46F1" w:rsidRPr="005C1AD7" w14:paraId="4B5C33B4" w14:textId="77777777" w:rsidTr="00F65EDA">
        <w:trPr>
          <w:trHeight w:val="320"/>
        </w:trPr>
        <w:tc>
          <w:tcPr>
            <w:tcW w:w="15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554EB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7947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53-6.7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74B94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PeCy7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B6F5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EA46F1" w:rsidRPr="005C1AD7" w14:paraId="7670744F" w14:textId="77777777" w:rsidTr="00F65EDA">
        <w:trPr>
          <w:trHeight w:val="320"/>
        </w:trPr>
        <w:tc>
          <w:tcPr>
            <w:tcW w:w="15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84FF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08CD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53-6.7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7492D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AF700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F2AFA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794418" w:rsidRPr="005C1AD7" w14:paraId="6B1F5566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347908" w14:textId="5E02DE37" w:rsidR="00794418" w:rsidRPr="005C1AD7" w:rsidRDefault="00794418" w:rsidP="00F65EDA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-CD19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13F35B" w14:textId="4F088A8E" w:rsidR="00794418" w:rsidRPr="005C1AD7" w:rsidRDefault="00D102FB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1D3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BE6E3" w14:textId="65783EA6" w:rsidR="00794418" w:rsidRPr="005C1AD7" w:rsidRDefault="00D102FB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BV786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583D5" w14:textId="689B4D8C" w:rsidR="00794418" w:rsidRPr="005C1AD7" w:rsidRDefault="00D102FB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794418" w:rsidRPr="005C1AD7" w14:paraId="707BADD3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6FC46" w14:textId="1D3CA654" w:rsidR="00794418" w:rsidRPr="005C1AD7" w:rsidRDefault="00794418" w:rsidP="00F65EDA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-C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LA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8D52E" w14:textId="4DCF7319" w:rsidR="00794418" w:rsidRPr="005C1AD7" w:rsidRDefault="00794418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HECA-452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7380E" w14:textId="222E0111" w:rsidR="00794418" w:rsidRPr="005C1AD7" w:rsidRDefault="00794418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AF647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1E2B9C" w14:textId="1264678D" w:rsidR="00794418" w:rsidRPr="005C1AD7" w:rsidRDefault="00794418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40AA4E8E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B0371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m-CD103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FF2EC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2.00E+07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71EA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FBB1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Invitrogen</w:t>
            </w:r>
          </w:p>
        </w:tc>
      </w:tr>
      <w:tr w:rsidR="00EA46F1" w:rsidRPr="005C1AD7" w14:paraId="437EF377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48390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m-CD45.2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80D52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3CCBE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APCcy7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2799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Biolegend</w:t>
            </w:r>
          </w:p>
        </w:tc>
      </w:tr>
      <w:tr w:rsidR="00EA46F1" w:rsidRPr="005C1AD7" w14:paraId="15522BCF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EE7C1" w14:textId="77777777" w:rsidR="00EA46F1" w:rsidRPr="005C1AD7" w:rsidRDefault="00EA46F1" w:rsidP="00F65EDA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hAnsi="Arial" w:cs="Arial"/>
                <w:sz w:val="22"/>
                <w:szCs w:val="22"/>
              </w:rPr>
              <w:t>m-FoxP3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1DDAEA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FJK-16s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409F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v450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DF2319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Invitrogen</w:t>
            </w:r>
          </w:p>
        </w:tc>
      </w:tr>
      <w:tr w:rsidR="00EA46F1" w:rsidRPr="005C1AD7" w14:paraId="102B5230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39FA0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m-IgG F(ab’)</w:t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F9B4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bCs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bCs/>
                <w:color w:val="000000"/>
                <w:sz w:val="22"/>
                <w:szCs w:val="22"/>
              </w:rPr>
              <w:t> Polyclonal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60BE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FITC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36D77" w14:textId="47811F7F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Jackson</w:t>
            </w:r>
            <w:r w:rsidR="00794418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Immunoresearch</w:t>
            </w:r>
            <w:proofErr w:type="spellEnd"/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Laboratories</w:t>
            </w:r>
          </w:p>
        </w:tc>
      </w:tr>
      <w:tr w:rsidR="00EA46F1" w:rsidRPr="005C1AD7" w14:paraId="5A842E30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CBAC0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h-CD45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5443F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HI30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7FF53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V450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AF634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BD Biosciences</w:t>
            </w:r>
          </w:p>
        </w:tc>
      </w:tr>
      <w:tr w:rsidR="00EA46F1" w:rsidRPr="005C1AD7" w14:paraId="7FFE3D3A" w14:textId="77777777" w:rsidTr="00F65EDA">
        <w:trPr>
          <w:trHeight w:val="320"/>
        </w:trPr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C6AD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hAnsi="Arial" w:cs="Arial"/>
                <w:sz w:val="22"/>
                <w:szCs w:val="22"/>
              </w:rPr>
              <w:sym w:font="Symbol" w:char="F061"/>
            </w: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h-CD4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E8927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RPA-T4</w:t>
            </w:r>
          </w:p>
        </w:tc>
        <w:tc>
          <w:tcPr>
            <w:tcW w:w="2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080C0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PE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80895" w14:textId="77777777" w:rsidR="00EA46F1" w:rsidRPr="005C1AD7" w:rsidRDefault="00EA46F1" w:rsidP="00F65EDA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proofErr w:type="spellStart"/>
            <w:r w:rsidRPr="005C1AD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eBioscience</w:t>
            </w:r>
            <w:proofErr w:type="spellEnd"/>
          </w:p>
        </w:tc>
      </w:tr>
    </w:tbl>
    <w:p w14:paraId="6D22F364" w14:textId="78D5BA59" w:rsidR="00EA46F1" w:rsidRDefault="00EA46F1" w:rsidP="00EA46F1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3A5AD6B4" w14:textId="49EB804C" w:rsidR="002E5835" w:rsidRDefault="002E5835" w:rsidP="00EA46F1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6AA5B355" w14:textId="71DDA7E8" w:rsidR="002E5835" w:rsidRDefault="002E5835" w:rsidP="00EA46F1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5F7F5BED" w14:textId="33F67BA0" w:rsidR="002E5835" w:rsidRDefault="002E5835" w:rsidP="00EA46F1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11F16B84" w14:textId="77777777" w:rsidR="002E5835" w:rsidRPr="005C1AD7" w:rsidRDefault="002E5835" w:rsidP="00EA46F1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7E655B0E" w14:textId="65945546" w:rsidR="00EA46F1" w:rsidRDefault="00EA46F1"/>
    <w:p w14:paraId="06984802" w14:textId="1B0F2595" w:rsidR="00EA46F1" w:rsidRDefault="00EA46F1"/>
    <w:p w14:paraId="2F218917" w14:textId="34950788" w:rsidR="00EA46F1" w:rsidRDefault="00EA46F1"/>
    <w:p w14:paraId="5DF98529" w14:textId="109E5C83" w:rsidR="009107DE" w:rsidRDefault="009107DE" w:rsidP="009107DE">
      <w:pPr>
        <w:pStyle w:val="Paragraph"/>
        <w:ind w:firstLine="0"/>
        <w:jc w:val="both"/>
        <w:rPr>
          <w:rFonts w:ascii="Arial" w:hAnsi="Arial" w:cs="Arial"/>
          <w:b/>
          <w:sz w:val="22"/>
          <w:szCs w:val="22"/>
        </w:rPr>
      </w:pPr>
      <w:r w:rsidRPr="005C1AD7">
        <w:rPr>
          <w:rFonts w:ascii="Arial" w:hAnsi="Arial" w:cs="Arial"/>
          <w:b/>
          <w:sz w:val="22"/>
          <w:szCs w:val="22"/>
        </w:rPr>
        <w:lastRenderedPageBreak/>
        <w:t xml:space="preserve">Supplementary </w:t>
      </w:r>
      <w:r>
        <w:rPr>
          <w:rFonts w:ascii="Arial" w:hAnsi="Arial" w:cs="Arial"/>
          <w:b/>
          <w:sz w:val="22"/>
          <w:szCs w:val="22"/>
        </w:rPr>
        <w:t>Figures</w:t>
      </w:r>
    </w:p>
    <w:p w14:paraId="264FD719" w14:textId="77777777" w:rsidR="005E53A8" w:rsidRPr="005C1AD7" w:rsidRDefault="005E53A8" w:rsidP="009107DE">
      <w:pPr>
        <w:pStyle w:val="Paragraph"/>
        <w:ind w:firstLine="0"/>
        <w:jc w:val="both"/>
        <w:rPr>
          <w:rFonts w:ascii="Arial" w:hAnsi="Arial" w:cs="Arial"/>
          <w:b/>
          <w:sz w:val="22"/>
          <w:szCs w:val="22"/>
        </w:rPr>
      </w:pPr>
    </w:p>
    <w:p w14:paraId="544EAD85" w14:textId="370ECD72" w:rsidR="00EA46F1" w:rsidRDefault="005E53A8">
      <w:r>
        <w:rPr>
          <w:noProof/>
        </w:rPr>
        <w:drawing>
          <wp:inline distT="0" distB="0" distL="0" distR="0" wp14:anchorId="42D52FD6" wp14:editId="4660F4DB">
            <wp:extent cx="5942965" cy="2814762"/>
            <wp:effectExtent l="0" t="0" r="635" b="508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de1.tif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58" b="49343"/>
                    <a:stretch/>
                  </pic:blipFill>
                  <pic:spPr bwMode="auto">
                    <a:xfrm>
                      <a:off x="0" y="0"/>
                      <a:ext cx="5943600" cy="2815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C5012F" w14:textId="2BFDF201" w:rsidR="005E53A8" w:rsidRPr="005C1AD7" w:rsidRDefault="005E53A8" w:rsidP="005E53A8">
      <w:pPr>
        <w:jc w:val="both"/>
        <w:rPr>
          <w:rFonts w:ascii="Arial" w:hAnsi="Arial" w:cs="Arial"/>
          <w:sz w:val="22"/>
          <w:szCs w:val="22"/>
        </w:rPr>
      </w:pPr>
      <w:r w:rsidRPr="005C1AD7">
        <w:rPr>
          <w:rFonts w:ascii="Arial" w:hAnsi="Arial" w:cs="Arial"/>
          <w:b/>
          <w:bCs/>
          <w:sz w:val="22"/>
          <w:szCs w:val="22"/>
        </w:rPr>
        <w:t>Figure S</w:t>
      </w:r>
      <w:r>
        <w:rPr>
          <w:rFonts w:ascii="Arial" w:hAnsi="Arial" w:cs="Arial"/>
          <w:b/>
          <w:bCs/>
          <w:sz w:val="22"/>
          <w:szCs w:val="22"/>
        </w:rPr>
        <w:t>1</w:t>
      </w:r>
      <w:r w:rsidRPr="005C1AD7">
        <w:rPr>
          <w:rFonts w:ascii="Arial" w:hAnsi="Arial" w:cs="Arial"/>
          <w:b/>
          <w:bCs/>
          <w:sz w:val="22"/>
          <w:szCs w:val="22"/>
        </w:rPr>
        <w:t xml:space="preserve">. Day 4 Th17 cells have heightened engraftment and persistence versus long-term expanded </w:t>
      </w:r>
      <w:r w:rsidR="00FC770B">
        <w:rPr>
          <w:rFonts w:ascii="Arial" w:hAnsi="Arial" w:cs="Arial"/>
          <w:b/>
          <w:bCs/>
          <w:sz w:val="22"/>
          <w:szCs w:val="22"/>
        </w:rPr>
        <w:t xml:space="preserve">Th17 </w:t>
      </w:r>
      <w:r w:rsidRPr="005C1AD7">
        <w:rPr>
          <w:rFonts w:ascii="Arial" w:hAnsi="Arial" w:cs="Arial"/>
          <w:b/>
          <w:bCs/>
          <w:sz w:val="22"/>
          <w:szCs w:val="22"/>
        </w:rPr>
        <w:t xml:space="preserve">cells. </w:t>
      </w:r>
      <w:r w:rsidRPr="005C1AD7">
        <w:rPr>
          <w:rFonts w:ascii="Arial" w:hAnsi="Arial" w:cs="Arial"/>
          <w:sz w:val="22"/>
          <w:szCs w:val="22"/>
        </w:rPr>
        <w:t>A) ACT schematic. TRP-1 CD4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C1AD7">
        <w:rPr>
          <w:rFonts w:ascii="Arial" w:hAnsi="Arial" w:cs="Arial"/>
          <w:sz w:val="22"/>
          <w:szCs w:val="22"/>
        </w:rPr>
        <w:t xml:space="preserve"> T cells were activated with TRP-1 peptide, polarized to Th17 phenotype, and infused into mice with B16F10 melanoma. T cell dose ranging from 0.8-10x10</w:t>
      </w:r>
      <w:r w:rsidRPr="005C1AD7">
        <w:rPr>
          <w:rFonts w:ascii="Arial" w:hAnsi="Arial" w:cs="Arial"/>
          <w:sz w:val="22"/>
          <w:szCs w:val="22"/>
          <w:vertAlign w:val="superscript"/>
        </w:rPr>
        <w:t>6</w:t>
      </w:r>
      <w:r w:rsidRPr="005C1AD7">
        <w:rPr>
          <w:rFonts w:ascii="Arial" w:hAnsi="Arial" w:cs="Arial"/>
          <w:sz w:val="22"/>
          <w:szCs w:val="22"/>
        </w:rPr>
        <w:t xml:space="preserve"> cells/mouse was administered to animals as indicated. B) Individual tumor curves where each line represents one mouse. n=5/group</w:t>
      </w:r>
      <w:r>
        <w:rPr>
          <w:rFonts w:ascii="Arial" w:hAnsi="Arial" w:cs="Arial"/>
          <w:sz w:val="22"/>
          <w:szCs w:val="22"/>
        </w:rPr>
        <w:t xml:space="preserve"> </w:t>
      </w:r>
      <w:r w:rsidRPr="00600CE6">
        <w:rPr>
          <w:rFonts w:ascii="Arial" w:hAnsi="Arial" w:cs="Arial"/>
          <w:sz w:val="22"/>
          <w:szCs w:val="22"/>
        </w:rPr>
        <w:t>from one experiment</w:t>
      </w:r>
      <w:r w:rsidRPr="005C1AD7">
        <w:rPr>
          <w:rFonts w:ascii="Arial" w:hAnsi="Arial" w:cs="Arial"/>
          <w:sz w:val="22"/>
          <w:szCs w:val="22"/>
        </w:rPr>
        <w:t xml:space="preserve">. C) Frequency of TRP-1 </w:t>
      </w:r>
      <w:r w:rsidR="00FC770B">
        <w:rPr>
          <w:rFonts w:ascii="Arial" w:hAnsi="Arial" w:cs="Arial"/>
          <w:sz w:val="22"/>
          <w:szCs w:val="22"/>
        </w:rPr>
        <w:t xml:space="preserve">T </w:t>
      </w:r>
      <w:r w:rsidRPr="005C1AD7">
        <w:rPr>
          <w:rFonts w:ascii="Arial" w:hAnsi="Arial" w:cs="Arial"/>
          <w:sz w:val="22"/>
          <w:szCs w:val="22"/>
        </w:rPr>
        <w:t>cells in the peripheral blood was assessed relative to endogenous levels of VB14</w:t>
      </w:r>
      <w:r w:rsidRPr="005C1AD7">
        <w:rPr>
          <w:rFonts w:ascii="Arial" w:hAnsi="Arial" w:cs="Arial"/>
          <w:sz w:val="22"/>
          <w:szCs w:val="22"/>
          <w:vertAlign w:val="superscript"/>
        </w:rPr>
        <w:t>+</w:t>
      </w:r>
      <w:r w:rsidRPr="005C1AD7">
        <w:rPr>
          <w:rFonts w:ascii="Arial" w:hAnsi="Arial" w:cs="Arial"/>
          <w:sz w:val="22"/>
          <w:szCs w:val="22"/>
        </w:rPr>
        <w:t xml:space="preserve"> TCR over indicated time post adoptive transfer. n=5mice/group. Mean and standard deviation shown. Statistical Tests: C) Mann Whitney U test. *p&lt;0.05, **p&lt;0.01.</w:t>
      </w:r>
    </w:p>
    <w:p w14:paraId="4DEC4FFA" w14:textId="5A3B8B3F" w:rsidR="005E53A8" w:rsidRDefault="005E53A8"/>
    <w:p w14:paraId="3959DF15" w14:textId="47CFF162" w:rsidR="005E53A8" w:rsidRDefault="005E53A8"/>
    <w:p w14:paraId="0F6C24C1" w14:textId="42CAC606" w:rsidR="005E53A8" w:rsidRDefault="005E53A8"/>
    <w:p w14:paraId="781B99B6" w14:textId="55E4CA89" w:rsidR="005E53A8" w:rsidRDefault="005E53A8"/>
    <w:p w14:paraId="453AC781" w14:textId="7B04829E" w:rsidR="005E53A8" w:rsidRDefault="005E53A8"/>
    <w:p w14:paraId="7713D0AB" w14:textId="4E393844" w:rsidR="005E53A8" w:rsidRDefault="005E53A8"/>
    <w:p w14:paraId="04306432" w14:textId="4F807D52" w:rsidR="005E53A8" w:rsidRDefault="005E53A8"/>
    <w:p w14:paraId="0F54A49C" w14:textId="3D3BA4C7" w:rsidR="005E53A8" w:rsidRDefault="005E53A8"/>
    <w:p w14:paraId="342D314C" w14:textId="44C903A1" w:rsidR="005E53A8" w:rsidRDefault="005E53A8"/>
    <w:p w14:paraId="6E9D1B37" w14:textId="1C2A041E" w:rsidR="005E53A8" w:rsidRDefault="005E53A8"/>
    <w:p w14:paraId="12ECC58C" w14:textId="20634CC0" w:rsidR="005E53A8" w:rsidRDefault="005E53A8"/>
    <w:p w14:paraId="1C8420C4" w14:textId="13E9CFD4" w:rsidR="005E53A8" w:rsidRDefault="005E53A8"/>
    <w:p w14:paraId="0BD6BC94" w14:textId="480D34F5" w:rsidR="005E53A8" w:rsidRDefault="005E53A8"/>
    <w:p w14:paraId="3DB587E0" w14:textId="782A734A" w:rsidR="005E53A8" w:rsidRDefault="005E53A8"/>
    <w:p w14:paraId="0F95D2B3" w14:textId="01C0D767" w:rsidR="005E53A8" w:rsidRDefault="005E53A8"/>
    <w:p w14:paraId="5E142AA3" w14:textId="46B48D1A" w:rsidR="005E53A8" w:rsidRDefault="005E53A8"/>
    <w:p w14:paraId="1795FFC8" w14:textId="70824D42" w:rsidR="005E53A8" w:rsidRDefault="005E53A8"/>
    <w:p w14:paraId="51DAC041" w14:textId="500E7160" w:rsidR="005E53A8" w:rsidRDefault="005E53A8"/>
    <w:p w14:paraId="55206211" w14:textId="565EF91F" w:rsidR="005E53A8" w:rsidRDefault="005E53A8"/>
    <w:p w14:paraId="1487F707" w14:textId="3F1C7613" w:rsidR="005E53A8" w:rsidRDefault="005E53A8"/>
    <w:p w14:paraId="41EA8906" w14:textId="5D978804" w:rsidR="005E53A8" w:rsidRDefault="005E53A8"/>
    <w:p w14:paraId="1949DD51" w14:textId="41BC3A6D" w:rsidR="005E53A8" w:rsidRDefault="005E53A8"/>
    <w:p w14:paraId="6D1A44CE" w14:textId="23CE918B" w:rsidR="005E53A8" w:rsidRDefault="005E53A8"/>
    <w:p w14:paraId="46B23AF7" w14:textId="3E8CFBC9" w:rsidR="005E53A8" w:rsidRDefault="005E53A8"/>
    <w:p w14:paraId="41A410A2" w14:textId="4E1EDCAF" w:rsidR="005E53A8" w:rsidRDefault="005E53A8"/>
    <w:p w14:paraId="11050A81" w14:textId="36EA1067" w:rsidR="005E53A8" w:rsidRDefault="005E53A8">
      <w:r>
        <w:rPr>
          <w:noProof/>
        </w:rPr>
        <w:lastRenderedPageBreak/>
        <w:drawing>
          <wp:inline distT="0" distB="0" distL="0" distR="0" wp14:anchorId="4C84197B" wp14:editId="77C0AA82">
            <wp:extent cx="5943429" cy="4708187"/>
            <wp:effectExtent l="0" t="0" r="635" b="3810"/>
            <wp:docPr id="2" name="Picture 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de2.tif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44" b="24243"/>
                    <a:stretch/>
                  </pic:blipFill>
                  <pic:spPr bwMode="auto">
                    <a:xfrm>
                      <a:off x="0" y="0"/>
                      <a:ext cx="5943600" cy="4708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7FFAD1" w14:textId="7F854053" w:rsidR="005E53A8" w:rsidRPr="005C1AD7" w:rsidRDefault="005E53A8" w:rsidP="005E53A8">
      <w:pPr>
        <w:jc w:val="both"/>
        <w:rPr>
          <w:rFonts w:ascii="Arial" w:hAnsi="Arial" w:cs="Arial"/>
          <w:sz w:val="22"/>
          <w:szCs w:val="22"/>
        </w:rPr>
      </w:pPr>
      <w:r w:rsidRPr="005E53A8">
        <w:rPr>
          <w:rFonts w:ascii="Arial" w:hAnsi="Arial" w:cs="Arial"/>
          <w:b/>
          <w:bCs/>
          <w:sz w:val="22"/>
          <w:szCs w:val="22"/>
        </w:rPr>
        <w:t>Fig</w:t>
      </w:r>
      <w:r>
        <w:rPr>
          <w:rFonts w:ascii="Arial" w:hAnsi="Arial" w:cs="Arial"/>
          <w:b/>
          <w:bCs/>
          <w:sz w:val="22"/>
          <w:szCs w:val="22"/>
        </w:rPr>
        <w:t>ure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 S2. Th17 polarization is important for cytokine induction in the host. </w:t>
      </w:r>
      <w:r w:rsidRPr="005E53A8">
        <w:rPr>
          <w:rFonts w:ascii="Arial" w:hAnsi="Arial" w:cs="Arial"/>
          <w:sz w:val="22"/>
          <w:szCs w:val="22"/>
        </w:rPr>
        <w:t>A) Schematic of ACT sequence.  0.4x10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CD4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Th0 (unpolarized) or CD4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Th17 TRP-1 T cells were expanded four days and infused into mice with B16F10 melanoma after 5 Gy TBI. B) Concentration of serum cytokines </w:t>
      </w:r>
      <w:proofErr w:type="gramStart"/>
      <w:r w:rsidRPr="005E53A8">
        <w:rPr>
          <w:rFonts w:ascii="Arial" w:hAnsi="Arial" w:cs="Arial"/>
          <w:sz w:val="22"/>
          <w:szCs w:val="22"/>
        </w:rPr>
        <w:t>one week</w:t>
      </w:r>
      <w:proofErr w:type="gramEnd"/>
      <w:r w:rsidRPr="005E53A8">
        <w:rPr>
          <w:rFonts w:ascii="Arial" w:hAnsi="Arial" w:cs="Arial"/>
          <w:sz w:val="22"/>
          <w:szCs w:val="22"/>
        </w:rPr>
        <w:t xml:space="preserve"> post ACT. n=4-5mice/group. C) 0.4x10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Day 4 Th17 cells were infused into B16F10 bearing animals one day post 5</w:t>
      </w:r>
      <w:r w:rsidR="00FC770B"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Gy TBI. Either IL-17 (D-F) or IFN-</w:t>
      </w:r>
      <w:r w:rsidRPr="005E53A8">
        <w:rPr>
          <w:rFonts w:ascii="Symbol" w:hAnsi="Symbol" w:cs="Arial"/>
          <w:sz w:val="22"/>
          <w:szCs w:val="22"/>
        </w:rPr>
        <w:t>g</w:t>
      </w:r>
      <w:r w:rsidRPr="005E53A8">
        <w:rPr>
          <w:rFonts w:ascii="Arial" w:hAnsi="Arial" w:cs="Arial"/>
          <w:sz w:val="22"/>
          <w:szCs w:val="22"/>
        </w:rPr>
        <w:t xml:space="preserve"> (G-I) were neutralized with 100</w:t>
      </w:r>
      <w:r w:rsidR="00FC770B" w:rsidRPr="00FC770B">
        <w:rPr>
          <w:rFonts w:ascii="Symbol" w:hAnsi="Symbol" w:cs="Arial"/>
          <w:sz w:val="22"/>
          <w:szCs w:val="22"/>
        </w:rPr>
        <w:t>m</w:t>
      </w:r>
      <w:r w:rsidRPr="005E53A8">
        <w:rPr>
          <w:rFonts w:ascii="Arial" w:hAnsi="Arial" w:cs="Arial"/>
          <w:sz w:val="22"/>
          <w:szCs w:val="22"/>
        </w:rPr>
        <w:t>g antibodies administered intraperitoneally every other day for 5 cycles. D) Tumor curves, E) survival, and F) weight change in animals treated with Day 4 T</w:t>
      </w:r>
      <w:r w:rsidR="00FC770B">
        <w:rPr>
          <w:rFonts w:ascii="Arial" w:hAnsi="Arial" w:cs="Arial"/>
          <w:sz w:val="22"/>
          <w:szCs w:val="22"/>
        </w:rPr>
        <w:t>h</w:t>
      </w:r>
      <w:r w:rsidRPr="005E53A8">
        <w:rPr>
          <w:rFonts w:ascii="Arial" w:hAnsi="Arial" w:cs="Arial"/>
          <w:sz w:val="22"/>
          <w:szCs w:val="22"/>
        </w:rPr>
        <w:t>17 cells and IL-17 neutralization. G) Tumor curves, H) survival, and I) weight change in animals treated with Day 4 Th17 cells and IFN-</w:t>
      </w:r>
      <w:r w:rsidRPr="005E53A8">
        <w:rPr>
          <w:rFonts w:ascii="Symbol" w:hAnsi="Symbol" w:cs="Arial"/>
          <w:sz w:val="22"/>
          <w:szCs w:val="22"/>
        </w:rPr>
        <w:t>g</w:t>
      </w:r>
      <w:r w:rsidRPr="005E53A8">
        <w:rPr>
          <w:rFonts w:ascii="Arial" w:hAnsi="Arial" w:cs="Arial"/>
          <w:sz w:val="22"/>
          <w:szCs w:val="22"/>
        </w:rPr>
        <w:t xml:space="preserve"> neutralization. Results representative of two independent experiments with similar results. Statistical tests: B, F, I) Mann Whitney U Test, E), H) </w:t>
      </w:r>
      <w:r w:rsidR="00FC770B">
        <w:rPr>
          <w:rFonts w:ascii="Arial" w:hAnsi="Arial" w:cs="Arial"/>
          <w:sz w:val="22"/>
          <w:szCs w:val="22"/>
        </w:rPr>
        <w:t>L</w:t>
      </w:r>
      <w:r w:rsidRPr="005E53A8">
        <w:rPr>
          <w:rFonts w:ascii="Arial" w:hAnsi="Arial" w:cs="Arial"/>
          <w:sz w:val="22"/>
          <w:szCs w:val="22"/>
        </w:rPr>
        <w:t>og-rank test. ns, not significant, *p&lt;0.05.  NT, no treatment. Mean and standard deviation shown.</w:t>
      </w:r>
    </w:p>
    <w:p w14:paraId="461D90EB" w14:textId="52244239" w:rsidR="005E53A8" w:rsidRDefault="005E53A8"/>
    <w:p w14:paraId="540D71E0" w14:textId="22D6912B" w:rsidR="005E53A8" w:rsidRDefault="005E53A8"/>
    <w:p w14:paraId="1C8BDC97" w14:textId="3C9A48A6" w:rsidR="005E53A8" w:rsidRDefault="005E53A8"/>
    <w:p w14:paraId="05E1E033" w14:textId="4562BA7A" w:rsidR="005E53A8" w:rsidRDefault="005E53A8"/>
    <w:p w14:paraId="7798ABC4" w14:textId="3702690D" w:rsidR="005E53A8" w:rsidRDefault="005E53A8"/>
    <w:p w14:paraId="7284F275" w14:textId="7156716E" w:rsidR="005E53A8" w:rsidRDefault="005E53A8"/>
    <w:p w14:paraId="1C4A7DC7" w14:textId="70C7F5A9" w:rsidR="005E53A8" w:rsidRDefault="005E53A8"/>
    <w:p w14:paraId="42284157" w14:textId="1D5F84A5" w:rsidR="005E53A8" w:rsidRDefault="005E53A8"/>
    <w:p w14:paraId="74705FD7" w14:textId="1619BA43" w:rsidR="005E53A8" w:rsidRDefault="005E53A8"/>
    <w:p w14:paraId="740B5941" w14:textId="726C064D" w:rsidR="005E53A8" w:rsidRDefault="005E53A8"/>
    <w:p w14:paraId="353AA332" w14:textId="25938C4F" w:rsidR="005E53A8" w:rsidRDefault="005E53A8"/>
    <w:p w14:paraId="287A6FB1" w14:textId="1377E642" w:rsidR="005E53A8" w:rsidRDefault="005E53A8">
      <w:r>
        <w:rPr>
          <w:noProof/>
        </w:rPr>
        <w:lastRenderedPageBreak/>
        <w:drawing>
          <wp:inline distT="0" distB="0" distL="0" distR="0" wp14:anchorId="79C93B54" wp14:editId="0D6BD806">
            <wp:extent cx="5943345" cy="5428034"/>
            <wp:effectExtent l="0" t="0" r="635" b="0"/>
            <wp:docPr id="3" name="Picture 3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de3.tif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7" b="19310"/>
                    <a:stretch/>
                  </pic:blipFill>
                  <pic:spPr bwMode="auto">
                    <a:xfrm>
                      <a:off x="0" y="0"/>
                      <a:ext cx="5943600" cy="5428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F1793" w14:textId="46255211" w:rsidR="005E53A8" w:rsidRPr="009333C5" w:rsidRDefault="009333C5" w:rsidP="009333C5">
      <w:pPr>
        <w:jc w:val="both"/>
        <w:rPr>
          <w:rFonts w:ascii="Arial" w:hAnsi="Arial" w:cs="Arial"/>
          <w:sz w:val="22"/>
          <w:szCs w:val="22"/>
        </w:rPr>
      </w:pPr>
      <w:r w:rsidRPr="005E53A8">
        <w:rPr>
          <w:rFonts w:ascii="Arial" w:hAnsi="Arial" w:cs="Arial"/>
          <w:b/>
          <w:bCs/>
          <w:sz w:val="22"/>
          <w:szCs w:val="22"/>
        </w:rPr>
        <w:t>Fig</w:t>
      </w:r>
      <w:r>
        <w:rPr>
          <w:rFonts w:ascii="Arial" w:hAnsi="Arial" w:cs="Arial"/>
          <w:b/>
          <w:bCs/>
          <w:sz w:val="22"/>
          <w:szCs w:val="22"/>
        </w:rPr>
        <w:t>ure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 S</w:t>
      </w:r>
      <w:r>
        <w:rPr>
          <w:rFonts w:ascii="Arial" w:hAnsi="Arial" w:cs="Arial"/>
          <w:b/>
          <w:bCs/>
          <w:sz w:val="22"/>
          <w:szCs w:val="22"/>
        </w:rPr>
        <w:t>3</w:t>
      </w:r>
      <w:r w:rsidRPr="005E53A8">
        <w:rPr>
          <w:rFonts w:ascii="Arial" w:hAnsi="Arial" w:cs="Arial"/>
          <w:b/>
          <w:bCs/>
          <w:sz w:val="22"/>
          <w:szCs w:val="22"/>
        </w:rPr>
        <w:t>. Expanded Th17 cells do not require host CD8</w:t>
      </w:r>
      <w:r w:rsidRPr="005E53A8">
        <w:rPr>
          <w:rFonts w:ascii="Arial" w:hAnsi="Arial" w:cs="Arial"/>
          <w:b/>
          <w:bCs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 T cells to regress tumors. </w:t>
      </w:r>
      <w:r w:rsidRPr="005E53A8">
        <w:rPr>
          <w:rFonts w:ascii="Arial" w:hAnsi="Arial" w:cs="Arial"/>
          <w:sz w:val="22"/>
          <w:szCs w:val="22"/>
        </w:rPr>
        <w:t>A)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Heat maps display (+/-) log2 fold change in gene expression of chemokine receptors and chemokines from expanded TRP-1 Th17 cells over time relative to naïve, unpolarized TRP-1 CD4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T cells. Gene array conducted on spleens compiled from 6 TRP-1 animals. B) Frequency of host lymphocytes infiltrating tumors one-week post ACT of 0.4x10</w:t>
      </w:r>
      <w:r w:rsidRPr="005E53A8">
        <w:rPr>
          <w:rFonts w:ascii="Arial" w:hAnsi="Arial" w:cs="Arial"/>
          <w:sz w:val="22"/>
          <w:szCs w:val="22"/>
          <w:vertAlign w:val="superscript"/>
        </w:rPr>
        <w:t xml:space="preserve">6 </w:t>
      </w:r>
      <w:r w:rsidRPr="005E53A8">
        <w:rPr>
          <w:rFonts w:ascii="Arial" w:hAnsi="Arial" w:cs="Arial"/>
          <w:sz w:val="22"/>
          <w:szCs w:val="22"/>
        </w:rPr>
        <w:t>Day 4, 7, or 14 Th17 cells. n=6 NT, n=13 treatment groups. C) B16F10 tumor-bearing animals were treated with 0.3x10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Day 4 Th17 cells one day post TBI. CD8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T cells were depleted with antibodies on the days indicated post ACT. D) Engraftment of donor T cells and E) tumor curves of animals treated as in C). NT +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Isotype, n=5; NT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+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aCD8, n=4; D4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Th17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+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Isotype n=7; D4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Th17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+</w:t>
      </w:r>
      <w:r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aCD8, n=5. F) Mice with B16F10 tumors were treated with 0.4x10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Day 4 Th17 cells, which cleared tumors. Over 100 days post ACT, CD8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or CD4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T cells were depleted with antibodies. Animals were then rechallenged with 0.5x10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B16F10 tumor cells subcutaneously. G) Tumor curves from CD8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depletion in F). Treatment-naïve animals, n=5; D4 Th17 + Isotype, n=6; D4 Th17 + aCD8, n=7, combined from two independent experiments. H) Tumor curves and I) survival of CD4</w:t>
      </w:r>
      <w:r w:rsidRPr="005E53A8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depletion in F). Gray arrow indicates tumor rechallenge. Treatment naïve animals, n=5; D4 Th17 + Isotype, n=9; D4 Th17 + aCD4, n=10, combined from two independent experiments. Statistical tests: B, D) Mann Whitney U test, I) </w:t>
      </w:r>
      <w:r>
        <w:rPr>
          <w:rFonts w:ascii="Arial" w:hAnsi="Arial" w:cs="Arial"/>
          <w:sz w:val="22"/>
          <w:szCs w:val="22"/>
        </w:rPr>
        <w:t>L</w:t>
      </w:r>
      <w:r w:rsidRPr="005E53A8">
        <w:rPr>
          <w:rFonts w:ascii="Arial" w:hAnsi="Arial" w:cs="Arial"/>
          <w:sz w:val="22"/>
          <w:szCs w:val="22"/>
        </w:rPr>
        <w:t>og-rank test. ns, not significant; *p&lt;0.05.</w:t>
      </w:r>
    </w:p>
    <w:p w14:paraId="2D32E129" w14:textId="630FAECC" w:rsidR="005E53A8" w:rsidRDefault="005E53A8">
      <w:r>
        <w:rPr>
          <w:noProof/>
        </w:rPr>
        <w:lastRenderedPageBreak/>
        <w:drawing>
          <wp:inline distT="0" distB="0" distL="0" distR="0" wp14:anchorId="6BB1A372" wp14:editId="24F72F57">
            <wp:extent cx="5943369" cy="3122579"/>
            <wp:effectExtent l="0" t="0" r="635" b="1905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de4.tif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7" b="49665"/>
                    <a:stretch/>
                  </pic:blipFill>
                  <pic:spPr bwMode="auto">
                    <a:xfrm>
                      <a:off x="0" y="0"/>
                      <a:ext cx="5943600" cy="312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09A08" w14:textId="6B11F886" w:rsidR="005E53A8" w:rsidRDefault="005E53A8"/>
    <w:p w14:paraId="58DC00D5" w14:textId="6363BE58" w:rsidR="009333C5" w:rsidRDefault="009333C5" w:rsidP="009333C5">
      <w:pPr>
        <w:jc w:val="both"/>
        <w:rPr>
          <w:rFonts w:ascii="Arial" w:hAnsi="Arial" w:cs="Arial"/>
          <w:sz w:val="22"/>
          <w:szCs w:val="22"/>
        </w:rPr>
      </w:pPr>
      <w:r w:rsidRPr="005E53A8">
        <w:rPr>
          <w:rFonts w:ascii="Arial" w:hAnsi="Arial" w:cs="Arial"/>
          <w:b/>
          <w:bCs/>
          <w:sz w:val="22"/>
          <w:szCs w:val="22"/>
        </w:rPr>
        <w:t>Fig</w:t>
      </w:r>
      <w:r>
        <w:rPr>
          <w:rFonts w:ascii="Arial" w:hAnsi="Arial" w:cs="Arial"/>
          <w:b/>
          <w:bCs/>
          <w:sz w:val="22"/>
          <w:szCs w:val="22"/>
        </w:rPr>
        <w:t>ure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 S</w:t>
      </w:r>
      <w:r>
        <w:rPr>
          <w:rFonts w:ascii="Arial" w:hAnsi="Arial" w:cs="Arial"/>
          <w:b/>
          <w:bCs/>
          <w:sz w:val="22"/>
          <w:szCs w:val="22"/>
        </w:rPr>
        <w:t>4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. Day 4 Th17 cells persist in the skin after tumor clearance. </w:t>
      </w:r>
      <w:r w:rsidRPr="005E53A8">
        <w:rPr>
          <w:rFonts w:ascii="Arial" w:hAnsi="Arial" w:cs="Arial"/>
          <w:sz w:val="22"/>
          <w:szCs w:val="22"/>
        </w:rPr>
        <w:t>A) 0.4x10</w:t>
      </w:r>
      <w:r w:rsidRPr="005E53A8">
        <w:rPr>
          <w:rFonts w:ascii="Arial" w:hAnsi="Arial" w:cs="Arial"/>
          <w:sz w:val="22"/>
          <w:szCs w:val="22"/>
          <w:vertAlign w:val="superscript"/>
        </w:rPr>
        <w:t xml:space="preserve">6 </w:t>
      </w:r>
      <w:r w:rsidRPr="005E53A8">
        <w:rPr>
          <w:rFonts w:ascii="Arial" w:hAnsi="Arial" w:cs="Arial"/>
          <w:sz w:val="22"/>
          <w:szCs w:val="22"/>
        </w:rPr>
        <w:t xml:space="preserve">Day 4, 7, or 14 Th17 cells were transferred into mice with B16F10 tumors one day after 5Gy TBI. B) Expression of surface markers on donor T cells infiltrating tumors one-week post ACT. C) Surviving animals treated with Day 4 Th17 cells were euthanized 100 days post ACT and assessed for distribution of persisting donor T cells. D) Number of donor cells persisting in skin. </w:t>
      </w:r>
      <w:r>
        <w:rPr>
          <w:rFonts w:ascii="Arial" w:hAnsi="Arial" w:cs="Arial"/>
          <w:sz w:val="22"/>
          <w:szCs w:val="22"/>
        </w:rPr>
        <w:t>T</w:t>
      </w:r>
      <w:r w:rsidRPr="005E53A8">
        <w:rPr>
          <w:rFonts w:ascii="Arial" w:hAnsi="Arial" w:cs="Arial"/>
          <w:sz w:val="22"/>
          <w:szCs w:val="22"/>
        </w:rPr>
        <w:t>reatment</w:t>
      </w:r>
      <w:r>
        <w:rPr>
          <w:rFonts w:ascii="Arial" w:hAnsi="Arial" w:cs="Arial"/>
          <w:sz w:val="22"/>
          <w:szCs w:val="22"/>
        </w:rPr>
        <w:t>-</w:t>
      </w:r>
      <w:r w:rsidRPr="005E53A8">
        <w:rPr>
          <w:rFonts w:ascii="Arial" w:hAnsi="Arial" w:cs="Arial"/>
          <w:sz w:val="22"/>
          <w:szCs w:val="22"/>
        </w:rPr>
        <w:t xml:space="preserve">naïve, </w:t>
      </w:r>
      <w:r>
        <w:rPr>
          <w:rFonts w:ascii="Arial" w:hAnsi="Arial" w:cs="Arial"/>
          <w:sz w:val="22"/>
          <w:szCs w:val="22"/>
        </w:rPr>
        <w:t xml:space="preserve">n=6; </w:t>
      </w:r>
      <w:r w:rsidRPr="005E53A8">
        <w:rPr>
          <w:rFonts w:ascii="Arial" w:hAnsi="Arial" w:cs="Arial"/>
          <w:sz w:val="22"/>
          <w:szCs w:val="22"/>
        </w:rPr>
        <w:t>Day 4 Th17 survivors</w:t>
      </w:r>
      <w:r>
        <w:rPr>
          <w:rFonts w:ascii="Arial" w:hAnsi="Arial" w:cs="Arial"/>
          <w:sz w:val="22"/>
          <w:szCs w:val="22"/>
        </w:rPr>
        <w:t>, n=12</w:t>
      </w:r>
      <w:r w:rsidRPr="005E53A8">
        <w:rPr>
          <w:rFonts w:ascii="Arial" w:hAnsi="Arial" w:cs="Arial"/>
          <w:sz w:val="22"/>
          <w:szCs w:val="22"/>
        </w:rPr>
        <w:t>. E-F) Frequency of donor VB14</w:t>
      </w:r>
      <w:r w:rsidRPr="009333C5">
        <w:rPr>
          <w:rFonts w:ascii="Arial" w:hAnsi="Arial" w:cs="Arial"/>
          <w:sz w:val="22"/>
          <w:szCs w:val="22"/>
          <w:vertAlign w:val="superscript"/>
        </w:rPr>
        <w:t>+</w:t>
      </w:r>
      <w:r w:rsidRPr="005E53A8">
        <w:rPr>
          <w:rFonts w:ascii="Arial" w:hAnsi="Arial" w:cs="Arial"/>
          <w:sz w:val="22"/>
          <w:szCs w:val="22"/>
        </w:rPr>
        <w:t xml:space="preserve"> CD4+ T cells expressing surface markers categorized by organ, representative of two independent experiments. n=12 animals. Statistical tests: B, D, E, F) Mann Whitney U Test. ns, not significant, *p&lt;0.05, **p&lt;0.01, ***p&lt;0.001.</w:t>
      </w:r>
    </w:p>
    <w:p w14:paraId="2B7821CB" w14:textId="5D25A75E" w:rsidR="005E53A8" w:rsidRDefault="005E53A8"/>
    <w:p w14:paraId="0892A1A9" w14:textId="7C508212" w:rsidR="005E53A8" w:rsidRDefault="005E53A8"/>
    <w:p w14:paraId="379AD6CA" w14:textId="4A2ECCBD" w:rsidR="005E53A8" w:rsidRDefault="005E53A8"/>
    <w:p w14:paraId="007141D6" w14:textId="13F753AF" w:rsidR="005E53A8" w:rsidRDefault="005E53A8"/>
    <w:p w14:paraId="1252291C" w14:textId="74FFCF8D" w:rsidR="005E53A8" w:rsidRDefault="005E53A8"/>
    <w:p w14:paraId="14CA5B82" w14:textId="32254F16" w:rsidR="005E53A8" w:rsidRDefault="005E53A8"/>
    <w:p w14:paraId="5C57D60F" w14:textId="30BBD9D6" w:rsidR="005E53A8" w:rsidRDefault="005E53A8"/>
    <w:p w14:paraId="31A0BF29" w14:textId="7ED24841" w:rsidR="005E53A8" w:rsidRDefault="005E53A8"/>
    <w:p w14:paraId="642AE6F0" w14:textId="5CEA72CE" w:rsidR="005E53A8" w:rsidRDefault="005E53A8"/>
    <w:p w14:paraId="29433F13" w14:textId="13D78782" w:rsidR="005E53A8" w:rsidRDefault="005E53A8"/>
    <w:p w14:paraId="4E764444" w14:textId="2A25CDD4" w:rsidR="005E53A8" w:rsidRDefault="005E53A8"/>
    <w:p w14:paraId="075611CA" w14:textId="0BF528B6" w:rsidR="005E53A8" w:rsidRDefault="005E53A8"/>
    <w:p w14:paraId="572775AE" w14:textId="1FDA6A75" w:rsidR="005E53A8" w:rsidRDefault="005E53A8"/>
    <w:p w14:paraId="1932C09B" w14:textId="4B13B354" w:rsidR="005E53A8" w:rsidRDefault="005E53A8"/>
    <w:p w14:paraId="4DD3801F" w14:textId="5D367234" w:rsidR="005E53A8" w:rsidRDefault="005E53A8">
      <w:r>
        <w:rPr>
          <w:noProof/>
        </w:rPr>
        <w:lastRenderedPageBreak/>
        <w:drawing>
          <wp:inline distT="0" distB="0" distL="0" distR="0" wp14:anchorId="0CC814E1" wp14:editId="5A71110F">
            <wp:extent cx="5943245" cy="2568102"/>
            <wp:effectExtent l="0" t="0" r="635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de5.tif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3" b="57758"/>
                    <a:stretch/>
                  </pic:blipFill>
                  <pic:spPr bwMode="auto">
                    <a:xfrm>
                      <a:off x="0" y="0"/>
                      <a:ext cx="5943600" cy="2568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73F5C" w14:textId="752663A1" w:rsidR="005E53A8" w:rsidRDefault="005E53A8" w:rsidP="005E53A8">
      <w:pPr>
        <w:jc w:val="both"/>
        <w:rPr>
          <w:rFonts w:ascii="Arial" w:hAnsi="Arial" w:cs="Arial"/>
          <w:sz w:val="22"/>
          <w:szCs w:val="22"/>
        </w:rPr>
      </w:pPr>
      <w:r w:rsidRPr="005E53A8">
        <w:rPr>
          <w:rFonts w:ascii="Arial" w:hAnsi="Arial" w:cs="Arial"/>
          <w:b/>
          <w:bCs/>
          <w:sz w:val="22"/>
          <w:szCs w:val="22"/>
        </w:rPr>
        <w:t xml:space="preserve">Figure S5. IL-6 neutralization impairs durable immunity for Day 4 Th17 cell therapy. </w:t>
      </w:r>
      <w:r w:rsidRPr="005E53A8">
        <w:rPr>
          <w:rFonts w:ascii="Arial" w:hAnsi="Arial" w:cs="Arial"/>
          <w:sz w:val="22"/>
          <w:szCs w:val="22"/>
        </w:rPr>
        <w:t>A) Schematic of ACT sequence. 0.4x10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Day 4 TRP-1 Th17 cells were transferred one day post 5Gy TBI into animals bearing one-week established B16F10 tumors. Anti-IL-6 or isotype control were administered intraperitoneally in doses of 100</w:t>
      </w:r>
      <w:r w:rsidRPr="005E53A8">
        <w:rPr>
          <w:rFonts w:ascii="Symbol" w:hAnsi="Symbol" w:cs="Arial"/>
          <w:sz w:val="22"/>
          <w:szCs w:val="22"/>
        </w:rPr>
        <w:t>m</w:t>
      </w:r>
      <w:r w:rsidRPr="005E53A8">
        <w:rPr>
          <w:rFonts w:ascii="Arial" w:hAnsi="Arial" w:cs="Arial"/>
          <w:sz w:val="22"/>
          <w:szCs w:val="22"/>
        </w:rPr>
        <w:t>g/mouse every other day for 5 cycles. Animals were rechallenged with subcutaneous B16F10 tumor. B) Survival and C) Tumor response post ACT. No treatment</w:t>
      </w:r>
      <w:r w:rsidR="009333C5">
        <w:rPr>
          <w:rFonts w:ascii="Arial" w:hAnsi="Arial" w:cs="Arial"/>
          <w:sz w:val="22"/>
          <w:szCs w:val="22"/>
        </w:rPr>
        <w:t>,</w:t>
      </w:r>
      <w:r w:rsidRPr="005E53A8"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i/>
          <w:iCs/>
          <w:sz w:val="22"/>
          <w:szCs w:val="22"/>
        </w:rPr>
        <w:t>n</w:t>
      </w:r>
      <w:r w:rsidRPr="005E53A8">
        <w:rPr>
          <w:rFonts w:ascii="Arial" w:hAnsi="Arial" w:cs="Arial"/>
          <w:sz w:val="22"/>
          <w:szCs w:val="22"/>
        </w:rPr>
        <w:t>=15</w:t>
      </w:r>
      <w:r w:rsidR="009333C5">
        <w:rPr>
          <w:rFonts w:ascii="Arial" w:hAnsi="Arial" w:cs="Arial"/>
          <w:sz w:val="22"/>
          <w:szCs w:val="22"/>
        </w:rPr>
        <w:t>;</w:t>
      </w:r>
      <w:r w:rsidRPr="005E53A8">
        <w:rPr>
          <w:rFonts w:ascii="Arial" w:hAnsi="Arial" w:cs="Arial"/>
          <w:sz w:val="22"/>
          <w:szCs w:val="22"/>
        </w:rPr>
        <w:t xml:space="preserve"> aIL-6R</w:t>
      </w:r>
      <w:r w:rsidR="009333C5">
        <w:rPr>
          <w:rFonts w:ascii="Arial" w:hAnsi="Arial" w:cs="Arial"/>
          <w:sz w:val="22"/>
          <w:szCs w:val="22"/>
        </w:rPr>
        <w:t>,</w:t>
      </w:r>
      <w:r w:rsidRPr="005E53A8"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i/>
          <w:iCs/>
          <w:sz w:val="22"/>
          <w:szCs w:val="22"/>
        </w:rPr>
        <w:t>n</w:t>
      </w:r>
      <w:r w:rsidRPr="005E53A8">
        <w:rPr>
          <w:rFonts w:ascii="Arial" w:hAnsi="Arial" w:cs="Arial"/>
          <w:sz w:val="22"/>
          <w:szCs w:val="22"/>
        </w:rPr>
        <w:t>=10</w:t>
      </w:r>
      <w:r w:rsidR="009333C5">
        <w:rPr>
          <w:rFonts w:ascii="Arial" w:hAnsi="Arial" w:cs="Arial"/>
          <w:sz w:val="22"/>
          <w:szCs w:val="22"/>
        </w:rPr>
        <w:t>;</w:t>
      </w:r>
      <w:r w:rsidRPr="005E53A8">
        <w:rPr>
          <w:rFonts w:ascii="Arial" w:hAnsi="Arial" w:cs="Arial"/>
          <w:sz w:val="22"/>
          <w:szCs w:val="22"/>
        </w:rPr>
        <w:t xml:space="preserve"> D4 Th17 + Isotype</w:t>
      </w:r>
      <w:r w:rsidR="009333C5">
        <w:rPr>
          <w:rFonts w:ascii="Arial" w:hAnsi="Arial" w:cs="Arial"/>
          <w:sz w:val="22"/>
          <w:szCs w:val="22"/>
        </w:rPr>
        <w:t>,</w:t>
      </w:r>
      <w:r w:rsidRPr="005E53A8"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i/>
          <w:iCs/>
          <w:sz w:val="22"/>
          <w:szCs w:val="22"/>
        </w:rPr>
        <w:t>n</w:t>
      </w:r>
      <w:r w:rsidRPr="005E53A8">
        <w:rPr>
          <w:rFonts w:ascii="Arial" w:hAnsi="Arial" w:cs="Arial"/>
          <w:sz w:val="22"/>
          <w:szCs w:val="22"/>
        </w:rPr>
        <w:t>=25</w:t>
      </w:r>
      <w:r w:rsidR="009333C5">
        <w:rPr>
          <w:rFonts w:ascii="Arial" w:hAnsi="Arial" w:cs="Arial"/>
          <w:sz w:val="22"/>
          <w:szCs w:val="22"/>
        </w:rPr>
        <w:t>;</w:t>
      </w:r>
      <w:r w:rsidRPr="005E53A8">
        <w:rPr>
          <w:rFonts w:ascii="Arial" w:hAnsi="Arial" w:cs="Arial"/>
          <w:sz w:val="22"/>
          <w:szCs w:val="22"/>
        </w:rPr>
        <w:t xml:space="preserve"> D4 Th17 + aIL-6</w:t>
      </w:r>
      <w:r w:rsidR="009333C5">
        <w:rPr>
          <w:rFonts w:ascii="Arial" w:hAnsi="Arial" w:cs="Arial"/>
          <w:sz w:val="22"/>
          <w:szCs w:val="22"/>
        </w:rPr>
        <w:t>,</w:t>
      </w:r>
      <w:r w:rsidRPr="005E53A8">
        <w:rPr>
          <w:rFonts w:ascii="Arial" w:hAnsi="Arial" w:cs="Arial"/>
          <w:sz w:val="22"/>
          <w:szCs w:val="22"/>
        </w:rPr>
        <w:t xml:space="preserve"> n=21. Results from two independent experiments combined and displayed. Statistical tests: B) </w:t>
      </w:r>
      <w:r w:rsidR="00FC770B">
        <w:rPr>
          <w:rFonts w:ascii="Arial" w:hAnsi="Arial" w:cs="Arial"/>
          <w:sz w:val="22"/>
          <w:szCs w:val="22"/>
        </w:rPr>
        <w:t>L</w:t>
      </w:r>
      <w:r w:rsidRPr="005E53A8">
        <w:rPr>
          <w:rFonts w:ascii="Arial" w:hAnsi="Arial" w:cs="Arial"/>
          <w:sz w:val="22"/>
          <w:szCs w:val="22"/>
        </w:rPr>
        <w:t>og</w:t>
      </w:r>
      <w:r w:rsidR="00FC770B">
        <w:rPr>
          <w:rFonts w:ascii="Arial" w:hAnsi="Arial" w:cs="Arial"/>
          <w:sz w:val="22"/>
          <w:szCs w:val="22"/>
        </w:rPr>
        <w:t>-</w:t>
      </w:r>
      <w:r w:rsidRPr="005E53A8">
        <w:rPr>
          <w:rFonts w:ascii="Arial" w:hAnsi="Arial" w:cs="Arial"/>
          <w:sz w:val="22"/>
          <w:szCs w:val="22"/>
        </w:rPr>
        <w:t>rank test.</w:t>
      </w:r>
      <w:r w:rsidRPr="005C1AD7">
        <w:rPr>
          <w:rFonts w:ascii="Arial" w:hAnsi="Arial" w:cs="Arial"/>
          <w:sz w:val="22"/>
          <w:szCs w:val="22"/>
        </w:rPr>
        <w:t xml:space="preserve"> </w:t>
      </w:r>
    </w:p>
    <w:p w14:paraId="4A0ED788" w14:textId="7A1ECD5F" w:rsidR="005E53A8" w:rsidRDefault="005E53A8"/>
    <w:p w14:paraId="0AB9AD53" w14:textId="103B0DB7" w:rsidR="005E53A8" w:rsidRDefault="005E53A8"/>
    <w:p w14:paraId="4489E0AD" w14:textId="787D135A" w:rsidR="005E53A8" w:rsidRDefault="005E53A8"/>
    <w:p w14:paraId="715C60F9" w14:textId="00012546" w:rsidR="005E53A8" w:rsidRDefault="005E53A8"/>
    <w:p w14:paraId="46FFA8CC" w14:textId="58FB870E" w:rsidR="005E53A8" w:rsidRDefault="005E53A8"/>
    <w:p w14:paraId="44790FD5" w14:textId="73613FDC" w:rsidR="005E53A8" w:rsidRDefault="005E53A8"/>
    <w:p w14:paraId="74DBC0D2" w14:textId="2D8139B1" w:rsidR="005E53A8" w:rsidRDefault="005E53A8"/>
    <w:p w14:paraId="518F0973" w14:textId="776A6BEC" w:rsidR="005E53A8" w:rsidRDefault="005E53A8"/>
    <w:p w14:paraId="48BB3332" w14:textId="50A7E5BF" w:rsidR="005E53A8" w:rsidRDefault="005E53A8"/>
    <w:p w14:paraId="5425AF65" w14:textId="44C69BD2" w:rsidR="005E53A8" w:rsidRDefault="005E53A8"/>
    <w:p w14:paraId="125490DF" w14:textId="51467CB9" w:rsidR="005E53A8" w:rsidRDefault="005E53A8"/>
    <w:p w14:paraId="182BAA83" w14:textId="5E392D3E" w:rsidR="005E53A8" w:rsidRDefault="005E53A8"/>
    <w:p w14:paraId="52899291" w14:textId="02C8A5DD" w:rsidR="005E53A8" w:rsidRDefault="005E53A8"/>
    <w:p w14:paraId="668FB2F3" w14:textId="31D0FFCE" w:rsidR="005E53A8" w:rsidRDefault="005E53A8"/>
    <w:p w14:paraId="39F23F0E" w14:textId="1D69BEED" w:rsidR="005E53A8" w:rsidRDefault="005E53A8"/>
    <w:p w14:paraId="7CCE3E78" w14:textId="0F3F8087" w:rsidR="005E53A8" w:rsidRDefault="005E53A8"/>
    <w:p w14:paraId="12326322" w14:textId="3211C9A6" w:rsidR="005E53A8" w:rsidRDefault="005E53A8"/>
    <w:p w14:paraId="6F71A4EB" w14:textId="75D0AD60" w:rsidR="005E53A8" w:rsidRDefault="005E53A8"/>
    <w:p w14:paraId="61982C31" w14:textId="25E4386E" w:rsidR="005E53A8" w:rsidRDefault="005E53A8"/>
    <w:p w14:paraId="3F55ABA1" w14:textId="54A606E5" w:rsidR="005E53A8" w:rsidRDefault="005E53A8"/>
    <w:p w14:paraId="00635D01" w14:textId="7EF3B2B8" w:rsidR="005E53A8" w:rsidRDefault="005E53A8"/>
    <w:p w14:paraId="661C485C" w14:textId="6610E1E3" w:rsidR="005E53A8" w:rsidRDefault="005E53A8"/>
    <w:p w14:paraId="30B6B3F5" w14:textId="6C228675" w:rsidR="005E53A8" w:rsidRDefault="005E53A8"/>
    <w:p w14:paraId="038D2926" w14:textId="597046FB" w:rsidR="005E53A8" w:rsidRDefault="005E53A8"/>
    <w:p w14:paraId="43600385" w14:textId="5573D437" w:rsidR="005E53A8" w:rsidRDefault="005E53A8"/>
    <w:p w14:paraId="57A12615" w14:textId="5C3EE73E" w:rsidR="005E53A8" w:rsidRDefault="005E53A8"/>
    <w:p w14:paraId="743A19C6" w14:textId="73FBC27A" w:rsidR="005E53A8" w:rsidRDefault="005E53A8"/>
    <w:p w14:paraId="1C60C4C6" w14:textId="47699C8C" w:rsidR="005E53A8" w:rsidRDefault="005E53A8"/>
    <w:p w14:paraId="39A77EAD" w14:textId="69B38830" w:rsidR="005E53A8" w:rsidRDefault="005E53A8"/>
    <w:p w14:paraId="277C955F" w14:textId="5E688088" w:rsidR="005E53A8" w:rsidRDefault="005E53A8" w:rsidP="00A51BE9">
      <w:pPr>
        <w:jc w:val="center"/>
      </w:pPr>
      <w:r>
        <w:rPr>
          <w:noProof/>
        </w:rPr>
        <w:lastRenderedPageBreak/>
        <w:drawing>
          <wp:inline distT="0" distB="0" distL="0" distR="0" wp14:anchorId="6A17C31C" wp14:editId="51352C66">
            <wp:extent cx="5251817" cy="2762655"/>
            <wp:effectExtent l="0" t="0" r="0" b="635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de6.tif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7" r="21593" b="61932"/>
                    <a:stretch/>
                  </pic:blipFill>
                  <pic:spPr bwMode="auto">
                    <a:xfrm>
                      <a:off x="0" y="0"/>
                      <a:ext cx="5253188" cy="2763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BD920" w14:textId="77777777" w:rsidR="005E53A8" w:rsidRDefault="005E53A8" w:rsidP="005E53A8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68B4E5E3" w14:textId="210EC8FC" w:rsidR="005E53A8" w:rsidRPr="00E53FE3" w:rsidRDefault="005E53A8" w:rsidP="005E53A8">
      <w:pPr>
        <w:jc w:val="both"/>
        <w:rPr>
          <w:rFonts w:ascii="Arial" w:hAnsi="Arial" w:cs="Arial"/>
          <w:sz w:val="22"/>
          <w:szCs w:val="22"/>
        </w:rPr>
      </w:pPr>
      <w:r w:rsidRPr="005E53A8">
        <w:rPr>
          <w:rFonts w:ascii="Arial" w:hAnsi="Arial" w:cs="Arial"/>
          <w:b/>
          <w:bCs/>
          <w:sz w:val="22"/>
          <w:szCs w:val="22"/>
        </w:rPr>
        <w:t>Fig</w:t>
      </w:r>
      <w:r>
        <w:rPr>
          <w:rFonts w:ascii="Arial" w:hAnsi="Arial" w:cs="Arial"/>
          <w:b/>
          <w:bCs/>
          <w:sz w:val="22"/>
          <w:szCs w:val="22"/>
        </w:rPr>
        <w:t>ure</w:t>
      </w:r>
      <w:r w:rsidRPr="005E53A8">
        <w:rPr>
          <w:rFonts w:ascii="Arial" w:hAnsi="Arial" w:cs="Arial"/>
          <w:b/>
          <w:bCs/>
          <w:sz w:val="22"/>
          <w:szCs w:val="22"/>
        </w:rPr>
        <w:t xml:space="preserve"> S6. IL-6 blockade does not significantly alter other systemic cytokines.</w:t>
      </w:r>
      <w:r w:rsidRPr="005E53A8">
        <w:rPr>
          <w:rFonts w:ascii="Arial" w:hAnsi="Arial" w:cs="Arial"/>
          <w:sz w:val="22"/>
          <w:szCs w:val="22"/>
        </w:rPr>
        <w:t xml:space="preserve"> A) 0.4x10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Day 4 Th17 cells were transferred into animals bearing B16F10 tumors after 5Gy TBI. IL-6R blockade or isotype (100</w:t>
      </w:r>
      <w:r w:rsidRPr="005E53A8">
        <w:rPr>
          <w:rFonts w:ascii="Symbol" w:hAnsi="Symbol" w:cs="Arial"/>
          <w:sz w:val="22"/>
          <w:szCs w:val="22"/>
        </w:rPr>
        <w:t>m</w:t>
      </w:r>
      <w:r w:rsidRPr="005E53A8">
        <w:rPr>
          <w:rFonts w:ascii="Arial" w:hAnsi="Arial" w:cs="Arial"/>
          <w:sz w:val="22"/>
          <w:szCs w:val="22"/>
        </w:rPr>
        <w:t>g/injection) were administered every other day after ACT for 5 cycles. Serum cytokines were analyzed 11 days post ACT. Heat map displays (+/-) log</w:t>
      </w:r>
      <w:r w:rsidRPr="005E53A8">
        <w:rPr>
          <w:rFonts w:ascii="Arial" w:hAnsi="Arial" w:cs="Arial"/>
          <w:sz w:val="22"/>
          <w:szCs w:val="22"/>
          <w:vertAlign w:val="subscript"/>
        </w:rPr>
        <w:t xml:space="preserve">2 </w:t>
      </w:r>
      <w:r w:rsidRPr="005E53A8">
        <w:rPr>
          <w:rFonts w:ascii="Arial" w:hAnsi="Arial" w:cs="Arial"/>
          <w:sz w:val="22"/>
          <w:szCs w:val="22"/>
        </w:rPr>
        <w:t xml:space="preserve">fold change of average serum cytokine concentration in animals treated with aIL-6R relative to isotype. B) </w:t>
      </w:r>
      <w:r w:rsidR="00924142">
        <w:rPr>
          <w:rFonts w:ascii="Arial" w:hAnsi="Arial" w:cs="Arial"/>
          <w:sz w:val="22"/>
          <w:szCs w:val="22"/>
        </w:rPr>
        <w:t>S</w:t>
      </w:r>
      <w:r w:rsidRPr="005E53A8">
        <w:rPr>
          <w:rFonts w:ascii="Arial" w:hAnsi="Arial" w:cs="Arial"/>
          <w:sz w:val="22"/>
          <w:szCs w:val="22"/>
        </w:rPr>
        <w:t>erum cytokine concentrations for IL-17 and KC upon IL-6R blockade. NT</w:t>
      </w:r>
      <w:r w:rsidR="00924142"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+ Isotype n=7, NT</w:t>
      </w:r>
      <w:r w:rsidR="00924142">
        <w:rPr>
          <w:rFonts w:ascii="Arial" w:hAnsi="Arial" w:cs="Arial"/>
          <w:sz w:val="22"/>
          <w:szCs w:val="22"/>
        </w:rPr>
        <w:t xml:space="preserve"> </w:t>
      </w:r>
      <w:r w:rsidRPr="005E53A8">
        <w:rPr>
          <w:rFonts w:ascii="Arial" w:hAnsi="Arial" w:cs="Arial"/>
          <w:sz w:val="22"/>
          <w:szCs w:val="22"/>
        </w:rPr>
        <w:t>+</w:t>
      </w:r>
      <w:r w:rsidR="00924142">
        <w:rPr>
          <w:rFonts w:ascii="Arial" w:hAnsi="Arial" w:cs="Arial"/>
          <w:sz w:val="22"/>
          <w:szCs w:val="22"/>
        </w:rPr>
        <w:t xml:space="preserve"> </w:t>
      </w:r>
      <w:bookmarkStart w:id="0" w:name="_GoBack"/>
      <w:bookmarkEnd w:id="0"/>
      <w:r w:rsidRPr="005E53A8">
        <w:rPr>
          <w:rFonts w:ascii="Arial" w:hAnsi="Arial" w:cs="Arial"/>
          <w:sz w:val="22"/>
          <w:szCs w:val="22"/>
        </w:rPr>
        <w:t>aIL-6R n=4, D4 Th17 + Isotype/aIL-6R n=10. C) Weight change in the first 12 days post ACT. NT n=10, D4 Th17 + Isotype n=9, D4 Th17 + aIL-6R n=11. D) Serum IL-6 in animals treated with 0.4x10</w:t>
      </w:r>
      <w:r w:rsidRPr="005E53A8">
        <w:rPr>
          <w:rFonts w:ascii="Arial" w:hAnsi="Arial" w:cs="Arial"/>
          <w:sz w:val="22"/>
          <w:szCs w:val="22"/>
          <w:vertAlign w:val="superscript"/>
        </w:rPr>
        <w:t>6</w:t>
      </w:r>
      <w:r w:rsidRPr="005E53A8">
        <w:rPr>
          <w:rFonts w:ascii="Arial" w:hAnsi="Arial" w:cs="Arial"/>
          <w:sz w:val="22"/>
          <w:szCs w:val="22"/>
        </w:rPr>
        <w:t xml:space="preserve"> Day 4 Th17 cells over time. n=5 per time point. All experiments are representative of at least two independent experiments with similar results.</w:t>
      </w:r>
    </w:p>
    <w:p w14:paraId="1BC5AEE0" w14:textId="77777777" w:rsidR="005E53A8" w:rsidRDefault="005E53A8"/>
    <w:sectPr w:rsidR="005E53A8" w:rsidSect="00DA23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183C"/>
    <w:rsid w:val="00003281"/>
    <w:rsid w:val="0000532C"/>
    <w:rsid w:val="0002348E"/>
    <w:rsid w:val="0007289C"/>
    <w:rsid w:val="0007341E"/>
    <w:rsid w:val="000C64FC"/>
    <w:rsid w:val="000F55DB"/>
    <w:rsid w:val="00110CB9"/>
    <w:rsid w:val="00112F41"/>
    <w:rsid w:val="00120BBA"/>
    <w:rsid w:val="001A3182"/>
    <w:rsid w:val="001A5AD8"/>
    <w:rsid w:val="001E3B92"/>
    <w:rsid w:val="00203AB1"/>
    <w:rsid w:val="00243691"/>
    <w:rsid w:val="00256F8E"/>
    <w:rsid w:val="002E5835"/>
    <w:rsid w:val="003466CF"/>
    <w:rsid w:val="00376FD2"/>
    <w:rsid w:val="003835AF"/>
    <w:rsid w:val="00394FC2"/>
    <w:rsid w:val="003A7AD0"/>
    <w:rsid w:val="003C6D7C"/>
    <w:rsid w:val="004179D9"/>
    <w:rsid w:val="00437936"/>
    <w:rsid w:val="0046722C"/>
    <w:rsid w:val="004A3503"/>
    <w:rsid w:val="004E0B11"/>
    <w:rsid w:val="004F36B3"/>
    <w:rsid w:val="004F731F"/>
    <w:rsid w:val="00501957"/>
    <w:rsid w:val="005230B1"/>
    <w:rsid w:val="00543B41"/>
    <w:rsid w:val="00575EB2"/>
    <w:rsid w:val="005E53A8"/>
    <w:rsid w:val="005E622C"/>
    <w:rsid w:val="00636C75"/>
    <w:rsid w:val="00636FE2"/>
    <w:rsid w:val="00700B4D"/>
    <w:rsid w:val="00753337"/>
    <w:rsid w:val="00775BF6"/>
    <w:rsid w:val="00794418"/>
    <w:rsid w:val="007978C5"/>
    <w:rsid w:val="007D21C6"/>
    <w:rsid w:val="007D38A0"/>
    <w:rsid w:val="007E56C4"/>
    <w:rsid w:val="007E58AF"/>
    <w:rsid w:val="008037DC"/>
    <w:rsid w:val="008120BC"/>
    <w:rsid w:val="00863E0C"/>
    <w:rsid w:val="00881AC4"/>
    <w:rsid w:val="00883302"/>
    <w:rsid w:val="008B1B23"/>
    <w:rsid w:val="008E2759"/>
    <w:rsid w:val="00900F92"/>
    <w:rsid w:val="009107DE"/>
    <w:rsid w:val="00924142"/>
    <w:rsid w:val="009333C5"/>
    <w:rsid w:val="00943099"/>
    <w:rsid w:val="009668D1"/>
    <w:rsid w:val="00984501"/>
    <w:rsid w:val="009B183C"/>
    <w:rsid w:val="00A12C83"/>
    <w:rsid w:val="00A51BE9"/>
    <w:rsid w:val="00A61188"/>
    <w:rsid w:val="00A9051C"/>
    <w:rsid w:val="00A950D9"/>
    <w:rsid w:val="00AA5FF8"/>
    <w:rsid w:val="00AC2CD1"/>
    <w:rsid w:val="00AE3244"/>
    <w:rsid w:val="00B12C39"/>
    <w:rsid w:val="00B136A3"/>
    <w:rsid w:val="00B23C53"/>
    <w:rsid w:val="00B24980"/>
    <w:rsid w:val="00B25F3D"/>
    <w:rsid w:val="00B53C9B"/>
    <w:rsid w:val="00C10301"/>
    <w:rsid w:val="00C5278E"/>
    <w:rsid w:val="00CB7A74"/>
    <w:rsid w:val="00D0656C"/>
    <w:rsid w:val="00D102FB"/>
    <w:rsid w:val="00D1306D"/>
    <w:rsid w:val="00D30589"/>
    <w:rsid w:val="00D37331"/>
    <w:rsid w:val="00D443C9"/>
    <w:rsid w:val="00D858C4"/>
    <w:rsid w:val="00DA2368"/>
    <w:rsid w:val="00DB4143"/>
    <w:rsid w:val="00DE696C"/>
    <w:rsid w:val="00E721C7"/>
    <w:rsid w:val="00E83755"/>
    <w:rsid w:val="00E8712B"/>
    <w:rsid w:val="00E936C4"/>
    <w:rsid w:val="00E949AD"/>
    <w:rsid w:val="00EA46F1"/>
    <w:rsid w:val="00EB614A"/>
    <w:rsid w:val="00EF3D34"/>
    <w:rsid w:val="00EF6508"/>
    <w:rsid w:val="00F7198D"/>
    <w:rsid w:val="00F80020"/>
    <w:rsid w:val="00FA57C1"/>
    <w:rsid w:val="00FB7FD2"/>
    <w:rsid w:val="00FC647F"/>
    <w:rsid w:val="00FC770B"/>
    <w:rsid w:val="00FD7DB3"/>
    <w:rsid w:val="00FE0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A3D9FA"/>
  <w15:chartTrackingRefBased/>
  <w15:docId w15:val="{891058BE-DB7A-2F4F-A9E1-3BB011A1EC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9B183C"/>
    <w:rPr>
      <w:rFonts w:ascii="Times New Roman" w:eastAsia="Calibri" w:hAnsi="Times New Roman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9B183C"/>
    <w:rPr>
      <w:color w:val="0000FF"/>
      <w:u w:val="single"/>
    </w:rPr>
  </w:style>
  <w:style w:type="paragraph" w:customStyle="1" w:styleId="Paragraph">
    <w:name w:val="Paragraph"/>
    <w:basedOn w:val="Normal"/>
    <w:rsid w:val="00EA46F1"/>
    <w:pPr>
      <w:spacing w:before="120"/>
      <w:ind w:firstLine="720"/>
    </w:pPr>
    <w:rPr>
      <w:rFonts w:eastAsia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1BE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1BE9"/>
    <w:rPr>
      <w:rFonts w:ascii="Times New Roman" w:eastAsia="Calibri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hyperlink" Target="mailto:knochelm@musc.edu" TargetMode="Externa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1176</Words>
  <Characters>6037</Characters>
  <Application>Microsoft Office Word</Application>
  <DocSecurity>0</DocSecurity>
  <Lines>88</Lines>
  <Paragraphs>15</Paragraphs>
  <ScaleCrop>false</ScaleCrop>
  <Company/>
  <LinksUpToDate>false</LinksUpToDate>
  <CharactersWithSpaces>7198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Knochelmann, Hannah</dc:creator>
  <cp:keywords/>
  <dc:description/>
  <cp:lastModifiedBy>Knochelmann, Hannah</cp:lastModifiedBy>
  <cp:revision>2</cp:revision>
  <cp:lastPrinted>2020-04-29T13:51:00Z</cp:lastPrinted>
  <dcterms:created xsi:type="dcterms:W3CDTF">2020-04-29T14:31:00Z</dcterms:created>
  <dcterms:modified xsi:type="dcterms:W3CDTF">2020-04-29T14:31:00Z</dcterms:modified>
</cp:coreProperties>
</file>