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21A6" w14:textId="26D2ECF5" w:rsidR="000A039E" w:rsidRPr="0096423A" w:rsidRDefault="009B0145" w:rsidP="009B0145">
      <w:pPr>
        <w:spacing w:line="360" w:lineRule="auto"/>
        <w:jc w:val="center"/>
        <w:rPr>
          <w:rFonts w:ascii="Arial" w:hAnsi="Arial" w:cs="Arial"/>
          <w:bCs/>
          <w:color w:val="000000" w:themeColor="text1"/>
        </w:rPr>
      </w:pPr>
      <w:r>
        <w:rPr>
          <w:noProof/>
        </w:rPr>
        <w:drawing>
          <wp:inline distT="0" distB="0" distL="0" distR="0" wp14:anchorId="2227FCF6" wp14:editId="02C0503D">
            <wp:extent cx="5034994" cy="575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9016" cy="5757696"/>
                    </a:xfrm>
                    <a:prstGeom prst="rect">
                      <a:avLst/>
                    </a:prstGeom>
                    <a:noFill/>
                    <a:ln>
                      <a:noFill/>
                    </a:ln>
                  </pic:spPr>
                </pic:pic>
              </a:graphicData>
            </a:graphic>
          </wp:inline>
        </w:drawing>
      </w:r>
    </w:p>
    <w:p w14:paraId="55D87986" w14:textId="77777777" w:rsidR="00180B0D" w:rsidRDefault="00180B0D" w:rsidP="00180B0D">
      <w:pPr>
        <w:spacing w:line="360" w:lineRule="auto"/>
        <w:rPr>
          <w:rFonts w:ascii="Arial" w:hAnsi="Arial" w:cs="Arial"/>
          <w:bCs/>
          <w:color w:val="000000" w:themeColor="text1"/>
        </w:rPr>
      </w:pPr>
      <w:bookmarkStart w:id="0" w:name="_GoBack"/>
    </w:p>
    <w:p w14:paraId="7243C791" w14:textId="0094F402" w:rsidR="00180B0D" w:rsidRPr="000E1A00" w:rsidRDefault="00180B0D" w:rsidP="009B0145">
      <w:pPr>
        <w:spacing w:line="360" w:lineRule="auto"/>
        <w:rPr>
          <w:rFonts w:ascii="Arial" w:hAnsi="Arial" w:cs="Arial"/>
          <w:bCs/>
          <w:color w:val="000000" w:themeColor="text1"/>
        </w:rPr>
      </w:pPr>
      <w:bookmarkStart w:id="1" w:name="_Hlk38576855"/>
      <w:r w:rsidRPr="002C76AB">
        <w:rPr>
          <w:rFonts w:ascii="Arial" w:hAnsi="Arial" w:cs="Arial"/>
          <w:bCs/>
          <w:color w:val="000000" w:themeColor="text1"/>
        </w:rPr>
        <w:t>Fig. S1. HSP2 effectively suppresses the growth, oxygen consumption rates, and ATP generation in subcutaneous A549-luc NSCLC tumor xenografts.</w:t>
      </w:r>
      <w:r w:rsidR="009B0145" w:rsidRPr="002C76AB">
        <w:rPr>
          <w:rFonts w:ascii="Arial" w:hAnsi="Arial" w:cs="Arial"/>
          <w:bCs/>
          <w:color w:val="000000" w:themeColor="text1"/>
        </w:rPr>
        <w:t xml:space="preserve"> (A) </w:t>
      </w:r>
      <w:r w:rsidR="000F2A56" w:rsidRPr="002C76AB">
        <w:rPr>
          <w:rFonts w:ascii="Arial" w:hAnsi="Arial" w:cs="Arial"/>
          <w:bCs/>
          <w:color w:val="000000" w:themeColor="text1"/>
        </w:rPr>
        <w:t>Sizes</w:t>
      </w:r>
      <w:r w:rsidR="009B0145" w:rsidRPr="002C76AB">
        <w:rPr>
          <w:rFonts w:ascii="Arial" w:hAnsi="Arial" w:cs="Arial"/>
          <w:bCs/>
          <w:color w:val="000000" w:themeColor="text1"/>
        </w:rPr>
        <w:t xml:space="preserve"> of H1299 tumors (mm</w:t>
      </w:r>
      <w:r w:rsidR="009B0145" w:rsidRPr="002C76AB">
        <w:rPr>
          <w:rFonts w:ascii="Arial" w:hAnsi="Arial" w:cs="Arial"/>
          <w:bCs/>
          <w:color w:val="000000" w:themeColor="text1"/>
          <w:vertAlign w:val="superscript"/>
        </w:rPr>
        <w:t>3</w:t>
      </w:r>
      <w:r w:rsidR="009B0145" w:rsidRPr="002C76AB">
        <w:rPr>
          <w:rFonts w:ascii="Arial" w:hAnsi="Arial" w:cs="Arial"/>
          <w:bCs/>
          <w:color w:val="000000" w:themeColor="text1"/>
        </w:rPr>
        <w:t>)</w:t>
      </w:r>
      <w:r w:rsidR="009B0145" w:rsidRPr="002C76AB">
        <w:rPr>
          <w:rFonts w:ascii="Arial" w:hAnsi="Arial" w:cs="Arial"/>
          <w:bCs/>
          <w:color w:val="000000" w:themeColor="text1"/>
          <w:vertAlign w:val="superscript"/>
        </w:rPr>
        <w:t xml:space="preserve"> </w:t>
      </w:r>
      <w:r w:rsidR="009B0145" w:rsidRPr="002C76AB">
        <w:rPr>
          <w:rFonts w:ascii="Arial" w:hAnsi="Arial" w:cs="Arial"/>
          <w:bCs/>
          <w:color w:val="000000" w:themeColor="text1"/>
        </w:rPr>
        <w:t>from mice treated with HSP2 for 1.5 weeks (mid-point) or treated with HSP2/CycT for 3 weeks (</w:t>
      </w:r>
      <w:proofErr w:type="gramStart"/>
      <w:r w:rsidR="009B0145" w:rsidRPr="002C76AB">
        <w:rPr>
          <w:rFonts w:ascii="Arial" w:hAnsi="Arial" w:cs="Arial"/>
          <w:bCs/>
          <w:color w:val="000000" w:themeColor="text1"/>
        </w:rPr>
        <w:t>end-point</w:t>
      </w:r>
      <w:proofErr w:type="gramEnd"/>
      <w:r w:rsidR="009B0145" w:rsidRPr="002C76AB">
        <w:rPr>
          <w:rFonts w:ascii="Arial" w:hAnsi="Arial" w:cs="Arial"/>
          <w:bCs/>
          <w:color w:val="000000" w:themeColor="text1"/>
        </w:rPr>
        <w:t>).</w:t>
      </w:r>
      <w:r w:rsidRPr="002C76AB">
        <w:rPr>
          <w:rFonts w:ascii="Arial" w:hAnsi="Arial" w:cs="Arial"/>
          <w:bCs/>
          <w:color w:val="000000" w:themeColor="text1"/>
        </w:rPr>
        <w:t xml:space="preserve"> (</w:t>
      </w:r>
      <w:r w:rsidR="009B0145" w:rsidRPr="002C76AB">
        <w:rPr>
          <w:rFonts w:ascii="Arial" w:hAnsi="Arial" w:cs="Arial"/>
          <w:bCs/>
          <w:color w:val="000000" w:themeColor="text1"/>
        </w:rPr>
        <w:t>B</w:t>
      </w:r>
      <w:r w:rsidRPr="002C76AB">
        <w:rPr>
          <w:rFonts w:ascii="Arial" w:hAnsi="Arial" w:cs="Arial"/>
          <w:bCs/>
          <w:color w:val="000000" w:themeColor="text1"/>
        </w:rPr>
        <w:t>) Photos show</w:t>
      </w:r>
      <w:r w:rsidR="00EC68E4" w:rsidRPr="002C76AB">
        <w:rPr>
          <w:rFonts w:ascii="Arial" w:hAnsi="Arial" w:cs="Arial"/>
          <w:bCs/>
          <w:color w:val="000000" w:themeColor="text1"/>
        </w:rPr>
        <w:t>ing</w:t>
      </w:r>
      <w:r w:rsidRPr="002C76AB">
        <w:rPr>
          <w:rFonts w:ascii="Arial" w:hAnsi="Arial" w:cs="Arial"/>
          <w:bCs/>
          <w:color w:val="000000" w:themeColor="text1"/>
        </w:rPr>
        <w:t xml:space="preserve"> excised tumors from NOD SCID mice treated with saline (control) or HSP2 (25 mg/kg I.V every 3 days) for 3 weeks (n=4/group). (B) Average weights for control and treated tumors shown in A. (C) Average body weights of control and treated mice bearing tumors shown in A. (D) Oxygen consumption rates (OCRs) measured in cells from control and treated tumors. (E) ATP levels measured in cells from control and treated tumors. </w:t>
      </w:r>
      <w:r w:rsidRPr="002C76AB">
        <w:rPr>
          <w:rFonts w:ascii="Arial" w:hAnsi="Arial" w:cs="Arial"/>
          <w:color w:val="000000" w:themeColor="text1"/>
          <w:shd w:val="clear" w:color="auto" w:fill="FFFFFF"/>
        </w:rPr>
        <w:lastRenderedPageBreak/>
        <w:t>Data are plotted as mean ± SEM.</w:t>
      </w:r>
      <w:r w:rsidRPr="002C76AB">
        <w:rPr>
          <w:rFonts w:ascii="Arial" w:hAnsi="Arial" w:cs="Arial"/>
          <w:bCs/>
          <w:color w:val="000000" w:themeColor="text1"/>
        </w:rPr>
        <w:t xml:space="preserve"> For statistical analysis, the levels in treated tumors were compared to the levels in control tumors with a Welch 2-sample t-test. *, P &lt; 0.05.</w:t>
      </w:r>
    </w:p>
    <w:bookmarkEnd w:id="1"/>
    <w:bookmarkEnd w:id="0"/>
    <w:p w14:paraId="79D7A7F8" w14:textId="337F53F6" w:rsidR="00913991" w:rsidRDefault="00913991" w:rsidP="000A039E">
      <w:pPr>
        <w:jc w:val="center"/>
      </w:pPr>
    </w:p>
    <w:sectPr w:rsidR="0091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9E"/>
    <w:rsid w:val="000A039E"/>
    <w:rsid w:val="000F2A56"/>
    <w:rsid w:val="00180B0D"/>
    <w:rsid w:val="002C76AB"/>
    <w:rsid w:val="002D4BC7"/>
    <w:rsid w:val="00571772"/>
    <w:rsid w:val="00581867"/>
    <w:rsid w:val="00791286"/>
    <w:rsid w:val="00913991"/>
    <w:rsid w:val="009B0145"/>
    <w:rsid w:val="00EC68E4"/>
    <w:rsid w:val="00E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ED60"/>
  <w15:chartTrackingRefBased/>
  <w15:docId w15:val="{D78FAA3D-7AE0-4393-9BA7-7C77FDF4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Poorva Ghosh</dc:creator>
  <cp:keywords/>
  <dc:description/>
  <cp:lastModifiedBy>Poorva Ghosh</cp:lastModifiedBy>
  <cp:revision>4</cp:revision>
  <dcterms:created xsi:type="dcterms:W3CDTF">2020-04-24T04:24:00Z</dcterms:created>
  <dcterms:modified xsi:type="dcterms:W3CDTF">2020-06-07T19:20:00Z</dcterms:modified>
</cp:coreProperties>
</file>