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4973" w14:textId="29578350" w:rsidR="002442D4" w:rsidRPr="00E645D6" w:rsidRDefault="002442D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14:paraId="70E652DF" w14:textId="7658334F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Figure legends</w:t>
      </w:r>
    </w:p>
    <w:p w14:paraId="6CD9B5BD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FE6FE" w14:textId="7F474973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Table 1.</w:t>
      </w:r>
    </w:p>
    <w:p w14:paraId="538D854D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45D6">
        <w:rPr>
          <w:rFonts w:ascii="Times New Roman" w:hAnsi="Times New Roman" w:cs="Times New Roman"/>
          <w:sz w:val="24"/>
          <w:szCs w:val="24"/>
        </w:rPr>
        <w:t xml:space="preserve">Incidence of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PanNETs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 formation.</w:t>
      </w:r>
    </w:p>
    <w:p w14:paraId="0FFE1F43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A11166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Figure 1.</w:t>
      </w:r>
    </w:p>
    <w:p w14:paraId="1E255FEE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45D6">
        <w:rPr>
          <w:rFonts w:ascii="Times New Roman" w:hAnsi="Times New Roman" w:cs="Times New Roman"/>
          <w:sz w:val="24"/>
          <w:szCs w:val="24"/>
        </w:rPr>
        <w:t xml:space="preserve">A, Representative images of LacZ staining in the pancreas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Cre;Rosa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26R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. B, H&amp;E staining and immunohistochemical staining for amylase and cytokeratin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mouse pancreas.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>. C,</w:t>
      </w:r>
      <w:r w:rsidRPr="00FF715E">
        <w:rPr>
          <w:rFonts w:ascii="Times New Roman" w:hAnsi="Times New Roman" w:cs="Times New Roman"/>
          <w:sz w:val="24"/>
          <w:szCs w:val="24"/>
        </w:rPr>
        <w:t xml:space="preserve"> </w:t>
      </w:r>
      <w:r w:rsidRPr="00E645D6">
        <w:rPr>
          <w:rFonts w:ascii="Times New Roman" w:hAnsi="Times New Roman" w:cs="Times New Roman"/>
          <w:sz w:val="24"/>
          <w:szCs w:val="24"/>
        </w:rPr>
        <w:t xml:space="preserve">Percentage of Ki67-positive acinar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(N=3–4). D, Percentage of Ki67-positive duct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(N=3–4). E, 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1–8 months of age (N=10–21). F, Pancreas weight per 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(N=4–5). G, Immunofluorescence staining for synaptophysin, somatostatin, and PP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islet cells at 4 months of age.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. H, </w:t>
      </w:r>
      <w:r w:rsidRPr="00E645D6">
        <w:rPr>
          <w:rFonts w:ascii="Times New Roman" w:hAnsi="Times New Roman" w:cs="Times New Roman"/>
          <w:sz w:val="24"/>
          <w:szCs w:val="24"/>
        </w:rPr>
        <w:sym w:font="Symbol" w:char="F064"/>
      </w:r>
      <w:r w:rsidRPr="00E645D6">
        <w:rPr>
          <w:rFonts w:ascii="Times New Roman" w:hAnsi="Times New Roman" w:cs="Times New Roman"/>
          <w:sz w:val="24"/>
          <w:szCs w:val="24"/>
        </w:rPr>
        <w:t xml:space="preserve">-cells per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(N=4). I, PP-</w:t>
      </w:r>
      <w:r w:rsidRPr="00E645D6">
        <w:rPr>
          <w:rFonts w:ascii="Times New Roman" w:hAnsi="Times New Roman" w:cs="Times New Roman"/>
          <w:sz w:val="24"/>
          <w:szCs w:val="24"/>
        </w:rPr>
        <w:lastRenderedPageBreak/>
        <w:t xml:space="preserve">cells per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(N=4–6). </w:t>
      </w:r>
    </w:p>
    <w:p w14:paraId="1ADDFA31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D3DD47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Figure 2.</w:t>
      </w:r>
    </w:p>
    <w:p w14:paraId="6ADCBE76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45D6">
        <w:rPr>
          <w:rFonts w:ascii="Times New Roman" w:hAnsi="Times New Roman" w:cs="Times New Roman"/>
          <w:sz w:val="24"/>
          <w:szCs w:val="24"/>
        </w:rPr>
        <w:t xml:space="preserve">A, Experimental strategy for generation of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5D6">
        <w:rPr>
          <w:rFonts w:ascii="Times New Roman" w:hAnsi="Times New Roman" w:cs="Times New Roman"/>
          <w:sz w:val="24"/>
          <w:szCs w:val="24"/>
        </w:rPr>
        <w:t xml:space="preserve">mice. Arrow indicates the direction of transcription, and arrowheads indicate </w:t>
      </w:r>
      <w:proofErr w:type="spellStart"/>
      <w:r w:rsidRPr="00E645D6">
        <w:rPr>
          <w:rFonts w:ascii="Times New Roman" w:hAnsi="Times New Roman" w:cs="Times New Roman"/>
          <w:i/>
          <w:sz w:val="24"/>
          <w:szCs w:val="24"/>
        </w:rPr>
        <w:t>loxP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 sites. B, H&amp;E, immunohistochemical and immunofluorescence staining of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 w:rsidDel="00D14E38">
        <w:rPr>
          <w:rFonts w:ascii="Times New Roman" w:hAnsi="Times New Roman" w:cs="Times New Roman"/>
          <w:sz w:val="24"/>
          <w:szCs w:val="24"/>
        </w:rPr>
        <w:t xml:space="preserve"> </w:t>
      </w:r>
      <w:r w:rsidRPr="00E645D6">
        <w:rPr>
          <w:rFonts w:ascii="Times New Roman" w:hAnsi="Times New Roman" w:cs="Times New Roman"/>
          <w:sz w:val="24"/>
          <w:szCs w:val="24"/>
        </w:rPr>
        <w:t xml:space="preserve">mice at 2 months of age. Arrowheads indicate Ki67-positive cells.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. C, α-cell/β-cell ratio in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(N=3–5). D, Ki67-positive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(N=3–5). E, </w:t>
      </w:r>
      <w:r w:rsidRPr="00E645D6">
        <w:rPr>
          <w:rFonts w:ascii="Times New Roman" w:hAnsi="Times New Roman" w:cs="Times New Roman" w:hint="eastAsia"/>
          <w:sz w:val="24"/>
          <w:szCs w:val="24"/>
        </w:rPr>
        <w:t>δ</w:t>
      </w:r>
      <w:r w:rsidRPr="00E645D6">
        <w:rPr>
          <w:rFonts w:ascii="Times New Roman" w:hAnsi="Times New Roman" w:cs="Times New Roman"/>
          <w:sz w:val="24"/>
          <w:szCs w:val="24"/>
        </w:rPr>
        <w:t xml:space="preserve">-cells per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(N=4). F, PP-cells per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(N=4–6). G, Blood glucose levels after 4 h fasting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(N=7–14). H, 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1–8 months of age (N=6–17). I, Pancreas weight per 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Pdx1-Cre;Trp53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(N=3–4).</w:t>
      </w:r>
    </w:p>
    <w:p w14:paraId="3183B49F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B50610" w14:textId="77777777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45D6">
        <w:rPr>
          <w:rFonts w:ascii="Times New Roman" w:hAnsi="Times New Roman" w:cs="Times New Roman"/>
          <w:b/>
          <w:sz w:val="24"/>
          <w:szCs w:val="24"/>
        </w:rPr>
        <w:t>Supplemental Figure 3.</w:t>
      </w:r>
    </w:p>
    <w:p w14:paraId="4FB66688" w14:textId="31C91441" w:rsidR="004A2FA4" w:rsidRPr="00E645D6" w:rsidRDefault="004A2FA4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45D6">
        <w:rPr>
          <w:rFonts w:ascii="Times New Roman" w:hAnsi="Times New Roman" w:cs="Times New Roman"/>
          <w:bCs/>
          <w:sz w:val="24"/>
          <w:szCs w:val="24"/>
        </w:rPr>
        <w:t>A</w:t>
      </w:r>
      <w:r w:rsidRPr="00E645D6">
        <w:rPr>
          <w:rFonts w:ascii="Times New Roman" w:hAnsi="Times New Roman" w:cs="Times New Roman"/>
          <w:sz w:val="24"/>
          <w:szCs w:val="24"/>
        </w:rPr>
        <w:t>,</w:t>
      </w:r>
      <w:r w:rsidRPr="00E6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5D6">
        <w:rPr>
          <w:rFonts w:ascii="Times New Roman" w:hAnsi="Times New Roman" w:cs="Times New Roman"/>
          <w:sz w:val="24"/>
          <w:szCs w:val="24"/>
        </w:rPr>
        <w:t xml:space="preserve">H&amp;E, immunohistochemical and immunofluorescence staining of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 months of age. Arrowheads indicate Ki67-positive cells.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sz w:val="24"/>
          <w:szCs w:val="24"/>
        </w:rPr>
        <w:t xml:space="preserve">. B, The α-cell/β-cell ratio in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 and 4 months of age (N=3–5). C, Ki67-positive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 and 4 months of age (N=3–5). D, H&amp;E and immunohistochemical staining for Ki67 of islet cells in </w:t>
      </w:r>
      <w:r w:rsidRPr="00E645D6">
        <w:rPr>
          <w:rFonts w:ascii="Times New Roman" w:hAnsi="Times New Roman" w:cs="Times New Roman"/>
          <w:i/>
          <w:sz w:val="24"/>
          <w:szCs w:val="24"/>
        </w:rPr>
        <w:t>Pdx1-Cre</w:t>
      </w:r>
      <w:r w:rsidRPr="00E645D6">
        <w:rPr>
          <w:rFonts w:ascii="Times New Roman" w:hAnsi="Times New Roman" w:cs="Times New Roman"/>
          <w:sz w:val="24"/>
          <w:szCs w:val="24"/>
        </w:rPr>
        <w:t xml:space="preserve"> 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</w:t>
      </w:r>
      <w:r w:rsidR="003D77D6" w:rsidRPr="00FF71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F7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months </w:t>
      </w:r>
      <w:r w:rsidRPr="00E645D6">
        <w:rPr>
          <w:rFonts w:ascii="Times New Roman" w:hAnsi="Times New Roman" w:cs="Times New Roman"/>
          <w:sz w:val="24"/>
          <w:szCs w:val="24"/>
        </w:rPr>
        <w:t xml:space="preserve">of age. Scale bars: 100 </w:t>
      </w:r>
      <w:proofErr w:type="spellStart"/>
      <w:r w:rsidRPr="00E645D6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E64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715E">
        <w:rPr>
          <w:rFonts w:ascii="Times New Roman" w:hAnsi="Times New Roman" w:cs="Times New Roman"/>
          <w:sz w:val="24"/>
          <w:szCs w:val="24"/>
        </w:rPr>
        <w:t xml:space="preserve">E and F, Representative microscopic images of </w:t>
      </w:r>
      <w:proofErr w:type="spellStart"/>
      <w:r w:rsidRPr="00FF715E">
        <w:rPr>
          <w:rFonts w:ascii="Times New Roman" w:hAnsi="Times New Roman" w:cs="Times New Roman"/>
          <w:sz w:val="24"/>
          <w:szCs w:val="24"/>
        </w:rPr>
        <w:t>PanNETs</w:t>
      </w:r>
      <w:proofErr w:type="spellEnd"/>
      <w:r w:rsidRPr="00FF715E">
        <w:rPr>
          <w:rFonts w:ascii="Times New Roman" w:hAnsi="Times New Roman" w:cs="Times New Roman"/>
          <w:sz w:val="24"/>
          <w:szCs w:val="24"/>
        </w:rPr>
        <w:t xml:space="preserve"> in </w:t>
      </w:r>
      <w:r w:rsidRPr="00FF715E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FF715E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FF715E">
        <w:rPr>
          <w:rFonts w:ascii="Times New Roman" w:hAnsi="Times New Roman" w:cs="Times New Roman"/>
          <w:i/>
          <w:sz w:val="24"/>
          <w:szCs w:val="24"/>
        </w:rPr>
        <w:t>53</w:t>
      </w:r>
      <w:r w:rsidRPr="00FF715E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FF715E">
        <w:rPr>
          <w:rFonts w:ascii="Times New Roman" w:hAnsi="Times New Roman" w:cs="Times New Roman"/>
          <w:i/>
          <w:sz w:val="24"/>
          <w:szCs w:val="24"/>
        </w:rPr>
        <w:t>;Rb</w:t>
      </w:r>
      <w:r w:rsidRPr="00FF715E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FF715E">
        <w:rPr>
          <w:rFonts w:ascii="Times New Roman" w:hAnsi="Times New Roman" w:cs="Times New Roman"/>
          <w:sz w:val="24"/>
          <w:szCs w:val="24"/>
        </w:rPr>
        <w:t xml:space="preserve"> that have invasiveness to surrounding tissues. Scale bars: 100 </w:t>
      </w:r>
      <w:proofErr w:type="spellStart"/>
      <w:r w:rsidRPr="00FF715E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FF715E">
        <w:rPr>
          <w:rFonts w:ascii="Times New Roman" w:hAnsi="Times New Roman" w:cs="Times New Roman"/>
          <w:sz w:val="24"/>
          <w:szCs w:val="24"/>
        </w:rPr>
        <w:t>.</w:t>
      </w:r>
      <w:r w:rsidRPr="00E645D6">
        <w:rPr>
          <w:rFonts w:ascii="Times New Roman" w:hAnsi="Times New Roman" w:cs="Times New Roman"/>
          <w:sz w:val="24"/>
          <w:szCs w:val="24"/>
        </w:rPr>
        <w:t xml:space="preserve"> </w:t>
      </w:r>
      <w:r w:rsidRPr="00E645D6">
        <w:rPr>
          <w:rFonts w:ascii="Times New Roman" w:hAnsi="Times New Roman" w:cs="Times New Roman"/>
          <w:bCs/>
          <w:sz w:val="24"/>
          <w:szCs w:val="24"/>
        </w:rPr>
        <w:t>G</w:t>
      </w:r>
      <w:r w:rsidRPr="00E645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45D6">
        <w:rPr>
          <w:rFonts w:ascii="Times New Roman" w:hAnsi="Times New Roman" w:cs="Times New Roman"/>
          <w:sz w:val="24"/>
          <w:szCs w:val="24"/>
        </w:rPr>
        <w:t xml:space="preserve">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1–8 months of age (N=6–21). H, Pancreas weight per body weight of </w:t>
      </w:r>
      <w:r w:rsidRPr="00E645D6">
        <w:rPr>
          <w:rFonts w:ascii="Times New Roman" w:hAnsi="Times New Roman" w:cs="Times New Roman"/>
          <w:i/>
          <w:sz w:val="24"/>
          <w:szCs w:val="24"/>
        </w:rPr>
        <w:t xml:space="preserve">Pdx1-Cre </w:t>
      </w:r>
      <w:r w:rsidRPr="00E645D6">
        <w:rPr>
          <w:rFonts w:ascii="Times New Roman" w:hAnsi="Times New Roman" w:cs="Times New Roman"/>
          <w:sz w:val="24"/>
          <w:szCs w:val="24"/>
        </w:rPr>
        <w:t xml:space="preserve">and </w:t>
      </w:r>
      <w:r w:rsidRPr="00E645D6">
        <w:rPr>
          <w:rFonts w:ascii="Times New Roman" w:hAnsi="Times New Roman" w:cs="Times New Roman"/>
          <w:i/>
          <w:sz w:val="24"/>
          <w:szCs w:val="24"/>
        </w:rPr>
        <w:t>Pdx1-</w:t>
      </w:r>
      <w:proofErr w:type="gramStart"/>
      <w:r w:rsidRPr="00E645D6">
        <w:rPr>
          <w:rFonts w:ascii="Times New Roman" w:hAnsi="Times New Roman" w:cs="Times New Roman"/>
          <w:i/>
          <w:sz w:val="24"/>
          <w:szCs w:val="24"/>
        </w:rPr>
        <w:t>Cre;Trp</w:t>
      </w:r>
      <w:proofErr w:type="gramEnd"/>
      <w:r w:rsidRPr="00E645D6">
        <w:rPr>
          <w:rFonts w:ascii="Times New Roman" w:hAnsi="Times New Roman" w:cs="Times New Roman"/>
          <w:i/>
          <w:sz w:val="24"/>
          <w:szCs w:val="24"/>
        </w:rPr>
        <w:t>53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R172H</w:t>
      </w:r>
      <w:r w:rsidRPr="00E645D6">
        <w:rPr>
          <w:rFonts w:ascii="Times New Roman" w:hAnsi="Times New Roman" w:cs="Times New Roman"/>
          <w:i/>
          <w:sz w:val="24"/>
          <w:szCs w:val="24"/>
        </w:rPr>
        <w:t>;Rb</w:t>
      </w:r>
      <w:r w:rsidRPr="00E645D6">
        <w:rPr>
          <w:rFonts w:ascii="Times New Roman" w:hAnsi="Times New Roman" w:cs="Times New Roman"/>
          <w:i/>
          <w:sz w:val="24"/>
          <w:szCs w:val="24"/>
          <w:vertAlign w:val="superscript"/>
        </w:rPr>
        <w:t>f/f</w:t>
      </w:r>
      <w:r w:rsidRPr="00E645D6">
        <w:rPr>
          <w:rFonts w:ascii="Times New Roman" w:hAnsi="Times New Roman" w:cs="Times New Roman"/>
          <w:sz w:val="24"/>
          <w:szCs w:val="24"/>
        </w:rPr>
        <w:t xml:space="preserve"> mice at 2, 4, 6, and 8 months of age (N=5–6).</w:t>
      </w:r>
    </w:p>
    <w:p w14:paraId="611BA9F2" w14:textId="77777777" w:rsidR="00E31A48" w:rsidRPr="00FF715E" w:rsidRDefault="00E31A48" w:rsidP="00FF71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31A48" w:rsidRPr="00FF715E" w:rsidSect="004A2FA4">
      <w:footerReference w:type="default" r:id="rId6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CE8B" w14:textId="77777777" w:rsidR="009A5DCD" w:rsidRDefault="009A5DCD" w:rsidP="006F6C72">
      <w:r>
        <w:separator/>
      </w:r>
    </w:p>
  </w:endnote>
  <w:endnote w:type="continuationSeparator" w:id="0">
    <w:p w14:paraId="54FA3CFA" w14:textId="77777777" w:rsidR="009A5DCD" w:rsidRDefault="009A5DCD" w:rsidP="006F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033492"/>
      <w:docPartObj>
        <w:docPartGallery w:val="Page Numbers (Bottom of Page)"/>
        <w:docPartUnique/>
      </w:docPartObj>
    </w:sdtPr>
    <w:sdtEndPr/>
    <w:sdtContent>
      <w:p w14:paraId="6DC6510A" w14:textId="77777777" w:rsidR="006F6C72" w:rsidRDefault="006F6C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B1" w:rsidRPr="00E448B1">
          <w:rPr>
            <w:noProof/>
            <w:lang w:val="ja-JP"/>
          </w:rPr>
          <w:t>3</w:t>
        </w:r>
        <w:r>
          <w:fldChar w:fldCharType="end"/>
        </w:r>
      </w:p>
    </w:sdtContent>
  </w:sdt>
  <w:p w14:paraId="301BC4AB" w14:textId="77777777" w:rsidR="006F6C72" w:rsidRDefault="006F6C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4D1B" w14:textId="77777777" w:rsidR="009A5DCD" w:rsidRDefault="009A5DCD" w:rsidP="006F6C72">
      <w:r>
        <w:separator/>
      </w:r>
    </w:p>
  </w:footnote>
  <w:footnote w:type="continuationSeparator" w:id="0">
    <w:p w14:paraId="5EA92633" w14:textId="77777777" w:rsidR="009A5DCD" w:rsidRDefault="009A5DCD" w:rsidP="006F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A4"/>
    <w:rsid w:val="00023F4C"/>
    <w:rsid w:val="00041E75"/>
    <w:rsid w:val="000A020E"/>
    <w:rsid w:val="000E3F12"/>
    <w:rsid w:val="000E6A4B"/>
    <w:rsid w:val="002442D4"/>
    <w:rsid w:val="00260B58"/>
    <w:rsid w:val="003B254F"/>
    <w:rsid w:val="003D77D6"/>
    <w:rsid w:val="00444665"/>
    <w:rsid w:val="004A2FA4"/>
    <w:rsid w:val="00587C4B"/>
    <w:rsid w:val="006579B9"/>
    <w:rsid w:val="006F6C72"/>
    <w:rsid w:val="00703BEF"/>
    <w:rsid w:val="008C01E9"/>
    <w:rsid w:val="00910991"/>
    <w:rsid w:val="0092400A"/>
    <w:rsid w:val="009A5DCD"/>
    <w:rsid w:val="00A365A9"/>
    <w:rsid w:val="00A841F6"/>
    <w:rsid w:val="00C1162F"/>
    <w:rsid w:val="00E31A48"/>
    <w:rsid w:val="00E448B1"/>
    <w:rsid w:val="00E645D6"/>
    <w:rsid w:val="00E81381"/>
    <w:rsid w:val="00EF39A1"/>
    <w:rsid w:val="00F6199C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932E0"/>
  <w15:chartTrackingRefBased/>
  <w15:docId w15:val="{8A7128DF-C8F9-462B-9903-A30FA78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2FA4"/>
  </w:style>
  <w:style w:type="paragraph" w:styleId="a4">
    <w:name w:val="header"/>
    <w:basedOn w:val="a"/>
    <w:link w:val="a5"/>
    <w:uiPriority w:val="99"/>
    <w:unhideWhenUsed/>
    <w:rsid w:val="006F6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C72"/>
  </w:style>
  <w:style w:type="paragraph" w:styleId="a6">
    <w:name w:val="footer"/>
    <w:basedOn w:val="a"/>
    <w:link w:val="a7"/>
    <w:uiPriority w:val="99"/>
    <w:unhideWhenUsed/>
    <w:rsid w:val="006F6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C72"/>
  </w:style>
  <w:style w:type="character" w:styleId="a8">
    <w:name w:val="annotation reference"/>
    <w:basedOn w:val="a0"/>
    <w:uiPriority w:val="99"/>
    <w:semiHidden/>
    <w:unhideWhenUsed/>
    <w:rsid w:val="00E448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48B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48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48B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48B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48B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48B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雄揮 山内</dc:creator>
  <cp:keywords/>
  <dc:description/>
  <cp:lastModifiedBy>雄揮 山内</cp:lastModifiedBy>
  <cp:revision>3</cp:revision>
  <dcterms:created xsi:type="dcterms:W3CDTF">2020-06-04T12:51:00Z</dcterms:created>
  <dcterms:modified xsi:type="dcterms:W3CDTF">2020-06-06T09:27:00Z</dcterms:modified>
</cp:coreProperties>
</file>