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E1" w:rsidRPr="00856B6E" w:rsidRDefault="000847E1" w:rsidP="000847E1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56B6E">
        <w:rPr>
          <w:rFonts w:ascii="Times New Roman" w:eastAsia="Times New Roman" w:hAnsi="Times New Roman" w:cs="Times New Roman"/>
          <w:b/>
          <w:sz w:val="20"/>
          <w:szCs w:val="20"/>
        </w:rPr>
        <w:t>Supplementary Method:</w:t>
      </w:r>
    </w:p>
    <w:p w:rsidR="000847E1" w:rsidRPr="00856B6E" w:rsidRDefault="000847E1" w:rsidP="000847E1">
      <w:pPr>
        <w:spacing w:line="240" w:lineRule="auto"/>
        <w:outlineLvl w:val="0"/>
        <w:rPr>
          <w:rFonts w:ascii="Times New Roman" w:hAnsi="Times New Roman" w:cs="Times New Roman"/>
          <w:iCs/>
          <w:sz w:val="20"/>
          <w:szCs w:val="20"/>
        </w:rPr>
      </w:pPr>
      <w:r w:rsidRPr="00856B6E">
        <w:rPr>
          <w:rFonts w:ascii="Times New Roman" w:hAnsi="Times New Roman" w:cs="Times New Roman"/>
          <w:iCs/>
          <w:sz w:val="20"/>
          <w:szCs w:val="20"/>
        </w:rPr>
        <w:t xml:space="preserve">First, we fitted a flexible parametric survival model to estimate hazards of sepsis among patients with pre-cancer psychiatric disorders and patients without pre-cancer psychiatric disorders. The baseline was modeled with 5 degrees of freedom. This model allowed for non-proportional hazards (time-dependent effect) with 3 degrees of freedom but did not adjust for any other covariates. </w:t>
      </w:r>
      <w:bookmarkStart w:id="0" w:name="_GoBack"/>
      <w:bookmarkEnd w:id="0"/>
    </w:p>
    <w:p w:rsidR="000847E1" w:rsidRPr="00856B6E" w:rsidRDefault="000847E1" w:rsidP="000847E1">
      <w:pPr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56B6E">
        <w:rPr>
          <w:rFonts w:ascii="Times New Roman" w:hAnsi="Times New Roman" w:cs="Times New Roman"/>
          <w:iCs/>
          <w:sz w:val="20"/>
          <w:szCs w:val="20"/>
        </w:rPr>
        <w:t>Then</w:t>
      </w:r>
      <w:r w:rsidRPr="00856B6E">
        <w:rPr>
          <w:rFonts w:ascii="Times New Roman" w:eastAsia="Times New Roman" w:hAnsi="Times New Roman" w:cs="Times New Roman"/>
          <w:sz w:val="20"/>
          <w:szCs w:val="20"/>
        </w:rPr>
        <w:t xml:space="preserve"> we fitted flexible parametric models to obtain the temporal trend of HRs and their 95% confidence intervals. The effects of all covariates were modeled with 5 degrees of freedom. The effects of psychiatric disorders and type of cancer were allowed to vary over time (non-proportional hazards) and were modeled with 3 degrees of freedom, and the effects of other covariates were assumed to be time-fixed (proportional hazards). </w:t>
      </w:r>
    </w:p>
    <w:p w:rsidR="000847E1" w:rsidRPr="00856B6E" w:rsidRDefault="000847E1" w:rsidP="000847E1">
      <w:pPr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56B6E">
        <w:rPr>
          <w:rFonts w:ascii="Times New Roman" w:eastAsia="Times New Roman" w:hAnsi="Times New Roman" w:cs="Times New Roman"/>
          <w:sz w:val="20"/>
          <w:szCs w:val="20"/>
        </w:rPr>
        <w:t>As the increased rate of sepsis in relation to pre-cancer psychiatric disorders was constant during the entire follow-up, all reported HRs were from models assuming proportional hazards for effect of pre-cancer psychiatric disorders. The effects of all covariates were modeled with 5 degrees of freedom. The effect of type of cancer was allowed to vary over time (non</w:t>
      </w:r>
      <w:r w:rsidRPr="00856B6E">
        <w:rPr>
          <w:rFonts w:ascii="Times New Roman" w:hAnsi="Times New Roman" w:cs="Times New Roman"/>
          <w:iCs/>
          <w:sz w:val="20"/>
          <w:szCs w:val="20"/>
        </w:rPr>
        <w:t>-</w:t>
      </w:r>
      <w:r w:rsidRPr="00856B6E">
        <w:rPr>
          <w:rFonts w:ascii="Times New Roman" w:eastAsia="Times New Roman" w:hAnsi="Times New Roman" w:cs="Times New Roman"/>
          <w:sz w:val="20"/>
          <w:szCs w:val="20"/>
        </w:rPr>
        <w:t xml:space="preserve">proportional hazards) and was modeled with 3 degrees of freedom, and the effects of other covariates were assumed to be time-fixed (proportional hazards) in all analyses. </w:t>
      </w:r>
    </w:p>
    <w:p w:rsidR="000847E1" w:rsidRPr="00856B6E" w:rsidRDefault="000847E1" w:rsidP="000847E1">
      <w:pPr>
        <w:spacing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856B6E">
        <w:rPr>
          <w:rFonts w:ascii="Times New Roman" w:eastAsia="Times New Roman" w:hAnsi="Times New Roman" w:cs="Times New Roman"/>
          <w:sz w:val="20"/>
          <w:szCs w:val="20"/>
        </w:rPr>
        <w:t>In separate analyses of cancer subtype, reported HRs and their 95% confidence intervals were estimated by flexible parametric models. The effects of all covariates were assumed to be time-fixed (proportional hazards) and were modeled with 5 degrees of freedom.</w:t>
      </w:r>
    </w:p>
    <w:p w:rsidR="00101258" w:rsidRDefault="00856B6E"/>
    <w:sectPr w:rsidR="001012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21"/>
    <w:rsid w:val="000847E1"/>
    <w:rsid w:val="000C59C8"/>
    <w:rsid w:val="006A7221"/>
    <w:rsid w:val="00856B6E"/>
    <w:rsid w:val="008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36AB2-A19A-4AD7-A399-BCB162B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E1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>MEB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Qianwei Liu</dc:creator>
  <cp:keywords/>
  <dc:description/>
  <cp:lastModifiedBy>Qianwei Liu</cp:lastModifiedBy>
  <cp:revision>4</cp:revision>
  <dcterms:created xsi:type="dcterms:W3CDTF">2020-04-07T14:09:00Z</dcterms:created>
  <dcterms:modified xsi:type="dcterms:W3CDTF">2020-04-08T18:49:00Z</dcterms:modified>
</cp:coreProperties>
</file>