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365C" w14:textId="77777777" w:rsidR="00643856" w:rsidRDefault="00643856" w:rsidP="00643856">
      <w:pPr>
        <w:spacing w:after="0" w:line="480" w:lineRule="auto"/>
      </w:pPr>
      <w:r>
        <w:rPr>
          <w:noProof/>
        </w:rPr>
        <w:drawing>
          <wp:inline distT="0" distB="0" distL="0" distR="0" wp14:anchorId="51925AE5" wp14:editId="76B5E21F">
            <wp:extent cx="5943600" cy="569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2 CAN-19-19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2DA1" w14:textId="77777777" w:rsidR="00643856" w:rsidRDefault="00643856" w:rsidP="00643856">
      <w:pPr>
        <w:spacing w:line="480" w:lineRule="auto"/>
      </w:pPr>
      <w:r>
        <w:rPr>
          <w:b/>
        </w:rPr>
        <w:t>Supplementary Fig. S</w:t>
      </w:r>
      <w:r w:rsidRPr="00C53E0C">
        <w:rPr>
          <w:b/>
        </w:rPr>
        <w:t>2</w:t>
      </w:r>
      <w:r w:rsidRPr="000D6ACE">
        <w:rPr>
          <w:bCs/>
        </w:rPr>
        <w:t>.</w:t>
      </w:r>
      <w:r w:rsidRPr="00C53E0C">
        <w:rPr>
          <w:b/>
        </w:rPr>
        <w:t xml:space="preserve"> </w:t>
      </w:r>
      <w:r w:rsidRPr="000D6ACE">
        <w:rPr>
          <w:bCs/>
        </w:rPr>
        <w:t>MFF-VDAC1 complex in cancer</w:t>
      </w:r>
      <w:r>
        <w:t xml:space="preserve">. </w:t>
      </w:r>
      <w:r>
        <w:rPr>
          <w:b/>
        </w:rPr>
        <w:t>A</w:t>
      </w:r>
      <w:r>
        <w:t xml:space="preserve">, Heat map of MFF-associated proteins identified by a 1D proteomics screening in PC3 cells. The mean fold, number of peptides and MS counts in two independent experiments are shown. The four main categories of MFF-associated proteins by pathway analysis (VDAC, SAM, TOM, MICOS) are shown on the right. </w:t>
      </w:r>
      <w:r>
        <w:rPr>
          <w:b/>
        </w:rPr>
        <w:t>B</w:t>
      </w:r>
      <w:r>
        <w:t xml:space="preserve">, Schematic diagram of predicted human MFF isoforms generated by alternative splicing of a single </w:t>
      </w:r>
      <w:r w:rsidRPr="00963734">
        <w:rPr>
          <w:i/>
        </w:rPr>
        <w:t>MFF</w:t>
      </w:r>
      <w:r>
        <w:t xml:space="preserve"> locus. TM, transmembrane domain. The nomenclature of MFF isoforms by </w:t>
      </w:r>
      <w:r w:rsidRPr="001C4DE2">
        <w:rPr>
          <w:iCs/>
        </w:rPr>
        <w:t>numbers</w:t>
      </w:r>
      <w:r>
        <w:t xml:space="preserve"> is indicated. </w:t>
      </w:r>
      <w:r>
        <w:rPr>
          <w:b/>
        </w:rPr>
        <w:t>C</w:t>
      </w:r>
      <w:r>
        <w:t xml:space="preserve">, Total extracts from DU145 (left) or PC3 (right) cells were analyzed by </w:t>
      </w:r>
      <w:r>
        <w:lastRenderedPageBreak/>
        <w:t xml:space="preserve">Western blotting. The position of individual MFF isoforms is indicated. </w:t>
      </w:r>
      <w:r>
        <w:rPr>
          <w:b/>
        </w:rPr>
        <w:t>D-F</w:t>
      </w:r>
      <w:r>
        <w:t>, PC3 cells transfected with vector or the indicated HA- or Flag-tagged MFF cDNAs were immunoprecipitated (IP) with an antibody to Flag and analyzed by Western blotting. TCE, total cell extracts; Sup, supernatant.</w:t>
      </w:r>
    </w:p>
    <w:p w14:paraId="05B35BC9" w14:textId="77777777" w:rsidR="0003273A" w:rsidRDefault="0003273A">
      <w:bookmarkStart w:id="0" w:name="_GoBack"/>
      <w:bookmarkEnd w:id="0"/>
    </w:p>
    <w:sectPr w:rsidR="0003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56"/>
    <w:rsid w:val="0003273A"/>
    <w:rsid w:val="00194ED0"/>
    <w:rsid w:val="00643856"/>
    <w:rsid w:val="00C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D3E9"/>
  <w15:chartTrackingRefBased/>
  <w15:docId w15:val="{B1FC3F86-AC41-4134-9D33-953B94B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Altieri</dc:creator>
  <cp:keywords/>
  <dc:description/>
  <cp:lastModifiedBy>Dario Altieri</cp:lastModifiedBy>
  <cp:revision>1</cp:revision>
  <dcterms:created xsi:type="dcterms:W3CDTF">2019-09-24T12:52:00Z</dcterms:created>
  <dcterms:modified xsi:type="dcterms:W3CDTF">2019-09-24T12:52:00Z</dcterms:modified>
</cp:coreProperties>
</file>