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33CF" w14:textId="55CA079F" w:rsidR="00F33B24" w:rsidRDefault="007706C2" w:rsidP="00AA08D1">
      <w:pPr>
        <w:spacing w:after="0" w:line="480" w:lineRule="auto"/>
      </w:pPr>
      <w:r>
        <w:rPr>
          <w:noProof/>
        </w:rPr>
        <w:drawing>
          <wp:inline distT="0" distB="0" distL="0" distR="0" wp14:anchorId="4293468A" wp14:editId="5767F50E">
            <wp:extent cx="5943600" cy="49333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RY FIGURE 5 CAN-19-19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9290" w14:textId="504620FD" w:rsidR="00C156A6" w:rsidRPr="005936FE" w:rsidRDefault="00713A9B" w:rsidP="00624D02">
      <w:pPr>
        <w:spacing w:line="480" w:lineRule="auto"/>
      </w:pPr>
      <w:r>
        <w:rPr>
          <w:b/>
        </w:rPr>
        <w:t xml:space="preserve">Supplementary </w:t>
      </w:r>
      <w:r w:rsidRPr="00544596">
        <w:rPr>
          <w:b/>
        </w:rPr>
        <w:t xml:space="preserve">Fig. </w:t>
      </w:r>
      <w:r>
        <w:rPr>
          <w:b/>
        </w:rPr>
        <w:t>S5</w:t>
      </w:r>
      <w:r>
        <w:t xml:space="preserve">. </w:t>
      </w:r>
      <w:r w:rsidRPr="00713A9B">
        <w:rPr>
          <w:bCs/>
        </w:rPr>
        <w:t>Preclinical activity of MFF targeting</w:t>
      </w:r>
      <w:r>
        <w:t>.</w:t>
      </w:r>
      <w:r w:rsidR="006E731A">
        <w:t xml:space="preserve"> </w:t>
      </w:r>
      <w:r w:rsidR="006E731A" w:rsidRPr="006E731A">
        <w:rPr>
          <w:b/>
        </w:rPr>
        <w:t>A</w:t>
      </w:r>
      <w:r w:rsidR="006E731A">
        <w:t xml:space="preserve">, PC3 cells were treated with cell-permeable biotin-conjugated MFF (D) 8-11 peptidomimetic (MFF (D), 10 </w:t>
      </w:r>
      <w:r w:rsidR="006E731A" w:rsidRPr="006E731A">
        <w:rPr>
          <w:rFonts w:ascii="Symbol" w:hAnsi="Symbol"/>
        </w:rPr>
        <w:t></w:t>
      </w:r>
      <w:r w:rsidR="006E731A">
        <w:t>M) or cell-permeable scrambled peptide (</w:t>
      </w:r>
      <w:proofErr w:type="spellStart"/>
      <w:r w:rsidR="006E731A">
        <w:t>Scr</w:t>
      </w:r>
      <w:proofErr w:type="spellEnd"/>
      <w:r w:rsidR="006E731A">
        <w:t xml:space="preserve">) and </w:t>
      </w:r>
      <w:r w:rsidR="00B70971">
        <w:t xml:space="preserve">biotinylated </w:t>
      </w:r>
      <w:r w:rsidR="006E731A">
        <w:t xml:space="preserve">mitochondrial extracts </w:t>
      </w:r>
      <w:r w:rsidR="006E731A" w:rsidRPr="00B63C40">
        <w:t>were treated with HABA (2-(4-Hydroxyphenylazo) benzoic acid)/</w:t>
      </w:r>
      <w:r w:rsidR="00B70971">
        <w:t>a</w:t>
      </w:r>
      <w:r w:rsidR="006E731A" w:rsidRPr="00B63C40">
        <w:t xml:space="preserve">vidin, followed by </w:t>
      </w:r>
      <w:r w:rsidR="00B70971">
        <w:t>quantification of</w:t>
      </w:r>
      <w:r w:rsidR="006E731A" w:rsidRPr="00B63C40">
        <w:t xml:space="preserve"> absorbance at 500</w:t>
      </w:r>
      <w:r w:rsidR="00B70971">
        <w:t xml:space="preserve"> </w:t>
      </w:r>
      <w:r w:rsidR="006E731A" w:rsidRPr="00B63C40">
        <w:t xml:space="preserve">nm. Biotin </w:t>
      </w:r>
      <w:r w:rsidR="00B70971">
        <w:t xml:space="preserve">accumulation </w:t>
      </w:r>
      <w:r w:rsidR="006E731A" w:rsidRPr="00B63C40">
        <w:t xml:space="preserve">in the </w:t>
      </w:r>
      <w:r w:rsidR="00B70971">
        <w:t xml:space="preserve">mitochondrial </w:t>
      </w:r>
      <w:r w:rsidR="006E731A" w:rsidRPr="00B63C40">
        <w:t xml:space="preserve">samples displaces HABA from </w:t>
      </w:r>
      <w:r w:rsidR="00B70971">
        <w:t xml:space="preserve">the </w:t>
      </w:r>
      <w:r w:rsidR="006E731A" w:rsidRPr="00B63C40">
        <w:t>HABA/Avidin complex, thus leading to reduction in absorbance.</w:t>
      </w:r>
      <w:r w:rsidR="006E731A">
        <w:t xml:space="preserve"> </w:t>
      </w:r>
      <w:proofErr w:type="spellStart"/>
      <w:r w:rsidR="00B70971">
        <w:t>Mean±SD</w:t>
      </w:r>
      <w:proofErr w:type="spellEnd"/>
      <w:r w:rsidR="00B70971">
        <w:t xml:space="preserve">. ***, p&lt;0.0001 by unpaired two-tailed </w:t>
      </w:r>
      <w:r w:rsidR="00B70971" w:rsidRPr="00B70971">
        <w:rPr>
          <w:i/>
        </w:rPr>
        <w:t>t</w:t>
      </w:r>
      <w:r w:rsidR="00B70971">
        <w:t xml:space="preserve"> test.</w:t>
      </w:r>
      <w:r w:rsidR="00BA3D75">
        <w:t xml:space="preserve"> </w:t>
      </w:r>
      <w:r w:rsidR="007706C2">
        <w:rPr>
          <w:b/>
        </w:rPr>
        <w:t>B</w:t>
      </w:r>
      <w:r w:rsidR="00BA3D75">
        <w:t>, PC3 cells (5x10</w:t>
      </w:r>
      <w:r w:rsidR="00BA3D75" w:rsidRPr="00F7679D">
        <w:rPr>
          <w:vertAlign w:val="superscript"/>
        </w:rPr>
        <w:t>6</w:t>
      </w:r>
      <w:r w:rsidR="00BA3D75">
        <w:t xml:space="preserve"> in 50% Matrigel) were engrafted on</w:t>
      </w:r>
      <w:r w:rsidR="00C51162">
        <w:t>to</w:t>
      </w:r>
      <w:r w:rsidR="00BA3D75">
        <w:t xml:space="preserve"> the flanks of immunocompromised athymic mice, and animals randomized in two groups were treated with cell-permeable scrambled peptide or MFF (D) 8-11 peptidomimetic (10 mg/kg, daily </w:t>
      </w:r>
      <w:proofErr w:type="spellStart"/>
      <w:r w:rsidR="00BA3D75">
        <w:t>i.p.</w:t>
      </w:r>
      <w:proofErr w:type="spellEnd"/>
      <w:r w:rsidR="00BA3D75">
        <w:t xml:space="preserve">) with </w:t>
      </w:r>
      <w:r w:rsidR="00BA3D75">
        <w:lastRenderedPageBreak/>
        <w:t>quantification of tumor growth</w:t>
      </w:r>
      <w:r w:rsidR="00C51162">
        <w:t xml:space="preserve"> at the indicated time intervals</w:t>
      </w:r>
      <w:r w:rsidR="00BA3D75">
        <w:t xml:space="preserve">. </w:t>
      </w:r>
      <w:proofErr w:type="spellStart"/>
      <w:r w:rsidR="00BA3D75">
        <w:t>Mean±SD</w:t>
      </w:r>
      <w:proofErr w:type="spellEnd"/>
      <w:r w:rsidR="00BA3D75" w:rsidRPr="00D456B4">
        <w:t xml:space="preserve"> </w:t>
      </w:r>
      <w:r w:rsidR="00BA3D75">
        <w:t xml:space="preserve">(n=8-10). </w:t>
      </w:r>
      <w:r w:rsidR="007706C2">
        <w:rPr>
          <w:b/>
        </w:rPr>
        <w:t>C</w:t>
      </w:r>
      <w:r w:rsidR="004174BF">
        <w:t>, Tumor-</w:t>
      </w:r>
      <w:r w:rsidR="00BA3D75">
        <w:t>b</w:t>
      </w:r>
      <w:r w:rsidR="004174BF">
        <w:t>earing immunocompromised mice were treated with vehicle (</w:t>
      </w:r>
      <w:proofErr w:type="spellStart"/>
      <w:r w:rsidR="004174BF">
        <w:t>Veh</w:t>
      </w:r>
      <w:proofErr w:type="spellEnd"/>
      <w:r w:rsidR="004174BF">
        <w:t xml:space="preserve">) or MFF (D) 8-11 peptidomimetic and animal weight was measured at the indicated time intervals. </w:t>
      </w:r>
      <w:proofErr w:type="spellStart"/>
      <w:r w:rsidR="004174BF">
        <w:t>Mean±SD</w:t>
      </w:r>
      <w:proofErr w:type="spellEnd"/>
      <w:r w:rsidR="004174BF">
        <w:t xml:space="preserve"> (n=5).</w:t>
      </w:r>
      <w:r>
        <w:t xml:space="preserve"> </w:t>
      </w:r>
      <w:r w:rsidR="007706C2">
        <w:rPr>
          <w:b/>
        </w:rPr>
        <w:t>D</w:t>
      </w:r>
      <w:r>
        <w:t xml:space="preserve">, Primary, patient-derived </w:t>
      </w:r>
      <w:r w:rsidR="00371839">
        <w:t xml:space="preserve">3D </w:t>
      </w:r>
      <w:r>
        <w:t xml:space="preserve">organoids from cases of breast adenocarcinoma were treated with cell permeable scrambled peptide (100 </w:t>
      </w:r>
      <w:r w:rsidRPr="00585C54">
        <w:rPr>
          <w:rFonts w:ascii="Symbol" w:hAnsi="Symbol"/>
        </w:rPr>
        <w:t></w:t>
      </w:r>
      <w:r>
        <w:t xml:space="preserve">M) or MFF (D) 8-11 peptidomimetic (50-100 </w:t>
      </w:r>
      <w:r w:rsidRPr="00694731">
        <w:rPr>
          <w:rFonts w:ascii="Symbol" w:hAnsi="Symbol"/>
        </w:rPr>
        <w:t></w:t>
      </w:r>
      <w:r>
        <w:t xml:space="preserve">M) for 24 h and stained for hematoxylin-eosin (H&amp;E), Ki-67 or cleaved caspase-3 (Cl. Casp.3), by immunohistochemistry. Scale bar, 100 </w:t>
      </w:r>
      <w:r w:rsidRPr="00090A25">
        <w:rPr>
          <w:rFonts w:ascii="Symbol" w:hAnsi="Symbol"/>
        </w:rPr>
        <w:t></w:t>
      </w:r>
      <w:r>
        <w:t xml:space="preserve">m. </w:t>
      </w:r>
      <w:r w:rsidR="007706C2">
        <w:rPr>
          <w:b/>
        </w:rPr>
        <w:t>E</w:t>
      </w:r>
      <w:r>
        <w:t xml:space="preserve">, </w:t>
      </w:r>
      <w:proofErr w:type="gramStart"/>
      <w:r>
        <w:t>Extracts</w:t>
      </w:r>
      <w:proofErr w:type="gramEnd"/>
      <w:r>
        <w:t xml:space="preserve"> from the indicated NSCLC (A549, H460) or breast adenocarcinoma (MDA-231, MCF-7) cell lines were analyzed by Western blotting. The position of MFF isoforms is indicated. </w:t>
      </w:r>
      <w:r w:rsidR="007706C2">
        <w:rPr>
          <w:b/>
        </w:rPr>
        <w:t>F</w:t>
      </w:r>
      <w:r>
        <w:t xml:space="preserve">, </w:t>
      </w:r>
      <w:proofErr w:type="gramStart"/>
      <w:r>
        <w:t>The</w:t>
      </w:r>
      <w:proofErr w:type="gramEnd"/>
      <w:r>
        <w:t xml:space="preserve"> indicated NSCLC and breast adenocarcinoma cell lines were incubated with increasing concentrations (10-25 </w:t>
      </w:r>
      <w:r w:rsidRPr="009B2D75">
        <w:rPr>
          <w:rFonts w:ascii="Symbol" w:hAnsi="Symbol"/>
        </w:rPr>
        <w:t></w:t>
      </w:r>
      <w:r>
        <w:t>M) of cell-permeable scrambled peptide (</w:t>
      </w:r>
      <w:proofErr w:type="spellStart"/>
      <w:r>
        <w:t>Scr</w:t>
      </w:r>
      <w:proofErr w:type="spellEnd"/>
      <w:r>
        <w:t xml:space="preserve">) or MFF (D) 8-11 peptidomimetic and analyzed for mitochondrial membrane potential by TMRE staining and flow cytometry (top) or cell death by </w:t>
      </w:r>
      <w:proofErr w:type="spellStart"/>
      <w:r>
        <w:t>CellTox</w:t>
      </w:r>
      <w:proofErr w:type="spellEnd"/>
      <w:r>
        <w:t xml:space="preserve"> reactivity (bottom) at the indicated time intervals. </w:t>
      </w:r>
      <w:proofErr w:type="spellStart"/>
      <w:r>
        <w:t>Mean±SD</w:t>
      </w:r>
      <w:proofErr w:type="spellEnd"/>
      <w:r>
        <w:t xml:space="preserve"> (n=2)</w:t>
      </w:r>
      <w:r w:rsidR="00C24546">
        <w:t>.</w:t>
      </w:r>
      <w:bookmarkStart w:id="0" w:name="_GoBack"/>
      <w:bookmarkEnd w:id="0"/>
    </w:p>
    <w:sectPr w:rsidR="00C156A6" w:rsidRPr="005936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9D1B" w14:textId="77777777" w:rsidR="005C011A" w:rsidRDefault="005C011A" w:rsidP="007C15CC">
      <w:pPr>
        <w:spacing w:after="0" w:line="240" w:lineRule="auto"/>
      </w:pPr>
      <w:r>
        <w:separator/>
      </w:r>
    </w:p>
  </w:endnote>
  <w:endnote w:type="continuationSeparator" w:id="0">
    <w:p w14:paraId="7E6BFB5F" w14:textId="77777777" w:rsidR="005C011A" w:rsidRDefault="005C011A" w:rsidP="007C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04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614B" w14:textId="2C2DA9F1" w:rsidR="00E635F3" w:rsidRDefault="00E6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AA2EC" w14:textId="77777777" w:rsidR="00E635F3" w:rsidRDefault="00E6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26BB" w14:textId="77777777" w:rsidR="005C011A" w:rsidRDefault="005C011A" w:rsidP="007C15CC">
      <w:pPr>
        <w:spacing w:after="0" w:line="240" w:lineRule="auto"/>
      </w:pPr>
      <w:r>
        <w:separator/>
      </w:r>
    </w:p>
  </w:footnote>
  <w:footnote w:type="continuationSeparator" w:id="0">
    <w:p w14:paraId="2629D332" w14:textId="77777777" w:rsidR="005C011A" w:rsidRDefault="005C011A" w:rsidP="007C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FE"/>
    <w:rsid w:val="00031D44"/>
    <w:rsid w:val="00076D82"/>
    <w:rsid w:val="000D6ACE"/>
    <w:rsid w:val="001822A4"/>
    <w:rsid w:val="001E2D8C"/>
    <w:rsid w:val="00214092"/>
    <w:rsid w:val="00246E6F"/>
    <w:rsid w:val="00256F04"/>
    <w:rsid w:val="002958BB"/>
    <w:rsid w:val="00341F00"/>
    <w:rsid w:val="00371839"/>
    <w:rsid w:val="003B0CAE"/>
    <w:rsid w:val="003D1A6E"/>
    <w:rsid w:val="003D7474"/>
    <w:rsid w:val="003E6280"/>
    <w:rsid w:val="003F162C"/>
    <w:rsid w:val="004174BF"/>
    <w:rsid w:val="0047677A"/>
    <w:rsid w:val="004B36EF"/>
    <w:rsid w:val="004C51E3"/>
    <w:rsid w:val="004C5EC3"/>
    <w:rsid w:val="005936FE"/>
    <w:rsid w:val="005C011A"/>
    <w:rsid w:val="005D4EAC"/>
    <w:rsid w:val="00624D02"/>
    <w:rsid w:val="00692782"/>
    <w:rsid w:val="006E731A"/>
    <w:rsid w:val="00713A9B"/>
    <w:rsid w:val="007706C2"/>
    <w:rsid w:val="007C15CC"/>
    <w:rsid w:val="007F0572"/>
    <w:rsid w:val="008800F3"/>
    <w:rsid w:val="009C5EFC"/>
    <w:rsid w:val="00A83191"/>
    <w:rsid w:val="00AA08D1"/>
    <w:rsid w:val="00AB3D15"/>
    <w:rsid w:val="00AE0733"/>
    <w:rsid w:val="00AF6A62"/>
    <w:rsid w:val="00B14E16"/>
    <w:rsid w:val="00B70971"/>
    <w:rsid w:val="00B72A63"/>
    <w:rsid w:val="00BA3D75"/>
    <w:rsid w:val="00C020F8"/>
    <w:rsid w:val="00C064DF"/>
    <w:rsid w:val="00C156A6"/>
    <w:rsid w:val="00C24546"/>
    <w:rsid w:val="00C51162"/>
    <w:rsid w:val="00C87151"/>
    <w:rsid w:val="00CB7108"/>
    <w:rsid w:val="00D13D27"/>
    <w:rsid w:val="00D57E7B"/>
    <w:rsid w:val="00D71902"/>
    <w:rsid w:val="00E05FA6"/>
    <w:rsid w:val="00E635F3"/>
    <w:rsid w:val="00F10433"/>
    <w:rsid w:val="00F33B24"/>
    <w:rsid w:val="00F83DE0"/>
    <w:rsid w:val="00F921B9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73C3"/>
  <w15:chartTrackingRefBased/>
  <w15:docId w15:val="{DDDE5B84-6ACD-4F16-B5F9-4F950AC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B71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41F0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1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82EE-5EAD-4A1B-B435-4A501FD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Jae Ho Seo</cp:lastModifiedBy>
  <cp:revision>2</cp:revision>
  <dcterms:created xsi:type="dcterms:W3CDTF">2019-09-06T22:16:00Z</dcterms:created>
  <dcterms:modified xsi:type="dcterms:W3CDTF">2019-09-06T22:16:00Z</dcterms:modified>
</cp:coreProperties>
</file>