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F49" w:rsidRDefault="008E3AD1" w:rsidP="004479AB">
      <w:pPr>
        <w:spacing w:line="480" w:lineRule="auto"/>
        <w:jc w:val="center"/>
        <w:rPr>
          <w:rFonts w:ascii="微软雅黑" w:hAnsi="微软雅黑"/>
          <w:b/>
          <w:color w:val="000000" w:themeColor="text1"/>
          <w:sz w:val="32"/>
          <w:szCs w:val="32"/>
        </w:rPr>
      </w:pPr>
      <w:r w:rsidRPr="003649D7">
        <w:rPr>
          <w:rFonts w:ascii="微软雅黑" w:eastAsia="微软雅黑" w:hAnsi="微软雅黑"/>
          <w:b/>
          <w:color w:val="000000" w:themeColor="text1"/>
          <w:sz w:val="32"/>
          <w:szCs w:val="32"/>
        </w:rPr>
        <w:t>S</w:t>
      </w:r>
      <w:r w:rsidRPr="003649D7">
        <w:rPr>
          <w:rFonts w:ascii="微软雅黑" w:eastAsia="微软雅黑" w:hAnsi="微软雅黑" w:hint="eastAsia"/>
          <w:b/>
          <w:color w:val="000000" w:themeColor="text1"/>
          <w:sz w:val="32"/>
          <w:szCs w:val="32"/>
        </w:rPr>
        <w:t xml:space="preserve">upplementary </w:t>
      </w:r>
      <w:r>
        <w:rPr>
          <w:rFonts w:ascii="微软雅黑" w:hAnsi="微软雅黑" w:hint="eastAsia"/>
          <w:b/>
          <w:color w:val="000000" w:themeColor="text1"/>
          <w:sz w:val="32"/>
          <w:szCs w:val="32"/>
        </w:rPr>
        <w:t>Materials</w:t>
      </w:r>
    </w:p>
    <w:p w:rsidR="003605A9" w:rsidRPr="003605A9" w:rsidRDefault="003605A9" w:rsidP="003605A9">
      <w:pPr>
        <w:spacing w:line="480" w:lineRule="auto"/>
        <w:rPr>
          <w:rFonts w:hint="eastAsia"/>
          <w:b/>
          <w:color w:val="000000" w:themeColor="text1"/>
          <w:sz w:val="24"/>
          <w:szCs w:val="24"/>
        </w:rPr>
      </w:pPr>
      <w:r w:rsidRPr="00771AFE">
        <w:rPr>
          <w:b/>
          <w:color w:val="000000" w:themeColor="text1"/>
          <w:sz w:val="24"/>
          <w:szCs w:val="24"/>
        </w:rPr>
        <w:t>M</w:t>
      </w:r>
      <w:r w:rsidRPr="00771AFE">
        <w:rPr>
          <w:rFonts w:hint="eastAsia"/>
          <w:b/>
          <w:color w:val="000000" w:themeColor="text1"/>
          <w:sz w:val="24"/>
          <w:szCs w:val="24"/>
        </w:rPr>
        <w:t>aterials and Methods</w:t>
      </w:r>
    </w:p>
    <w:p w:rsidR="00AB1380" w:rsidRDefault="00AB1380" w:rsidP="005E1F49">
      <w:pPr>
        <w:spacing w:line="480" w:lineRule="auto"/>
        <w:rPr>
          <w:sz w:val="24"/>
          <w:szCs w:val="24"/>
        </w:rPr>
      </w:pPr>
      <w:r w:rsidRPr="00E624C3">
        <w:rPr>
          <w:b/>
          <w:sz w:val="24"/>
          <w:szCs w:val="24"/>
        </w:rPr>
        <w:t>Genomic DNA preparation and whole-genome or whole-exome sequencing</w:t>
      </w:r>
    </w:p>
    <w:p w:rsidR="005E1F49" w:rsidRDefault="005E1F49" w:rsidP="005E1F49">
      <w:pPr>
        <w:spacing w:line="480" w:lineRule="auto"/>
        <w:rPr>
          <w:sz w:val="24"/>
          <w:szCs w:val="24"/>
        </w:rPr>
      </w:pPr>
      <w:r w:rsidRPr="00E624C3">
        <w:rPr>
          <w:sz w:val="24"/>
          <w:szCs w:val="24"/>
        </w:rPr>
        <w:t xml:space="preserve">Briefly, the genomic DNA sample was fragmented to a size of ~350 bp by a </w:t>
      </w:r>
      <w:proofErr w:type="spellStart"/>
      <w:r w:rsidRPr="00E624C3">
        <w:rPr>
          <w:sz w:val="24"/>
          <w:szCs w:val="24"/>
        </w:rPr>
        <w:t>Covaris</w:t>
      </w:r>
      <w:proofErr w:type="spellEnd"/>
      <w:r w:rsidRPr="00E624C3">
        <w:rPr>
          <w:sz w:val="24"/>
          <w:szCs w:val="24"/>
        </w:rPr>
        <w:t xml:space="preserve"> sonication system. Then, DNA fragments were end-polished, A-tailed, and ligated with the full-length adapter for Illumina sequencing, followed by further PCR amplification. After PCR products were purified (</w:t>
      </w:r>
      <w:proofErr w:type="spellStart"/>
      <w:r w:rsidRPr="00E624C3">
        <w:rPr>
          <w:sz w:val="24"/>
          <w:szCs w:val="24"/>
        </w:rPr>
        <w:t>AMPure</w:t>
      </w:r>
      <w:proofErr w:type="spellEnd"/>
      <w:r w:rsidRPr="00E624C3">
        <w:rPr>
          <w:sz w:val="24"/>
          <w:szCs w:val="24"/>
        </w:rPr>
        <w:t xml:space="preserve"> XP system), libraries were analyzed for size distribution by Agilent 2100 Bioanalyzer and quantified by real-time PCR (3 nmol/L). The clustering of the index-coded samples was performed on a </w:t>
      </w:r>
      <w:proofErr w:type="spellStart"/>
      <w:r w:rsidRPr="00E624C3">
        <w:rPr>
          <w:sz w:val="24"/>
          <w:szCs w:val="24"/>
        </w:rPr>
        <w:t>cBot</w:t>
      </w:r>
      <w:proofErr w:type="spellEnd"/>
      <w:r w:rsidRPr="00E624C3">
        <w:rPr>
          <w:sz w:val="24"/>
          <w:szCs w:val="24"/>
        </w:rPr>
        <w:t xml:space="preserve"> Cluster Generation System using a </w:t>
      </w:r>
      <w:proofErr w:type="spellStart"/>
      <w:r w:rsidRPr="00E624C3">
        <w:rPr>
          <w:sz w:val="24"/>
          <w:szCs w:val="24"/>
        </w:rPr>
        <w:t>HiSeq</w:t>
      </w:r>
      <w:proofErr w:type="spellEnd"/>
      <w:r w:rsidRPr="00E624C3">
        <w:rPr>
          <w:sz w:val="24"/>
          <w:szCs w:val="24"/>
        </w:rPr>
        <w:t xml:space="preserve"> X PE Cluster Kit v2.5 (Illumina) according to the manufacturer’s instructions. After cluster generation, the DNA libraries were sequenced on the Illumina </w:t>
      </w:r>
      <w:proofErr w:type="spellStart"/>
      <w:r w:rsidRPr="00E624C3">
        <w:rPr>
          <w:sz w:val="24"/>
          <w:szCs w:val="24"/>
        </w:rPr>
        <w:t>HiSeq</w:t>
      </w:r>
      <w:proofErr w:type="spellEnd"/>
      <w:r w:rsidRPr="00E624C3">
        <w:rPr>
          <w:sz w:val="24"/>
          <w:szCs w:val="24"/>
        </w:rPr>
        <w:t xml:space="preserve"> X platform, and 150 bp paired-end reads were generated.</w:t>
      </w:r>
    </w:p>
    <w:p w:rsidR="00AB1380" w:rsidRPr="004479AB" w:rsidRDefault="004479AB" w:rsidP="004479AB">
      <w:pPr>
        <w:adjustRightInd w:val="0"/>
        <w:snapToGrid w:val="0"/>
        <w:spacing w:beforeLines="50" w:before="211" w:afterLines="50" w:after="211" w:line="480" w:lineRule="auto"/>
        <w:outlineLvl w:val="0"/>
        <w:rPr>
          <w:b/>
          <w:sz w:val="24"/>
          <w:szCs w:val="24"/>
        </w:rPr>
      </w:pPr>
      <w:r w:rsidRPr="00E624C3">
        <w:rPr>
          <w:b/>
          <w:sz w:val="24"/>
          <w:szCs w:val="24"/>
        </w:rPr>
        <w:t>Reads mapping and somatic genetic alteration detection</w:t>
      </w:r>
    </w:p>
    <w:p w:rsidR="005E1F49" w:rsidRPr="00100A13" w:rsidRDefault="005E1F49" w:rsidP="005E1F49">
      <w:pPr>
        <w:adjustRightInd w:val="0"/>
        <w:snapToGrid w:val="0"/>
        <w:spacing w:before="50" w:line="480" w:lineRule="auto"/>
        <w:rPr>
          <w:color w:val="000000" w:themeColor="text1"/>
          <w:sz w:val="24"/>
          <w:szCs w:val="24"/>
        </w:rPr>
      </w:pPr>
      <w:r w:rsidRPr="00100A13">
        <w:rPr>
          <w:color w:val="000000" w:themeColor="text1"/>
          <w:sz w:val="24"/>
          <w:szCs w:val="24"/>
        </w:rPr>
        <w:t>For</w:t>
      </w:r>
      <w:r w:rsidRPr="00100A13">
        <w:rPr>
          <w:color w:val="000000" w:themeColor="text1"/>
          <w:sz w:val="24"/>
          <w:szCs w:val="24"/>
        </w:rPr>
        <w:tab/>
        <w:t>identification of the somatic SNVs in the tumor, only the highest quality data were used in order to eliminate false positives. Therefore only reads that passed the following tests were retained:</w:t>
      </w:r>
      <w:r w:rsidRPr="00100A13">
        <w:rPr>
          <w:rFonts w:hint="eastAsia"/>
          <w:color w:val="000000" w:themeColor="text1"/>
          <w:sz w:val="24"/>
          <w:szCs w:val="24"/>
        </w:rPr>
        <w:t xml:space="preserve"> </w:t>
      </w:r>
      <w:r w:rsidRPr="00100A13">
        <w:rPr>
          <w:color w:val="000000" w:themeColor="text1"/>
          <w:sz w:val="24"/>
          <w:szCs w:val="24"/>
        </w:rPr>
        <w:t>(a) Mapping Quality score &gt; 0</w:t>
      </w:r>
      <w:r w:rsidRPr="00100A13">
        <w:rPr>
          <w:rFonts w:hint="eastAsia"/>
          <w:color w:val="000000" w:themeColor="text1"/>
          <w:sz w:val="24"/>
          <w:szCs w:val="24"/>
        </w:rPr>
        <w:t>;</w:t>
      </w:r>
      <w:r w:rsidRPr="00100A13">
        <w:rPr>
          <w:color w:val="000000" w:themeColor="text1"/>
          <w:sz w:val="24"/>
          <w:szCs w:val="24"/>
        </w:rPr>
        <w:t xml:space="preserve"> (b) Base quality</w:t>
      </w:r>
      <w:r w:rsidRPr="00100A13">
        <w:rPr>
          <w:color w:val="000000" w:themeColor="text1"/>
          <w:sz w:val="24"/>
          <w:szCs w:val="24"/>
        </w:rPr>
        <w:tab/>
        <w:t xml:space="preserve"> score ≥ 5; (c) If there was an overlapping read pair, and both reads agreed, the read with the </w:t>
      </w:r>
      <w:r w:rsidRPr="00100A13">
        <w:rPr>
          <w:rFonts w:hint="eastAsia"/>
          <w:color w:val="000000" w:themeColor="text1"/>
          <w:sz w:val="24"/>
          <w:szCs w:val="24"/>
        </w:rPr>
        <w:lastRenderedPageBreak/>
        <w:t>h</w:t>
      </w:r>
      <w:r w:rsidRPr="00100A13">
        <w:rPr>
          <w:color w:val="000000" w:themeColor="text1"/>
          <w:sz w:val="24"/>
          <w:szCs w:val="24"/>
        </w:rPr>
        <w:t>ighest quality score was retained otherwise both were discarded; (d) Sum of the quality scores of the mismatches ≤ 100</w:t>
      </w:r>
      <w:r w:rsidRPr="00100A13">
        <w:rPr>
          <w:rFonts w:hint="eastAsia"/>
          <w:color w:val="000000" w:themeColor="text1"/>
          <w:sz w:val="24"/>
          <w:szCs w:val="24"/>
        </w:rPr>
        <w:t>;</w:t>
      </w:r>
      <w:r w:rsidRPr="00100A13">
        <w:rPr>
          <w:color w:val="000000" w:themeColor="text1"/>
          <w:sz w:val="24"/>
          <w:szCs w:val="24"/>
        </w:rPr>
        <w:t xml:space="preserve"> (e) &lt;30% of bases were soft-clipped</w:t>
      </w:r>
      <w:r w:rsidRPr="00100A13">
        <w:rPr>
          <w:rFonts w:hint="eastAsia"/>
          <w:color w:val="000000" w:themeColor="text1"/>
          <w:sz w:val="24"/>
          <w:szCs w:val="24"/>
        </w:rPr>
        <w:t>;</w:t>
      </w:r>
      <w:r w:rsidRPr="00100A13">
        <w:rPr>
          <w:color w:val="000000" w:themeColor="text1"/>
          <w:sz w:val="24"/>
          <w:szCs w:val="24"/>
        </w:rPr>
        <w:t xml:space="preserve"> (f) Reads that were mapped by “mate rescue” of BWA (BAM XT tag ≠</w:t>
      </w:r>
      <w:r w:rsidRPr="00100A13">
        <w:rPr>
          <w:rFonts w:hint="eastAsia"/>
          <w:color w:val="000000" w:themeColor="text1"/>
          <w:sz w:val="24"/>
          <w:szCs w:val="24"/>
        </w:rPr>
        <w:t>“</w:t>
      </w:r>
      <w:r w:rsidRPr="00100A13">
        <w:rPr>
          <w:color w:val="000000" w:themeColor="text1"/>
          <w:sz w:val="24"/>
          <w:szCs w:val="24"/>
        </w:rPr>
        <w:t>M”)</w:t>
      </w:r>
    </w:p>
    <w:p w:rsidR="005E1F49" w:rsidRPr="00100A13" w:rsidRDefault="005E1F49" w:rsidP="005E1F49">
      <w:pPr>
        <w:adjustRightInd w:val="0"/>
        <w:snapToGrid w:val="0"/>
        <w:spacing w:before="50" w:line="480" w:lineRule="auto"/>
        <w:rPr>
          <w:color w:val="000000" w:themeColor="text1"/>
          <w:sz w:val="24"/>
          <w:szCs w:val="24"/>
        </w:rPr>
      </w:pPr>
      <w:r w:rsidRPr="00100A13">
        <w:rPr>
          <w:color w:val="000000" w:themeColor="text1"/>
          <w:sz w:val="24"/>
          <w:szCs w:val="24"/>
        </w:rPr>
        <w:t>All somatic indels were further filtered by the following rules: (</w:t>
      </w:r>
      <w:proofErr w:type="spellStart"/>
      <w:r w:rsidRPr="00100A13">
        <w:rPr>
          <w:color w:val="000000" w:themeColor="text1"/>
          <w:sz w:val="24"/>
          <w:szCs w:val="24"/>
        </w:rPr>
        <w:t>i</w:t>
      </w:r>
      <w:proofErr w:type="spellEnd"/>
      <w:r w:rsidRPr="00100A13">
        <w:rPr>
          <w:color w:val="000000" w:themeColor="text1"/>
          <w:sz w:val="24"/>
          <w:szCs w:val="24"/>
        </w:rPr>
        <w:t xml:space="preserve">) All calls with a normal sample depth &gt;3 times the chromosomal mean (to remove e.g. pericentromeric regions) (ii) Somatic indels with a reference repeat count &gt;8 (i.e. the indel is an expansion/contraction of a homopolymer longer than 8 bases, a dinucleotide repeat longer than 16 bases, etc.) (iii) Somatic indels where &gt;30% of </w:t>
      </w:r>
      <w:proofErr w:type="spellStart"/>
      <w:r w:rsidRPr="00100A13">
        <w:rPr>
          <w:color w:val="000000" w:themeColor="text1"/>
          <w:sz w:val="24"/>
          <w:szCs w:val="24"/>
        </w:rPr>
        <w:t>basecalls</w:t>
      </w:r>
      <w:proofErr w:type="spellEnd"/>
      <w:r w:rsidRPr="00100A13">
        <w:rPr>
          <w:color w:val="000000" w:themeColor="text1"/>
          <w:sz w:val="24"/>
          <w:szCs w:val="24"/>
        </w:rPr>
        <w:t xml:space="preserve"> were filtered out in a window extending 50 bases to either side of the indel’s call position (iv) Somatic indels overlapping ‘interrupted homopolymers’ of length &gt;15. An interrupted homopolymer was the longest homopolymer intersecting or adjacent to the called indel when a single non-homopolymer was is allowed.</w:t>
      </w:r>
    </w:p>
    <w:p w:rsidR="005E1F49" w:rsidRPr="00100A13" w:rsidRDefault="005E1F49" w:rsidP="005E1F49">
      <w:pPr>
        <w:spacing w:line="360" w:lineRule="auto"/>
        <w:rPr>
          <w:color w:val="000000" w:themeColor="text1"/>
          <w:sz w:val="24"/>
          <w:szCs w:val="24"/>
        </w:rPr>
      </w:pPr>
      <w:r w:rsidRPr="00100A13">
        <w:rPr>
          <w:color w:val="000000" w:themeColor="text1"/>
          <w:sz w:val="24"/>
          <w:szCs w:val="24"/>
        </w:rPr>
        <w:t>Filtering parameters for FFPE samples</w:t>
      </w:r>
    </w:p>
    <w:p w:rsidR="005E1F49" w:rsidRPr="00100A13" w:rsidRDefault="005E1F49" w:rsidP="005E1F49">
      <w:pPr>
        <w:adjustRightInd w:val="0"/>
        <w:snapToGrid w:val="0"/>
        <w:spacing w:before="50" w:line="480" w:lineRule="auto"/>
        <w:rPr>
          <w:color w:val="000000" w:themeColor="text1"/>
          <w:sz w:val="24"/>
          <w:szCs w:val="24"/>
        </w:rPr>
      </w:pPr>
      <w:r w:rsidRPr="00100A13">
        <w:rPr>
          <w:color w:val="000000" w:themeColor="text1"/>
          <w:sz w:val="24"/>
          <w:szCs w:val="24"/>
        </w:rPr>
        <w:t xml:space="preserve">Additional filters were applied to exclude artifactual mutations introduced by formalin-fixed and paraffin-embedded (FFPE) specimens. In brief, duplicates and soft clipped reads removed data were analyzed in </w:t>
      </w:r>
      <w:proofErr w:type="spellStart"/>
      <w:r w:rsidRPr="00100A13">
        <w:rPr>
          <w:color w:val="000000" w:themeColor="text1"/>
          <w:sz w:val="24"/>
          <w:szCs w:val="24"/>
        </w:rPr>
        <w:t>MuTect</w:t>
      </w:r>
      <w:proofErr w:type="spellEnd"/>
      <w:r w:rsidRPr="00100A13">
        <w:rPr>
          <w:color w:val="000000" w:themeColor="text1"/>
          <w:sz w:val="24"/>
          <w:szCs w:val="24"/>
        </w:rPr>
        <w:t xml:space="preserve"> with these parameters (align quality: 40; strand bias: 0.05; keep the mutation site with highest align quality if more than one mutation sites were examined within 11 bp; to keep the mutation sites supported by at least three different reads). Furthermore, we filtered out variants in a variant frequency peak with &lt;5% frequency and total coverage under 30 </w:t>
      </w:r>
      <w:r w:rsidRPr="00100A13">
        <w:rPr>
          <w:color w:val="000000" w:themeColor="text1"/>
          <w:sz w:val="24"/>
          <w:szCs w:val="24"/>
        </w:rPr>
        <w:sym w:font="Symbol" w:char="F0B4"/>
      </w:r>
      <w:r w:rsidRPr="00100A13">
        <w:rPr>
          <w:color w:val="000000" w:themeColor="text1"/>
          <w:sz w:val="24"/>
          <w:szCs w:val="24"/>
        </w:rPr>
        <w:t xml:space="preserve"> , and we filtered out single strand bias based on a read pair orientation of larger than 20:1.</w:t>
      </w:r>
    </w:p>
    <w:p w:rsidR="000E289B" w:rsidRPr="00E624C3" w:rsidRDefault="000E289B" w:rsidP="000E289B">
      <w:pPr>
        <w:tabs>
          <w:tab w:val="left" w:pos="3530"/>
        </w:tabs>
        <w:autoSpaceDE w:val="0"/>
        <w:autoSpaceDN w:val="0"/>
        <w:adjustRightInd w:val="0"/>
        <w:spacing w:beforeLines="50" w:before="211" w:afterLines="50" w:after="211" w:line="480" w:lineRule="auto"/>
        <w:rPr>
          <w:b/>
          <w:bCs/>
          <w:color w:val="000000"/>
          <w:sz w:val="24"/>
          <w:szCs w:val="24"/>
        </w:rPr>
      </w:pPr>
      <w:r w:rsidRPr="00E624C3">
        <w:rPr>
          <w:b/>
          <w:bCs/>
          <w:color w:val="000000"/>
          <w:sz w:val="24"/>
          <w:szCs w:val="24"/>
        </w:rPr>
        <w:t>PCR and Sanger sequencing</w:t>
      </w:r>
    </w:p>
    <w:p w:rsidR="000E289B" w:rsidRPr="000E289B" w:rsidRDefault="000E289B" w:rsidP="005E1F49">
      <w:pPr>
        <w:adjustRightInd w:val="0"/>
        <w:snapToGrid w:val="0"/>
        <w:spacing w:before="50" w:line="480" w:lineRule="auto"/>
        <w:rPr>
          <w:sz w:val="24"/>
          <w:szCs w:val="24"/>
        </w:rPr>
      </w:pPr>
      <w:r w:rsidRPr="00E624C3">
        <w:rPr>
          <w:sz w:val="24"/>
          <w:szCs w:val="24"/>
        </w:rPr>
        <w:t xml:space="preserve">To validate somatic SNVs and </w:t>
      </w:r>
      <w:proofErr w:type="spellStart"/>
      <w:r w:rsidRPr="00E624C3">
        <w:rPr>
          <w:sz w:val="24"/>
          <w:szCs w:val="24"/>
        </w:rPr>
        <w:t>InDels</w:t>
      </w:r>
      <w:proofErr w:type="spellEnd"/>
      <w:r w:rsidRPr="00E624C3">
        <w:rPr>
          <w:sz w:val="24"/>
          <w:szCs w:val="24"/>
        </w:rPr>
        <w:t xml:space="preserve"> identified from the WGS and WES data, we </w:t>
      </w:r>
      <w:r w:rsidRPr="00E624C3">
        <w:rPr>
          <w:sz w:val="24"/>
          <w:szCs w:val="24"/>
        </w:rPr>
        <w:lastRenderedPageBreak/>
        <w:t>used PCR to amplify genomic DNA spanning mutation sites with specific primers. Then, the PCR products were sequenced directly or cloned into TA vectors. At least 50 TA vector clones were sequenced because mutations at lower variant allele frequencies (VAFs) were difficult to detect by direct Sanger sequencing.</w:t>
      </w:r>
    </w:p>
    <w:p w:rsidR="004479AB" w:rsidRPr="00870964" w:rsidRDefault="00870964" w:rsidP="00870964">
      <w:pPr>
        <w:autoSpaceDE w:val="0"/>
        <w:autoSpaceDN w:val="0"/>
        <w:adjustRightInd w:val="0"/>
        <w:spacing w:line="480" w:lineRule="auto"/>
        <w:jc w:val="left"/>
        <w:rPr>
          <w:b/>
          <w:sz w:val="24"/>
          <w:szCs w:val="24"/>
        </w:rPr>
      </w:pPr>
      <w:r w:rsidRPr="0097310F">
        <w:rPr>
          <w:b/>
          <w:sz w:val="24"/>
          <w:szCs w:val="24"/>
        </w:rPr>
        <w:t>Immunohistochemistry</w:t>
      </w:r>
    </w:p>
    <w:p w:rsidR="004479AB" w:rsidRDefault="004479AB" w:rsidP="004479AB">
      <w:pPr>
        <w:spacing w:line="480" w:lineRule="auto"/>
        <w:rPr>
          <w:sz w:val="24"/>
          <w:szCs w:val="24"/>
        </w:rPr>
      </w:pPr>
      <w:r w:rsidRPr="005E1F49">
        <w:rPr>
          <w:sz w:val="24"/>
          <w:szCs w:val="24"/>
        </w:rPr>
        <w:t xml:space="preserve">First, the tissue slides were baked in a 60°C oven for 2 </w:t>
      </w:r>
      <w:proofErr w:type="spellStart"/>
      <w:r w:rsidRPr="005E1F49">
        <w:rPr>
          <w:sz w:val="24"/>
          <w:szCs w:val="24"/>
        </w:rPr>
        <w:t>hr</w:t>
      </w:r>
      <w:proofErr w:type="spellEnd"/>
      <w:r w:rsidRPr="005E1F49">
        <w:rPr>
          <w:sz w:val="24"/>
          <w:szCs w:val="24"/>
        </w:rPr>
        <w:t>, subsequently deparaffinized by dimethylbenzene twice for 10 minutes each time and rehydrated by graded ethanol. High pressure pretreatment in citrate buffer (pH 9.0) was used for antigen retrieval for NF-</w:t>
      </w:r>
      <w:proofErr w:type="spellStart"/>
      <w:r w:rsidRPr="005E1F49">
        <w:rPr>
          <w:sz w:val="24"/>
          <w:szCs w:val="24"/>
        </w:rPr>
        <w:t>κB</w:t>
      </w:r>
      <w:proofErr w:type="spellEnd"/>
      <w:r w:rsidRPr="005E1F49">
        <w:rPr>
          <w:sz w:val="24"/>
          <w:szCs w:val="24"/>
        </w:rPr>
        <w:t xml:space="preserve"> P65, NOTCH1, RPL22,</w:t>
      </w:r>
      <w:r w:rsidRPr="005E1F49">
        <w:rPr>
          <w:rFonts w:eastAsia="等线"/>
          <w:sz w:val="24"/>
          <w:szCs w:val="24"/>
        </w:rPr>
        <w:t xml:space="preserve"> and</w:t>
      </w:r>
      <w:r w:rsidRPr="005E1F49">
        <w:rPr>
          <w:sz w:val="24"/>
          <w:szCs w:val="24"/>
        </w:rPr>
        <w:t xml:space="preserve"> BAP1 staining</w:t>
      </w:r>
      <w:r w:rsidRPr="005E1F49">
        <w:rPr>
          <w:rFonts w:eastAsia="等线"/>
          <w:sz w:val="24"/>
          <w:szCs w:val="24"/>
        </w:rPr>
        <w:t>,</w:t>
      </w:r>
      <w:r w:rsidRPr="005E1F49">
        <w:rPr>
          <w:sz w:val="24"/>
          <w:szCs w:val="24"/>
        </w:rPr>
        <w:t xml:space="preserve"> while high pressure pretreatment in citrate buffer (pH 8.0) was used for antigen retrieval for FAM135B and NCKAP5L staining.</w:t>
      </w:r>
      <w:r w:rsidRPr="005E1F49">
        <w:rPr>
          <w:rFonts w:eastAsia="等线"/>
          <w:sz w:val="24"/>
          <w:szCs w:val="24"/>
        </w:rPr>
        <w:t xml:space="preserve"> H2O2</w:t>
      </w:r>
      <w:r w:rsidRPr="005E1F49">
        <w:rPr>
          <w:sz w:val="24"/>
          <w:szCs w:val="24"/>
        </w:rPr>
        <w:t xml:space="preserve"> </w:t>
      </w:r>
      <w:r w:rsidRPr="005E1F49">
        <w:rPr>
          <w:rFonts w:eastAsia="等线"/>
          <w:sz w:val="24"/>
          <w:szCs w:val="24"/>
        </w:rPr>
        <w:t>(</w:t>
      </w:r>
      <w:r w:rsidRPr="005E1F49">
        <w:rPr>
          <w:sz w:val="24"/>
          <w:szCs w:val="24"/>
        </w:rPr>
        <w:t>0.3%</w:t>
      </w:r>
      <w:r w:rsidRPr="005E1F49">
        <w:rPr>
          <w:rFonts w:eastAsia="等线"/>
          <w:sz w:val="24"/>
          <w:szCs w:val="24"/>
        </w:rPr>
        <w:t>)</w:t>
      </w:r>
      <w:r w:rsidRPr="005E1F49">
        <w:rPr>
          <w:sz w:val="24"/>
          <w:szCs w:val="24"/>
        </w:rPr>
        <w:t xml:space="preserve"> was used to block endogenous peroxidase activity for 30 minutes. The samples were then washed with PBST and incubated overnight at </w:t>
      </w:r>
      <w:r w:rsidRPr="005E1F49">
        <w:rPr>
          <w:rFonts w:eastAsia="等线"/>
          <w:sz w:val="24"/>
          <w:szCs w:val="24"/>
        </w:rPr>
        <w:t>4°C with</w:t>
      </w:r>
      <w:r w:rsidRPr="005E1F49">
        <w:rPr>
          <w:sz w:val="24"/>
          <w:szCs w:val="24"/>
        </w:rPr>
        <w:t xml:space="preserve"> primary antibodies against NF-</w:t>
      </w:r>
      <w:proofErr w:type="spellStart"/>
      <w:r w:rsidRPr="005E1F49">
        <w:rPr>
          <w:sz w:val="24"/>
          <w:szCs w:val="24"/>
        </w:rPr>
        <w:t>κB</w:t>
      </w:r>
      <w:proofErr w:type="spellEnd"/>
      <w:r w:rsidRPr="005E1F49">
        <w:rPr>
          <w:sz w:val="24"/>
          <w:szCs w:val="24"/>
        </w:rPr>
        <w:t xml:space="preserve"> P65 (diluted 1:800), NOTCH1 (diluted 1:200), RPL22 (diluted 1:200), BAP1 (diluted 1:200), FAM135B (diluted 1:50), and NCKAP5L (diluted 1:100). Next, the slides were incubated with biotinylated anti-goat antibodies for 30 minutes at room temperature and then with secondary antibodies conjugated with horseradish peroxidase for 30 minutes at 37°C. The slides were then stained with 3,3ˈ-diaminobenzidine </w:t>
      </w:r>
      <w:r w:rsidRPr="005E1F49">
        <w:rPr>
          <w:sz w:val="24"/>
          <w:szCs w:val="24"/>
        </w:rPr>
        <w:lastRenderedPageBreak/>
        <w:t>tetrahydrochloride (DAB) and counterstained with hematoxylin.</w:t>
      </w:r>
    </w:p>
    <w:p w:rsidR="005E1F49" w:rsidRPr="00B73F47" w:rsidRDefault="005E1F49" w:rsidP="005E1F49">
      <w:pPr>
        <w:spacing w:line="480" w:lineRule="auto"/>
        <w:rPr>
          <w:rFonts w:ascii="微软雅黑" w:hAnsi="微软雅黑"/>
          <w:b/>
          <w:color w:val="000000" w:themeColor="text1"/>
          <w:sz w:val="32"/>
          <w:szCs w:val="32"/>
        </w:rPr>
      </w:pPr>
    </w:p>
    <w:p w:rsidR="00870964" w:rsidRDefault="00870964" w:rsidP="005E1F49">
      <w:pPr>
        <w:spacing w:line="480" w:lineRule="auto"/>
        <w:rPr>
          <w:rFonts w:ascii="微软雅黑" w:hAnsi="微软雅黑"/>
          <w:b/>
          <w:color w:val="000000" w:themeColor="text1"/>
          <w:sz w:val="32"/>
          <w:szCs w:val="32"/>
        </w:rPr>
      </w:pPr>
    </w:p>
    <w:p w:rsidR="00870964" w:rsidRDefault="00870964" w:rsidP="005E1F49">
      <w:pPr>
        <w:spacing w:line="480" w:lineRule="auto"/>
        <w:rPr>
          <w:rFonts w:ascii="微软雅黑" w:hAnsi="微软雅黑"/>
          <w:b/>
          <w:color w:val="000000" w:themeColor="text1"/>
          <w:sz w:val="32"/>
          <w:szCs w:val="32"/>
        </w:rPr>
      </w:pPr>
    </w:p>
    <w:p w:rsidR="00870964" w:rsidRDefault="00870964" w:rsidP="005E1F49">
      <w:pPr>
        <w:spacing w:line="480" w:lineRule="auto"/>
        <w:rPr>
          <w:rFonts w:ascii="微软雅黑" w:hAnsi="微软雅黑"/>
          <w:b/>
          <w:color w:val="000000" w:themeColor="text1"/>
          <w:sz w:val="32"/>
          <w:szCs w:val="32"/>
        </w:rPr>
      </w:pPr>
    </w:p>
    <w:p w:rsidR="005F1A2C" w:rsidRDefault="005F1A2C" w:rsidP="005E1F49">
      <w:pPr>
        <w:spacing w:line="480" w:lineRule="auto"/>
        <w:rPr>
          <w:rFonts w:ascii="微软雅黑" w:hAnsi="微软雅黑"/>
          <w:b/>
          <w:color w:val="000000" w:themeColor="text1"/>
          <w:sz w:val="32"/>
          <w:szCs w:val="32"/>
        </w:rPr>
      </w:pPr>
    </w:p>
    <w:p w:rsidR="005F1A2C" w:rsidRDefault="005F1A2C" w:rsidP="005E1F49">
      <w:pPr>
        <w:spacing w:line="480" w:lineRule="auto"/>
        <w:rPr>
          <w:rFonts w:ascii="微软雅黑" w:hAnsi="微软雅黑"/>
          <w:b/>
          <w:color w:val="000000" w:themeColor="text1"/>
          <w:sz w:val="32"/>
          <w:szCs w:val="32"/>
        </w:rPr>
      </w:pPr>
    </w:p>
    <w:p w:rsidR="003605A9" w:rsidRDefault="003605A9" w:rsidP="005E1F49">
      <w:pPr>
        <w:spacing w:line="480" w:lineRule="auto"/>
        <w:rPr>
          <w:rFonts w:ascii="微软雅黑" w:hAnsi="微软雅黑"/>
          <w:b/>
          <w:color w:val="000000" w:themeColor="text1"/>
          <w:sz w:val="32"/>
          <w:szCs w:val="32"/>
        </w:rPr>
      </w:pPr>
    </w:p>
    <w:p w:rsidR="003605A9" w:rsidRDefault="003605A9" w:rsidP="005E1F49">
      <w:pPr>
        <w:spacing w:line="480" w:lineRule="auto"/>
        <w:rPr>
          <w:rFonts w:ascii="微软雅黑" w:hAnsi="微软雅黑"/>
          <w:b/>
          <w:color w:val="000000" w:themeColor="text1"/>
          <w:sz w:val="32"/>
          <w:szCs w:val="32"/>
        </w:rPr>
      </w:pPr>
    </w:p>
    <w:p w:rsidR="003605A9" w:rsidRDefault="003605A9" w:rsidP="005E1F49">
      <w:pPr>
        <w:spacing w:line="480" w:lineRule="auto"/>
        <w:rPr>
          <w:rFonts w:ascii="微软雅黑" w:hAnsi="微软雅黑"/>
          <w:b/>
          <w:color w:val="000000" w:themeColor="text1"/>
          <w:sz w:val="32"/>
          <w:szCs w:val="32"/>
        </w:rPr>
      </w:pPr>
    </w:p>
    <w:p w:rsidR="003605A9" w:rsidRDefault="003605A9" w:rsidP="005E1F49">
      <w:pPr>
        <w:spacing w:line="480" w:lineRule="auto"/>
        <w:rPr>
          <w:rFonts w:ascii="微软雅黑" w:hAnsi="微软雅黑"/>
          <w:b/>
          <w:color w:val="000000" w:themeColor="text1"/>
          <w:sz w:val="32"/>
          <w:szCs w:val="32"/>
        </w:rPr>
      </w:pPr>
    </w:p>
    <w:p w:rsidR="003605A9" w:rsidRDefault="003605A9" w:rsidP="005E1F49">
      <w:pPr>
        <w:spacing w:line="480" w:lineRule="auto"/>
        <w:rPr>
          <w:rFonts w:ascii="微软雅黑" w:hAnsi="微软雅黑"/>
          <w:b/>
          <w:color w:val="000000" w:themeColor="text1"/>
          <w:sz w:val="32"/>
          <w:szCs w:val="32"/>
        </w:rPr>
      </w:pPr>
    </w:p>
    <w:p w:rsidR="003605A9" w:rsidRDefault="003605A9" w:rsidP="005E1F49">
      <w:pPr>
        <w:spacing w:line="480" w:lineRule="auto"/>
        <w:rPr>
          <w:rFonts w:ascii="微软雅黑" w:hAnsi="微软雅黑"/>
          <w:b/>
          <w:color w:val="000000" w:themeColor="text1"/>
          <w:sz w:val="32"/>
          <w:szCs w:val="32"/>
        </w:rPr>
      </w:pPr>
    </w:p>
    <w:p w:rsidR="003605A9" w:rsidRDefault="003605A9" w:rsidP="005E1F49">
      <w:pPr>
        <w:spacing w:line="480" w:lineRule="auto"/>
        <w:rPr>
          <w:rFonts w:ascii="微软雅黑" w:hAnsi="微软雅黑"/>
          <w:b/>
          <w:color w:val="000000" w:themeColor="text1"/>
          <w:sz w:val="32"/>
          <w:szCs w:val="32"/>
        </w:rPr>
      </w:pPr>
    </w:p>
    <w:p w:rsidR="003605A9" w:rsidRDefault="003605A9" w:rsidP="005E1F49">
      <w:pPr>
        <w:spacing w:line="480" w:lineRule="auto"/>
        <w:rPr>
          <w:rFonts w:ascii="微软雅黑" w:hAnsi="微软雅黑"/>
          <w:b/>
          <w:color w:val="000000" w:themeColor="text1"/>
          <w:sz w:val="32"/>
          <w:szCs w:val="32"/>
        </w:rPr>
      </w:pPr>
    </w:p>
    <w:p w:rsidR="003605A9" w:rsidRPr="004479AB" w:rsidRDefault="003605A9" w:rsidP="005E1F49">
      <w:pPr>
        <w:spacing w:line="480" w:lineRule="auto"/>
        <w:rPr>
          <w:rFonts w:ascii="微软雅黑" w:hAnsi="微软雅黑" w:hint="eastAsia"/>
          <w:b/>
          <w:color w:val="000000" w:themeColor="text1"/>
          <w:sz w:val="32"/>
          <w:szCs w:val="32"/>
        </w:rPr>
      </w:pPr>
    </w:p>
    <w:p w:rsidR="009D5F5C" w:rsidRPr="00D3373E" w:rsidRDefault="00835279" w:rsidP="00D3373E">
      <w:pPr>
        <w:widowControl/>
        <w:jc w:val="left"/>
        <w:rPr>
          <w:rFonts w:eastAsia="MinionPro-Regular"/>
          <w:sz w:val="24"/>
          <w:szCs w:val="24"/>
        </w:rPr>
      </w:pPr>
      <w:r w:rsidRPr="00B843CE">
        <w:rPr>
          <w:sz w:val="18"/>
        </w:rPr>
        <w:lastRenderedPageBreak/>
        <w:fldChar w:fldCharType="begin"/>
      </w:r>
      <w:r w:rsidR="00CB664A" w:rsidRPr="00B843CE">
        <w:rPr>
          <w:sz w:val="18"/>
        </w:rPr>
        <w:instrText xml:space="preserve"> ADDIN EN.REFLIST </w:instrText>
      </w:r>
      <w:r w:rsidRPr="00B843CE">
        <w:rPr>
          <w:sz w:val="18"/>
        </w:rPr>
        <w:fldChar w:fldCharType="end"/>
      </w:r>
      <w:r w:rsidR="00C57240" w:rsidRPr="00B843CE">
        <w:rPr>
          <w:b/>
          <w:sz w:val="24"/>
          <w:szCs w:val="24"/>
        </w:rPr>
        <w:t>S</w:t>
      </w:r>
      <w:r w:rsidR="00C57240" w:rsidRPr="00B843CE">
        <w:rPr>
          <w:rFonts w:hint="eastAsia"/>
          <w:b/>
          <w:sz w:val="24"/>
          <w:szCs w:val="24"/>
        </w:rPr>
        <w:t xml:space="preserve">upplementary Figure </w:t>
      </w:r>
      <w:r w:rsidR="009C3BB8">
        <w:rPr>
          <w:rFonts w:eastAsiaTheme="minorEastAsia" w:hint="eastAsia"/>
          <w:b/>
          <w:sz w:val="24"/>
          <w:szCs w:val="24"/>
        </w:rPr>
        <w:t>1</w:t>
      </w:r>
      <w:r w:rsidR="00C57240" w:rsidRPr="00B843CE">
        <w:rPr>
          <w:rFonts w:hint="eastAsia"/>
          <w:b/>
          <w:sz w:val="24"/>
          <w:szCs w:val="24"/>
        </w:rPr>
        <w:t>.</w:t>
      </w:r>
      <w:r w:rsidR="008361EB" w:rsidRPr="00B843CE">
        <w:rPr>
          <w:rFonts w:hint="eastAsia"/>
          <w:b/>
          <w:sz w:val="24"/>
          <w:szCs w:val="24"/>
        </w:rPr>
        <w:t xml:space="preserve"> </w:t>
      </w:r>
      <w:r w:rsidR="00264852" w:rsidRPr="00B843CE">
        <w:rPr>
          <w:rFonts w:hint="eastAsia"/>
          <w:b/>
          <w:sz w:val="24"/>
          <w:szCs w:val="24"/>
        </w:rPr>
        <w:t xml:space="preserve">GISTIC analysis of </w:t>
      </w:r>
      <w:proofErr w:type="spellStart"/>
      <w:r w:rsidR="00264852" w:rsidRPr="00B843CE">
        <w:rPr>
          <w:rFonts w:hint="eastAsia"/>
          <w:b/>
          <w:sz w:val="24"/>
          <w:szCs w:val="24"/>
        </w:rPr>
        <w:t>rNPC</w:t>
      </w:r>
      <w:proofErr w:type="spellEnd"/>
      <w:r w:rsidR="00264852" w:rsidRPr="00B843CE">
        <w:rPr>
          <w:rFonts w:hint="eastAsia"/>
          <w:b/>
          <w:sz w:val="24"/>
          <w:szCs w:val="24"/>
        </w:rPr>
        <w:t xml:space="preserve"> and </w:t>
      </w:r>
      <w:proofErr w:type="spellStart"/>
      <w:r w:rsidR="00264852" w:rsidRPr="00B843CE">
        <w:rPr>
          <w:rFonts w:hint="eastAsia"/>
          <w:b/>
          <w:sz w:val="24"/>
          <w:szCs w:val="24"/>
        </w:rPr>
        <w:t>pNPC</w:t>
      </w:r>
      <w:proofErr w:type="spellEnd"/>
      <w:r w:rsidR="00264852" w:rsidRPr="00B843CE">
        <w:rPr>
          <w:rFonts w:hint="eastAsia"/>
          <w:b/>
          <w:sz w:val="24"/>
          <w:szCs w:val="24"/>
        </w:rPr>
        <w:t xml:space="preserve"> samples. </w:t>
      </w:r>
      <w:r w:rsidR="00264852" w:rsidRPr="00B843CE">
        <w:rPr>
          <w:rFonts w:hint="eastAsia"/>
          <w:sz w:val="24"/>
          <w:szCs w:val="24"/>
        </w:rPr>
        <w:t xml:space="preserve">G-scores of genomic amplifications (AMP) and deletions (DEL) of </w:t>
      </w:r>
      <w:proofErr w:type="spellStart"/>
      <w:r w:rsidR="00264852" w:rsidRPr="00B843CE">
        <w:rPr>
          <w:rFonts w:hint="eastAsia"/>
          <w:sz w:val="24"/>
          <w:szCs w:val="24"/>
        </w:rPr>
        <w:t>rNPC</w:t>
      </w:r>
      <w:proofErr w:type="spellEnd"/>
      <w:r w:rsidR="00264852" w:rsidRPr="00B843CE">
        <w:rPr>
          <w:rFonts w:hint="eastAsia"/>
          <w:sz w:val="24"/>
          <w:szCs w:val="24"/>
        </w:rPr>
        <w:t xml:space="preserve"> and </w:t>
      </w:r>
      <w:proofErr w:type="spellStart"/>
      <w:r w:rsidR="00264852" w:rsidRPr="00B843CE">
        <w:rPr>
          <w:rFonts w:hint="eastAsia"/>
          <w:sz w:val="24"/>
          <w:szCs w:val="24"/>
        </w:rPr>
        <w:t>pNPC</w:t>
      </w:r>
      <w:proofErr w:type="spellEnd"/>
      <w:r w:rsidR="00264852" w:rsidRPr="00B843CE">
        <w:rPr>
          <w:rFonts w:hint="eastAsia"/>
          <w:sz w:val="24"/>
          <w:szCs w:val="24"/>
        </w:rPr>
        <w:t xml:space="preserve"> are plo</w:t>
      </w:r>
      <w:r w:rsidR="00D349BA">
        <w:rPr>
          <w:sz w:val="24"/>
          <w:szCs w:val="24"/>
        </w:rPr>
        <w:t>tted</w:t>
      </w:r>
      <w:r w:rsidR="00264852" w:rsidRPr="00B843CE">
        <w:rPr>
          <w:rFonts w:hint="eastAsia"/>
          <w:sz w:val="24"/>
          <w:szCs w:val="24"/>
        </w:rPr>
        <w:t xml:space="preserve"> as curves. Genes located in</w:t>
      </w:r>
      <w:r w:rsidR="00D349BA">
        <w:rPr>
          <w:sz w:val="24"/>
          <w:szCs w:val="24"/>
        </w:rPr>
        <w:t xml:space="preserve"> the</w:t>
      </w:r>
      <w:r w:rsidR="00264852" w:rsidRPr="00B843CE">
        <w:rPr>
          <w:rFonts w:hint="eastAsia"/>
          <w:sz w:val="24"/>
          <w:szCs w:val="24"/>
        </w:rPr>
        <w:t xml:space="preserve"> most significant regions are represented</w:t>
      </w:r>
      <w:r w:rsidR="00F119D4" w:rsidRPr="00B843CE">
        <w:rPr>
          <w:rFonts w:hint="eastAsia"/>
          <w:sz w:val="24"/>
          <w:szCs w:val="24"/>
        </w:rPr>
        <w:t xml:space="preserve"> in </w:t>
      </w:r>
      <w:proofErr w:type="spellStart"/>
      <w:r w:rsidR="00F119D4" w:rsidRPr="00B843CE">
        <w:rPr>
          <w:rFonts w:hint="eastAsia"/>
          <w:sz w:val="24"/>
          <w:szCs w:val="24"/>
        </w:rPr>
        <w:t>rNPC</w:t>
      </w:r>
      <w:proofErr w:type="spellEnd"/>
      <w:r w:rsidR="00F119D4" w:rsidRPr="00B843CE">
        <w:rPr>
          <w:rFonts w:hint="eastAsia"/>
          <w:sz w:val="24"/>
          <w:szCs w:val="24"/>
        </w:rPr>
        <w:t xml:space="preserve">. </w:t>
      </w:r>
      <w:r w:rsidR="001855FB" w:rsidRPr="00B843CE">
        <w:rPr>
          <w:sz w:val="24"/>
          <w:szCs w:val="24"/>
        </w:rPr>
        <w:t>T</w:t>
      </w:r>
      <w:r w:rsidR="001855FB" w:rsidRPr="00B843CE">
        <w:rPr>
          <w:rFonts w:hint="eastAsia"/>
          <w:sz w:val="24"/>
          <w:szCs w:val="24"/>
        </w:rPr>
        <w:t>he g</w:t>
      </w:r>
      <w:r w:rsidR="00F119D4" w:rsidRPr="00B843CE">
        <w:rPr>
          <w:rFonts w:hint="eastAsia"/>
          <w:sz w:val="24"/>
          <w:szCs w:val="24"/>
        </w:rPr>
        <w:t>enes ma</w:t>
      </w:r>
      <w:r w:rsidR="001855FB" w:rsidRPr="00B843CE">
        <w:rPr>
          <w:rFonts w:hint="eastAsia"/>
          <w:sz w:val="24"/>
          <w:szCs w:val="24"/>
        </w:rPr>
        <w:t>rked with</w:t>
      </w:r>
      <w:r w:rsidR="00D349BA">
        <w:rPr>
          <w:sz w:val="24"/>
          <w:szCs w:val="24"/>
        </w:rPr>
        <w:t xml:space="preserve"> a</w:t>
      </w:r>
      <w:r w:rsidR="001855FB" w:rsidRPr="00B843CE">
        <w:rPr>
          <w:rFonts w:hint="eastAsia"/>
          <w:sz w:val="24"/>
          <w:szCs w:val="24"/>
        </w:rPr>
        <w:t xml:space="preserve"> red color are shared by </w:t>
      </w:r>
      <w:proofErr w:type="spellStart"/>
      <w:r w:rsidR="001855FB" w:rsidRPr="00B843CE">
        <w:rPr>
          <w:rFonts w:hint="eastAsia"/>
          <w:sz w:val="24"/>
          <w:szCs w:val="24"/>
        </w:rPr>
        <w:t>rNPC</w:t>
      </w:r>
      <w:proofErr w:type="spellEnd"/>
      <w:r w:rsidR="001855FB" w:rsidRPr="00B843CE">
        <w:rPr>
          <w:rFonts w:hint="eastAsia"/>
          <w:sz w:val="24"/>
          <w:szCs w:val="24"/>
        </w:rPr>
        <w:t xml:space="preserve"> and </w:t>
      </w:r>
      <w:proofErr w:type="spellStart"/>
      <w:r w:rsidR="001855FB" w:rsidRPr="00B843CE">
        <w:rPr>
          <w:rFonts w:hint="eastAsia"/>
          <w:sz w:val="24"/>
          <w:szCs w:val="24"/>
        </w:rPr>
        <w:t>pNPC</w:t>
      </w:r>
      <w:proofErr w:type="spellEnd"/>
      <w:r w:rsidR="001855FB" w:rsidRPr="00B843CE">
        <w:rPr>
          <w:rFonts w:hint="eastAsia"/>
          <w:sz w:val="24"/>
          <w:szCs w:val="24"/>
        </w:rPr>
        <w:t>.</w:t>
      </w:r>
    </w:p>
    <w:p w:rsidR="00CB477E" w:rsidRPr="00B843CE" w:rsidRDefault="00C57240" w:rsidP="007C2C22">
      <w:pPr>
        <w:pStyle w:val="EndNoteBibliography"/>
        <w:spacing w:line="480" w:lineRule="auto"/>
        <w:jc w:val="both"/>
        <w:rPr>
          <w:b/>
          <w:noProof w:val="0"/>
          <w:sz w:val="24"/>
          <w:szCs w:val="24"/>
        </w:rPr>
      </w:pPr>
      <w:r w:rsidRPr="00B843CE">
        <w:rPr>
          <w:b/>
          <w:sz w:val="24"/>
          <w:szCs w:val="24"/>
        </w:rPr>
        <w:drawing>
          <wp:inline distT="0" distB="0" distL="0" distR="0">
            <wp:extent cx="5270500" cy="5774690"/>
            <wp:effectExtent l="19050" t="0" r="6350" b="0"/>
            <wp:docPr id="3" name="图片 2" descr="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06746" name="Supplementary figure 2.tif"/>
                    <pic:cNvPicPr/>
                  </pic:nvPicPr>
                  <pic:blipFill>
                    <a:blip r:embed="rId7" cstate="print"/>
                    <a:stretch>
                      <a:fillRect/>
                    </a:stretch>
                  </pic:blipFill>
                  <pic:spPr>
                    <a:xfrm>
                      <a:off x="0" y="0"/>
                      <a:ext cx="5270500" cy="5774690"/>
                    </a:xfrm>
                    <a:prstGeom prst="rect">
                      <a:avLst/>
                    </a:prstGeom>
                  </pic:spPr>
                </pic:pic>
              </a:graphicData>
            </a:graphic>
          </wp:inline>
        </w:drawing>
      </w:r>
    </w:p>
    <w:p w:rsidR="00C034E7" w:rsidRPr="00B843CE" w:rsidRDefault="00C034E7" w:rsidP="007C2C22">
      <w:pPr>
        <w:pStyle w:val="EndNoteBibliography"/>
        <w:spacing w:line="480" w:lineRule="auto"/>
        <w:jc w:val="both"/>
        <w:rPr>
          <w:b/>
          <w:noProof w:val="0"/>
          <w:sz w:val="24"/>
          <w:szCs w:val="24"/>
        </w:rPr>
        <w:sectPr w:rsidR="00C034E7" w:rsidRPr="00B843CE" w:rsidSect="00C034E7">
          <w:pgSz w:w="11900" w:h="16840"/>
          <w:pgMar w:top="1440" w:right="1797" w:bottom="1440" w:left="1797" w:header="851" w:footer="992" w:gutter="0"/>
          <w:cols w:space="425"/>
          <w:docGrid w:type="linesAndChars" w:linePitch="423"/>
        </w:sectPr>
      </w:pPr>
    </w:p>
    <w:p w:rsidR="006D5EBA" w:rsidRPr="00B843CE" w:rsidRDefault="00C57240" w:rsidP="002F66FB">
      <w:pPr>
        <w:pStyle w:val="EndNoteBibliography"/>
        <w:spacing w:line="360" w:lineRule="auto"/>
        <w:jc w:val="both"/>
        <w:rPr>
          <w:noProof w:val="0"/>
          <w:sz w:val="24"/>
          <w:szCs w:val="24"/>
        </w:rPr>
      </w:pPr>
      <w:r w:rsidRPr="00B843CE">
        <w:rPr>
          <w:b/>
          <w:noProof w:val="0"/>
          <w:sz w:val="24"/>
          <w:szCs w:val="24"/>
        </w:rPr>
        <w:lastRenderedPageBreak/>
        <w:t>S</w:t>
      </w:r>
      <w:r w:rsidRPr="00B843CE">
        <w:rPr>
          <w:rFonts w:hint="eastAsia"/>
          <w:b/>
          <w:noProof w:val="0"/>
          <w:sz w:val="24"/>
          <w:szCs w:val="24"/>
        </w:rPr>
        <w:t xml:space="preserve">upplementary Figure </w:t>
      </w:r>
      <w:r w:rsidR="009C1118">
        <w:rPr>
          <w:rFonts w:eastAsiaTheme="minorEastAsia" w:hint="eastAsia"/>
          <w:b/>
          <w:noProof w:val="0"/>
          <w:sz w:val="24"/>
          <w:szCs w:val="24"/>
        </w:rPr>
        <w:t>2</w:t>
      </w:r>
      <w:r w:rsidRPr="00B843CE">
        <w:rPr>
          <w:rFonts w:hint="eastAsia"/>
          <w:b/>
          <w:noProof w:val="0"/>
          <w:sz w:val="24"/>
          <w:szCs w:val="24"/>
        </w:rPr>
        <w:t xml:space="preserve">. </w:t>
      </w:r>
      <w:r w:rsidR="00A94E74" w:rsidRPr="00B843CE">
        <w:rPr>
          <w:b/>
          <w:noProof w:val="0"/>
          <w:sz w:val="24"/>
          <w:szCs w:val="24"/>
        </w:rPr>
        <w:t>R</w:t>
      </w:r>
      <w:r w:rsidR="00A94E74" w:rsidRPr="00B843CE">
        <w:rPr>
          <w:rFonts w:hint="eastAsia"/>
          <w:b/>
          <w:noProof w:val="0"/>
          <w:sz w:val="24"/>
          <w:szCs w:val="24"/>
        </w:rPr>
        <w:t xml:space="preserve">ecurrent somatic mutations in </w:t>
      </w:r>
      <w:proofErr w:type="spellStart"/>
      <w:r w:rsidR="00A94E74" w:rsidRPr="00B843CE">
        <w:rPr>
          <w:rFonts w:hint="eastAsia"/>
          <w:b/>
          <w:noProof w:val="0"/>
          <w:sz w:val="24"/>
          <w:szCs w:val="24"/>
        </w:rPr>
        <w:t>rNPC</w:t>
      </w:r>
      <w:proofErr w:type="spellEnd"/>
      <w:r w:rsidR="00A94E74" w:rsidRPr="00B843CE">
        <w:rPr>
          <w:rFonts w:hint="eastAsia"/>
          <w:b/>
          <w:noProof w:val="0"/>
          <w:sz w:val="24"/>
          <w:szCs w:val="24"/>
        </w:rPr>
        <w:t xml:space="preserve"> and </w:t>
      </w:r>
      <w:proofErr w:type="spellStart"/>
      <w:r w:rsidR="00A94E74" w:rsidRPr="00B843CE">
        <w:rPr>
          <w:rFonts w:hint="eastAsia"/>
          <w:b/>
          <w:noProof w:val="0"/>
          <w:sz w:val="24"/>
          <w:szCs w:val="24"/>
        </w:rPr>
        <w:t>pNPC</w:t>
      </w:r>
      <w:proofErr w:type="spellEnd"/>
      <w:r w:rsidR="00A94E74" w:rsidRPr="00B843CE">
        <w:rPr>
          <w:rFonts w:hint="eastAsia"/>
          <w:b/>
          <w:noProof w:val="0"/>
          <w:sz w:val="24"/>
          <w:szCs w:val="24"/>
        </w:rPr>
        <w:t xml:space="preserve">. </w:t>
      </w:r>
      <w:r w:rsidR="00A94E74" w:rsidRPr="00B843CE">
        <w:rPr>
          <w:rFonts w:hint="eastAsia"/>
          <w:noProof w:val="0"/>
          <w:sz w:val="24"/>
          <w:szCs w:val="24"/>
        </w:rPr>
        <w:t xml:space="preserve">Mapping of </w:t>
      </w:r>
      <w:r w:rsidR="00D349BA">
        <w:rPr>
          <w:noProof w:val="0"/>
          <w:sz w:val="24"/>
          <w:szCs w:val="24"/>
        </w:rPr>
        <w:t xml:space="preserve">the </w:t>
      </w:r>
      <w:r w:rsidR="00A94E74" w:rsidRPr="00B843CE">
        <w:rPr>
          <w:rFonts w:hint="eastAsia"/>
          <w:noProof w:val="0"/>
          <w:sz w:val="24"/>
          <w:szCs w:val="24"/>
        </w:rPr>
        <w:t xml:space="preserve">mutation sites of these somatic mutations from </w:t>
      </w:r>
      <w:r w:rsidRPr="00B843CE">
        <w:rPr>
          <w:noProof w:val="0"/>
          <w:sz w:val="24"/>
          <w:szCs w:val="24"/>
        </w:rPr>
        <w:t xml:space="preserve">the </w:t>
      </w:r>
      <w:proofErr w:type="spellStart"/>
      <w:r w:rsidR="00A94E74" w:rsidRPr="00B843CE">
        <w:rPr>
          <w:rFonts w:hint="eastAsia"/>
          <w:noProof w:val="0"/>
          <w:sz w:val="24"/>
          <w:szCs w:val="24"/>
        </w:rPr>
        <w:t>pNPC</w:t>
      </w:r>
      <w:proofErr w:type="spellEnd"/>
      <w:r w:rsidR="00A94E74" w:rsidRPr="00B843CE">
        <w:rPr>
          <w:rFonts w:hint="eastAsia"/>
          <w:noProof w:val="0"/>
          <w:sz w:val="24"/>
          <w:szCs w:val="24"/>
        </w:rPr>
        <w:t xml:space="preserve"> and </w:t>
      </w:r>
      <w:proofErr w:type="spellStart"/>
      <w:r w:rsidR="00A94E74" w:rsidRPr="00B843CE">
        <w:rPr>
          <w:rFonts w:hint="eastAsia"/>
          <w:noProof w:val="0"/>
          <w:sz w:val="24"/>
          <w:szCs w:val="24"/>
        </w:rPr>
        <w:t>rNPC</w:t>
      </w:r>
      <w:proofErr w:type="spellEnd"/>
      <w:r w:rsidR="00A94E74" w:rsidRPr="00B843CE">
        <w:rPr>
          <w:rFonts w:hint="eastAsia"/>
          <w:noProof w:val="0"/>
          <w:sz w:val="24"/>
          <w:szCs w:val="24"/>
        </w:rPr>
        <w:t xml:space="preserve"> </w:t>
      </w:r>
      <w:r w:rsidRPr="00B843CE">
        <w:rPr>
          <w:noProof w:val="0"/>
          <w:sz w:val="24"/>
          <w:szCs w:val="24"/>
        </w:rPr>
        <w:t>cohorts</w:t>
      </w:r>
      <w:r w:rsidR="00A94E74" w:rsidRPr="00B843CE">
        <w:rPr>
          <w:rFonts w:hint="eastAsia"/>
          <w:noProof w:val="0"/>
          <w:sz w:val="24"/>
          <w:szCs w:val="24"/>
        </w:rPr>
        <w:t xml:space="preserve">. </w:t>
      </w:r>
      <w:r w:rsidR="00A94E74" w:rsidRPr="00B843CE">
        <w:rPr>
          <w:noProof w:val="0"/>
          <w:sz w:val="24"/>
          <w:szCs w:val="24"/>
        </w:rPr>
        <w:t>F</w:t>
      </w:r>
      <w:r w:rsidR="00A94E74" w:rsidRPr="00B843CE">
        <w:rPr>
          <w:rFonts w:hint="eastAsia"/>
          <w:noProof w:val="0"/>
          <w:sz w:val="24"/>
          <w:szCs w:val="24"/>
        </w:rPr>
        <w:t>unctional domains of the altered proteins are based on</w:t>
      </w:r>
      <w:r w:rsidRPr="00B843CE">
        <w:rPr>
          <w:noProof w:val="0"/>
          <w:sz w:val="24"/>
          <w:szCs w:val="24"/>
        </w:rPr>
        <w:t xml:space="preserve"> the</w:t>
      </w:r>
      <w:r w:rsidR="00A94E74" w:rsidRPr="00B843CE">
        <w:rPr>
          <w:rFonts w:hint="eastAsia"/>
          <w:noProof w:val="0"/>
          <w:sz w:val="24"/>
          <w:szCs w:val="24"/>
        </w:rPr>
        <w:t xml:space="preserve"> </w:t>
      </w:r>
      <w:proofErr w:type="spellStart"/>
      <w:r w:rsidR="00A94E74" w:rsidRPr="00B843CE">
        <w:rPr>
          <w:rFonts w:hint="eastAsia"/>
          <w:noProof w:val="0"/>
          <w:sz w:val="24"/>
          <w:szCs w:val="24"/>
        </w:rPr>
        <w:t>UniProt</w:t>
      </w:r>
      <w:proofErr w:type="spellEnd"/>
      <w:r w:rsidR="00A94E74" w:rsidRPr="00B843CE">
        <w:rPr>
          <w:rFonts w:hint="eastAsia"/>
          <w:noProof w:val="0"/>
          <w:sz w:val="24"/>
          <w:szCs w:val="24"/>
        </w:rPr>
        <w:t xml:space="preserve"> database.</w:t>
      </w:r>
    </w:p>
    <w:p w:rsidR="00C034E7" w:rsidRPr="00B843CE" w:rsidRDefault="00C57240" w:rsidP="007C2C22">
      <w:pPr>
        <w:pStyle w:val="EndNoteBibliography"/>
        <w:spacing w:line="480" w:lineRule="auto"/>
        <w:jc w:val="both"/>
        <w:rPr>
          <w:b/>
          <w:noProof w:val="0"/>
          <w:sz w:val="24"/>
          <w:szCs w:val="24"/>
        </w:rPr>
      </w:pPr>
      <w:r w:rsidRPr="00B843CE">
        <w:rPr>
          <w:b/>
          <w:sz w:val="24"/>
          <w:szCs w:val="24"/>
        </w:rPr>
        <w:lastRenderedPageBreak/>
        <w:drawing>
          <wp:inline distT="0" distB="0" distL="0" distR="0">
            <wp:extent cx="5274310" cy="8503920"/>
            <wp:effectExtent l="19050" t="0" r="2540" b="0"/>
            <wp:docPr id="6" name="图片 5" descr="Mutation_show_pNPC_rN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16029" name="Mutation_show_pNPC_rNPC.tif"/>
                    <pic:cNvPicPr/>
                  </pic:nvPicPr>
                  <pic:blipFill>
                    <a:blip r:embed="rId8" cstate="print"/>
                    <a:stretch>
                      <a:fillRect/>
                    </a:stretch>
                  </pic:blipFill>
                  <pic:spPr>
                    <a:xfrm>
                      <a:off x="0" y="0"/>
                      <a:ext cx="5274310" cy="8503920"/>
                    </a:xfrm>
                    <a:prstGeom prst="rect">
                      <a:avLst/>
                    </a:prstGeom>
                  </pic:spPr>
                </pic:pic>
              </a:graphicData>
            </a:graphic>
          </wp:inline>
        </w:drawing>
      </w:r>
    </w:p>
    <w:p w:rsidR="00C034E7" w:rsidRPr="00B843CE" w:rsidRDefault="00C034E7" w:rsidP="007C2C22">
      <w:pPr>
        <w:pStyle w:val="EndNoteBibliography"/>
        <w:spacing w:line="480" w:lineRule="auto"/>
        <w:jc w:val="both"/>
        <w:rPr>
          <w:b/>
          <w:noProof w:val="0"/>
          <w:sz w:val="24"/>
          <w:szCs w:val="24"/>
        </w:rPr>
        <w:sectPr w:rsidR="00C034E7" w:rsidRPr="00B843CE" w:rsidSect="00C034E7">
          <w:pgSz w:w="11900" w:h="16840"/>
          <w:pgMar w:top="1440" w:right="1797" w:bottom="1440" w:left="1797" w:header="851" w:footer="992" w:gutter="0"/>
          <w:cols w:space="425"/>
          <w:docGrid w:type="lines" w:linePitch="423"/>
        </w:sectPr>
      </w:pPr>
    </w:p>
    <w:p w:rsidR="002D004D" w:rsidRPr="00602497" w:rsidRDefault="00923FBA" w:rsidP="002F66FB">
      <w:pPr>
        <w:pStyle w:val="EndNoteBibliography"/>
        <w:spacing w:line="360" w:lineRule="auto"/>
        <w:jc w:val="both"/>
        <w:rPr>
          <w:b/>
          <w:color w:val="000000" w:themeColor="text1"/>
          <w:sz w:val="24"/>
          <w:szCs w:val="24"/>
        </w:rPr>
      </w:pPr>
      <w:bookmarkStart w:id="0" w:name="OLE_LINK63"/>
      <w:r w:rsidRPr="00602497">
        <w:rPr>
          <w:rFonts w:hint="eastAsia"/>
          <w:b/>
          <w:noProof w:val="0"/>
          <w:color w:val="000000" w:themeColor="text1"/>
          <w:sz w:val="24"/>
          <w:szCs w:val="24"/>
        </w:rPr>
        <w:lastRenderedPageBreak/>
        <w:t xml:space="preserve">Supplementary Figure </w:t>
      </w:r>
      <w:r w:rsidRPr="00602497">
        <w:rPr>
          <w:rFonts w:eastAsiaTheme="minorEastAsia" w:hint="eastAsia"/>
          <w:b/>
          <w:noProof w:val="0"/>
          <w:color w:val="000000" w:themeColor="text1"/>
          <w:sz w:val="24"/>
          <w:szCs w:val="24"/>
        </w:rPr>
        <w:t>3</w:t>
      </w:r>
      <w:r w:rsidRPr="00602497">
        <w:rPr>
          <w:rFonts w:hint="eastAsia"/>
          <w:b/>
          <w:noProof w:val="0"/>
          <w:color w:val="000000" w:themeColor="text1"/>
          <w:sz w:val="24"/>
          <w:szCs w:val="24"/>
        </w:rPr>
        <w:t>.</w:t>
      </w:r>
      <w:r w:rsidR="00292D25" w:rsidRPr="00602497">
        <w:rPr>
          <w:b/>
          <w:noProof w:val="0"/>
          <w:color w:val="000000" w:themeColor="text1"/>
          <w:sz w:val="24"/>
          <w:szCs w:val="24"/>
        </w:rPr>
        <w:t xml:space="preserve"> </w:t>
      </w:r>
      <w:r w:rsidR="00292D25" w:rsidRPr="00602497">
        <w:rPr>
          <w:b/>
          <w:color w:val="000000" w:themeColor="text1"/>
          <w:sz w:val="24"/>
          <w:szCs w:val="24"/>
        </w:rPr>
        <w:t xml:space="preserve">Western blot (WB) assay with the indicated antibodies in </w:t>
      </w:r>
      <w:r w:rsidR="002D004D" w:rsidRPr="00602497">
        <w:rPr>
          <w:b/>
          <w:color w:val="000000" w:themeColor="text1"/>
          <w:sz w:val="24"/>
          <w:szCs w:val="24"/>
        </w:rPr>
        <w:t>293T cell line (A, B, C) and SUNE2 cell line (D, E, F)</w:t>
      </w:r>
    </w:p>
    <w:bookmarkEnd w:id="0"/>
    <w:p w:rsidR="00923FBA" w:rsidRPr="00602497" w:rsidRDefault="00783A52" w:rsidP="002F66FB">
      <w:pPr>
        <w:pStyle w:val="EndNoteBibliography"/>
        <w:spacing w:line="360" w:lineRule="auto"/>
        <w:jc w:val="both"/>
        <w:rPr>
          <w:b/>
          <w:noProof w:val="0"/>
          <w:color w:val="000000" w:themeColor="text1"/>
          <w:sz w:val="24"/>
          <w:szCs w:val="24"/>
        </w:rPr>
      </w:pPr>
      <w:r w:rsidRPr="00602497">
        <w:rPr>
          <w:color w:val="000000" w:themeColor="text1"/>
          <w:sz w:val="24"/>
          <w:szCs w:val="24"/>
        </w:rPr>
        <w:t xml:space="preserve">The wild-type </w:t>
      </w:r>
      <w:r w:rsidRPr="00602497">
        <w:rPr>
          <w:i/>
          <w:color w:val="000000" w:themeColor="text1"/>
          <w:sz w:val="24"/>
          <w:szCs w:val="24"/>
        </w:rPr>
        <w:t>TRAF3</w:t>
      </w:r>
      <w:r w:rsidRPr="00602497">
        <w:rPr>
          <w:color w:val="000000" w:themeColor="text1"/>
          <w:sz w:val="24"/>
          <w:szCs w:val="24"/>
        </w:rPr>
        <w:t xml:space="preserve">, </w:t>
      </w:r>
      <w:r w:rsidRPr="00602497">
        <w:rPr>
          <w:i/>
          <w:color w:val="000000" w:themeColor="text1"/>
          <w:sz w:val="24"/>
          <w:szCs w:val="24"/>
        </w:rPr>
        <w:t>NFKBIA</w:t>
      </w:r>
      <w:r w:rsidRPr="00602497">
        <w:rPr>
          <w:color w:val="000000" w:themeColor="text1"/>
          <w:sz w:val="24"/>
          <w:szCs w:val="24"/>
        </w:rPr>
        <w:t xml:space="preserve">, and </w:t>
      </w:r>
      <w:r w:rsidRPr="00602497">
        <w:rPr>
          <w:i/>
          <w:color w:val="000000" w:themeColor="text1"/>
          <w:sz w:val="24"/>
          <w:szCs w:val="24"/>
        </w:rPr>
        <w:t>CYLD</w:t>
      </w:r>
      <w:r w:rsidRPr="00602497">
        <w:rPr>
          <w:color w:val="000000" w:themeColor="text1"/>
          <w:sz w:val="24"/>
          <w:szCs w:val="24"/>
        </w:rPr>
        <w:t xml:space="preserve"> led to lower nuclear NF-κB expressions in SUNE2 and 293T cell lines, whereas most mutant </w:t>
      </w:r>
      <w:r w:rsidRPr="00602497">
        <w:rPr>
          <w:i/>
          <w:color w:val="000000" w:themeColor="text1"/>
          <w:sz w:val="24"/>
          <w:szCs w:val="24"/>
        </w:rPr>
        <w:t>TRAF3</w:t>
      </w:r>
      <w:r w:rsidRPr="00602497">
        <w:rPr>
          <w:color w:val="000000" w:themeColor="text1"/>
          <w:sz w:val="24"/>
          <w:szCs w:val="24"/>
        </w:rPr>
        <w:t xml:space="preserve">, </w:t>
      </w:r>
      <w:r w:rsidRPr="00602497">
        <w:rPr>
          <w:i/>
          <w:color w:val="000000" w:themeColor="text1"/>
          <w:sz w:val="24"/>
          <w:szCs w:val="24"/>
        </w:rPr>
        <w:t>NFKBIA</w:t>
      </w:r>
      <w:r w:rsidRPr="00602497">
        <w:rPr>
          <w:color w:val="000000" w:themeColor="text1"/>
          <w:sz w:val="24"/>
          <w:szCs w:val="24"/>
        </w:rPr>
        <w:t xml:space="preserve">, and </w:t>
      </w:r>
      <w:r w:rsidRPr="00602497">
        <w:rPr>
          <w:i/>
          <w:color w:val="000000" w:themeColor="text1"/>
          <w:sz w:val="24"/>
          <w:szCs w:val="24"/>
        </w:rPr>
        <w:t>CYLD</w:t>
      </w:r>
      <w:r w:rsidRPr="00602497">
        <w:rPr>
          <w:color w:val="000000" w:themeColor="text1"/>
          <w:sz w:val="24"/>
          <w:szCs w:val="24"/>
        </w:rPr>
        <w:t xml:space="preserve"> resulted in significantly higher nuclear NF-κB expression in SUNE2 and 293T cell lines.</w:t>
      </w:r>
      <w:r w:rsidR="002D004D" w:rsidRPr="00602497">
        <w:rPr>
          <w:b/>
          <w:color w:val="000000" w:themeColor="text1"/>
          <w:sz w:val="24"/>
          <w:szCs w:val="24"/>
        </w:rPr>
        <w:t xml:space="preserve"> </w:t>
      </w:r>
      <w:r w:rsidR="002D004D" w:rsidRPr="00602497">
        <w:rPr>
          <w:color w:val="000000" w:themeColor="text1"/>
          <w:sz w:val="24"/>
          <w:szCs w:val="24"/>
        </w:rPr>
        <w:t xml:space="preserve"> </w:t>
      </w:r>
    </w:p>
    <w:p w:rsidR="00923FBA" w:rsidRDefault="00923FBA" w:rsidP="002F66FB">
      <w:pPr>
        <w:pStyle w:val="EndNoteBibliography"/>
        <w:spacing w:line="360" w:lineRule="auto"/>
        <w:jc w:val="both"/>
        <w:rPr>
          <w:b/>
          <w:noProof w:val="0"/>
          <w:sz w:val="24"/>
          <w:szCs w:val="24"/>
        </w:rPr>
      </w:pPr>
      <w:r>
        <w:rPr>
          <w:rFonts w:hint="eastAsia"/>
          <w:b/>
          <w:sz w:val="24"/>
          <w:szCs w:val="24"/>
        </w:rPr>
        <w:drawing>
          <wp:inline distT="0" distB="0" distL="0" distR="0">
            <wp:extent cx="5274310" cy="4129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组合-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129405"/>
                    </a:xfrm>
                    <a:prstGeom prst="rect">
                      <a:avLst/>
                    </a:prstGeom>
                  </pic:spPr>
                </pic:pic>
              </a:graphicData>
            </a:graphic>
          </wp:inline>
        </w:drawing>
      </w:r>
    </w:p>
    <w:p w:rsidR="00923FBA" w:rsidRDefault="00923FBA" w:rsidP="002F66FB">
      <w:pPr>
        <w:pStyle w:val="EndNoteBibliography"/>
        <w:spacing w:line="360" w:lineRule="auto"/>
        <w:jc w:val="both"/>
        <w:rPr>
          <w:b/>
          <w:noProof w:val="0"/>
          <w:sz w:val="24"/>
          <w:szCs w:val="24"/>
        </w:rPr>
      </w:pPr>
    </w:p>
    <w:p w:rsidR="00923FBA" w:rsidRDefault="00923FBA" w:rsidP="002F66FB">
      <w:pPr>
        <w:pStyle w:val="EndNoteBibliography"/>
        <w:spacing w:line="360" w:lineRule="auto"/>
        <w:jc w:val="both"/>
        <w:rPr>
          <w:b/>
          <w:noProof w:val="0"/>
          <w:sz w:val="24"/>
          <w:szCs w:val="24"/>
        </w:rPr>
      </w:pPr>
    </w:p>
    <w:p w:rsidR="0053477E" w:rsidRDefault="0053477E" w:rsidP="002F66FB">
      <w:pPr>
        <w:pStyle w:val="EndNoteBibliography"/>
        <w:spacing w:line="360" w:lineRule="auto"/>
        <w:jc w:val="both"/>
        <w:rPr>
          <w:b/>
          <w:noProof w:val="0"/>
          <w:sz w:val="24"/>
          <w:szCs w:val="24"/>
        </w:rPr>
      </w:pPr>
    </w:p>
    <w:p w:rsidR="0053477E" w:rsidRDefault="0053477E" w:rsidP="002F66FB">
      <w:pPr>
        <w:pStyle w:val="EndNoteBibliography"/>
        <w:spacing w:line="360" w:lineRule="auto"/>
        <w:jc w:val="both"/>
        <w:rPr>
          <w:b/>
          <w:noProof w:val="0"/>
          <w:sz w:val="24"/>
          <w:szCs w:val="24"/>
        </w:rPr>
      </w:pPr>
    </w:p>
    <w:p w:rsidR="0053477E" w:rsidRDefault="0053477E" w:rsidP="002F66FB">
      <w:pPr>
        <w:pStyle w:val="EndNoteBibliography"/>
        <w:spacing w:line="360" w:lineRule="auto"/>
        <w:jc w:val="both"/>
        <w:rPr>
          <w:b/>
          <w:noProof w:val="0"/>
          <w:sz w:val="24"/>
          <w:szCs w:val="24"/>
        </w:rPr>
      </w:pPr>
    </w:p>
    <w:p w:rsidR="00A94E74" w:rsidRPr="00B843CE" w:rsidRDefault="00C57240" w:rsidP="002F66FB">
      <w:pPr>
        <w:pStyle w:val="EndNoteBibliography"/>
        <w:spacing w:line="360" w:lineRule="auto"/>
        <w:jc w:val="both"/>
        <w:rPr>
          <w:noProof w:val="0"/>
          <w:sz w:val="24"/>
          <w:szCs w:val="24"/>
        </w:rPr>
      </w:pPr>
      <w:bookmarkStart w:id="1" w:name="OLE_LINK64"/>
      <w:bookmarkStart w:id="2" w:name="OLE_LINK65"/>
      <w:bookmarkStart w:id="3" w:name="_GoBack"/>
      <w:r w:rsidRPr="00B843CE">
        <w:rPr>
          <w:rFonts w:hint="eastAsia"/>
          <w:b/>
          <w:noProof w:val="0"/>
          <w:sz w:val="24"/>
          <w:szCs w:val="24"/>
        </w:rPr>
        <w:lastRenderedPageBreak/>
        <w:t xml:space="preserve">Supplementary Figure </w:t>
      </w:r>
      <w:r w:rsidR="00CD795B">
        <w:rPr>
          <w:rFonts w:eastAsiaTheme="minorEastAsia"/>
          <w:b/>
          <w:noProof w:val="0"/>
          <w:sz w:val="24"/>
          <w:szCs w:val="24"/>
        </w:rPr>
        <w:t>4</w:t>
      </w:r>
      <w:r w:rsidRPr="00B843CE">
        <w:rPr>
          <w:rFonts w:hint="eastAsia"/>
          <w:b/>
          <w:noProof w:val="0"/>
          <w:sz w:val="24"/>
          <w:szCs w:val="24"/>
        </w:rPr>
        <w:t xml:space="preserve">. </w:t>
      </w:r>
      <w:r w:rsidR="00F65288" w:rsidRPr="00B843CE">
        <w:rPr>
          <w:rFonts w:hint="eastAsia"/>
          <w:b/>
          <w:noProof w:val="0"/>
          <w:sz w:val="24"/>
          <w:szCs w:val="24"/>
        </w:rPr>
        <w:t xml:space="preserve">Immunohistochemical (IHC) staining to examine the </w:t>
      </w:r>
      <w:r w:rsidR="00F65288" w:rsidRPr="00B843CE">
        <w:rPr>
          <w:b/>
          <w:noProof w:val="0"/>
          <w:sz w:val="24"/>
          <w:szCs w:val="24"/>
        </w:rPr>
        <w:t>expression</w:t>
      </w:r>
      <w:r w:rsidR="00F65288" w:rsidRPr="00B843CE">
        <w:rPr>
          <w:rFonts w:hint="eastAsia"/>
          <w:b/>
          <w:noProof w:val="0"/>
          <w:sz w:val="24"/>
          <w:szCs w:val="24"/>
        </w:rPr>
        <w:t xml:space="preserve"> of specific SMGs in 148 </w:t>
      </w:r>
      <w:proofErr w:type="spellStart"/>
      <w:r w:rsidR="00F65288" w:rsidRPr="00B843CE">
        <w:rPr>
          <w:rFonts w:hint="eastAsia"/>
          <w:b/>
          <w:noProof w:val="0"/>
          <w:sz w:val="24"/>
          <w:szCs w:val="24"/>
        </w:rPr>
        <w:t>rNPC</w:t>
      </w:r>
      <w:proofErr w:type="spellEnd"/>
      <w:r w:rsidR="00F65288" w:rsidRPr="00B843CE">
        <w:rPr>
          <w:rFonts w:hint="eastAsia"/>
          <w:b/>
          <w:noProof w:val="0"/>
          <w:sz w:val="24"/>
          <w:szCs w:val="24"/>
        </w:rPr>
        <w:t xml:space="preserve"> samples and 122 </w:t>
      </w:r>
      <w:proofErr w:type="spellStart"/>
      <w:r w:rsidR="00F65288" w:rsidRPr="00B843CE">
        <w:rPr>
          <w:rFonts w:hint="eastAsia"/>
          <w:b/>
          <w:noProof w:val="0"/>
          <w:sz w:val="24"/>
          <w:szCs w:val="24"/>
        </w:rPr>
        <w:t>pNPC</w:t>
      </w:r>
      <w:proofErr w:type="spellEnd"/>
      <w:r w:rsidR="00F65288" w:rsidRPr="00B843CE">
        <w:rPr>
          <w:rFonts w:hint="eastAsia"/>
          <w:b/>
          <w:noProof w:val="0"/>
          <w:sz w:val="24"/>
          <w:szCs w:val="24"/>
        </w:rPr>
        <w:t xml:space="preserve"> samples</w:t>
      </w:r>
      <w:bookmarkEnd w:id="1"/>
      <w:bookmarkEnd w:id="2"/>
      <w:bookmarkEnd w:id="3"/>
      <w:r w:rsidRPr="00B843CE">
        <w:rPr>
          <w:noProof w:val="0"/>
          <w:sz w:val="24"/>
          <w:szCs w:val="24"/>
        </w:rPr>
        <w:t xml:space="preserve"> revealed</w:t>
      </w:r>
      <w:r w:rsidR="00F65288" w:rsidRPr="00B843CE">
        <w:rPr>
          <w:rFonts w:hint="eastAsia"/>
          <w:noProof w:val="0"/>
          <w:sz w:val="24"/>
          <w:szCs w:val="24"/>
        </w:rPr>
        <w:t xml:space="preserve"> similar expression levels in these specific SMGs </w:t>
      </w:r>
      <w:r w:rsidR="00F65288" w:rsidRPr="00B843CE">
        <w:rPr>
          <w:noProof w:val="0"/>
          <w:sz w:val="24"/>
          <w:szCs w:val="24"/>
        </w:rPr>
        <w:t>between</w:t>
      </w:r>
      <w:r w:rsidR="00F65288" w:rsidRPr="00B843CE">
        <w:rPr>
          <w:rFonts w:hint="eastAsia"/>
          <w:noProof w:val="0"/>
          <w:sz w:val="24"/>
          <w:szCs w:val="24"/>
        </w:rPr>
        <w:t xml:space="preserve"> </w:t>
      </w:r>
      <w:proofErr w:type="spellStart"/>
      <w:r w:rsidR="00F65288" w:rsidRPr="00B843CE">
        <w:rPr>
          <w:rFonts w:hint="eastAsia"/>
          <w:noProof w:val="0"/>
          <w:sz w:val="24"/>
          <w:szCs w:val="24"/>
        </w:rPr>
        <w:t>rNPC</w:t>
      </w:r>
      <w:proofErr w:type="spellEnd"/>
      <w:r w:rsidR="00F65288" w:rsidRPr="00B843CE">
        <w:rPr>
          <w:rFonts w:hint="eastAsia"/>
          <w:noProof w:val="0"/>
          <w:sz w:val="24"/>
          <w:szCs w:val="24"/>
        </w:rPr>
        <w:t xml:space="preserve"> and </w:t>
      </w:r>
      <w:proofErr w:type="spellStart"/>
      <w:r w:rsidR="00F65288" w:rsidRPr="00B843CE">
        <w:rPr>
          <w:rFonts w:hint="eastAsia"/>
          <w:noProof w:val="0"/>
          <w:sz w:val="24"/>
          <w:szCs w:val="24"/>
        </w:rPr>
        <w:t>pNPC</w:t>
      </w:r>
      <w:proofErr w:type="spellEnd"/>
      <w:r w:rsidR="00B714D4" w:rsidRPr="00B843CE">
        <w:rPr>
          <w:rFonts w:hint="eastAsia"/>
          <w:noProof w:val="0"/>
          <w:sz w:val="24"/>
          <w:szCs w:val="24"/>
        </w:rPr>
        <w:t xml:space="preserve"> (A, C, D)</w:t>
      </w:r>
      <w:r w:rsidR="00F65288" w:rsidRPr="00B843CE">
        <w:rPr>
          <w:rFonts w:hint="eastAsia"/>
          <w:noProof w:val="0"/>
          <w:sz w:val="24"/>
          <w:szCs w:val="24"/>
        </w:rPr>
        <w:t xml:space="preserve">, except for </w:t>
      </w:r>
      <w:r w:rsidR="00F65288" w:rsidRPr="00B843CE">
        <w:rPr>
          <w:rFonts w:hint="eastAsia"/>
          <w:i/>
          <w:noProof w:val="0"/>
          <w:sz w:val="24"/>
          <w:szCs w:val="24"/>
        </w:rPr>
        <w:t>NOTCH1</w:t>
      </w:r>
      <w:r w:rsidR="00F65288" w:rsidRPr="00B843CE">
        <w:rPr>
          <w:rFonts w:hint="eastAsia"/>
          <w:noProof w:val="0"/>
          <w:sz w:val="24"/>
          <w:szCs w:val="24"/>
        </w:rPr>
        <w:t xml:space="preserve"> and </w:t>
      </w:r>
      <w:r w:rsidR="00F65288" w:rsidRPr="00B843CE">
        <w:rPr>
          <w:rFonts w:hint="eastAsia"/>
          <w:i/>
          <w:noProof w:val="0"/>
          <w:sz w:val="24"/>
          <w:szCs w:val="24"/>
        </w:rPr>
        <w:t>NCKAP5L</w:t>
      </w:r>
      <w:r w:rsidR="00B714D4" w:rsidRPr="00B843CE">
        <w:rPr>
          <w:rFonts w:hint="eastAsia"/>
          <w:noProof w:val="0"/>
          <w:sz w:val="24"/>
          <w:szCs w:val="24"/>
        </w:rPr>
        <w:t xml:space="preserve"> (B, E)</w:t>
      </w:r>
      <w:r w:rsidR="00F65288" w:rsidRPr="00B843CE">
        <w:rPr>
          <w:rFonts w:hint="eastAsia"/>
          <w:noProof w:val="0"/>
          <w:sz w:val="24"/>
          <w:szCs w:val="24"/>
        </w:rPr>
        <w:t>.</w:t>
      </w:r>
    </w:p>
    <w:p w:rsidR="00C034E7" w:rsidRPr="00D3373E" w:rsidRDefault="00C57240" w:rsidP="007C2C22">
      <w:pPr>
        <w:pStyle w:val="EndNoteBibliography"/>
        <w:spacing w:line="480" w:lineRule="auto"/>
        <w:jc w:val="both"/>
        <w:rPr>
          <w:noProof w:val="0"/>
          <w:sz w:val="24"/>
          <w:szCs w:val="24"/>
        </w:rPr>
        <w:sectPr w:rsidR="00C034E7" w:rsidRPr="00D3373E" w:rsidSect="00C034E7">
          <w:pgSz w:w="11900" w:h="16840"/>
          <w:pgMar w:top="1440" w:right="1797" w:bottom="1440" w:left="1797" w:header="851" w:footer="992" w:gutter="0"/>
          <w:cols w:space="425"/>
          <w:docGrid w:type="linesAndChars" w:linePitch="423"/>
        </w:sectPr>
      </w:pPr>
      <w:r w:rsidRPr="00B843CE">
        <w:rPr>
          <w:sz w:val="24"/>
          <w:szCs w:val="24"/>
        </w:rPr>
        <w:drawing>
          <wp:inline distT="0" distB="0" distL="0" distR="0">
            <wp:extent cx="5267608" cy="6633713"/>
            <wp:effectExtent l="19050" t="0" r="9242" b="0"/>
            <wp:docPr id="4" name="图片 3" descr="Supplementary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06975" name="Supplementary figure 4.tif"/>
                    <pic:cNvPicPr/>
                  </pic:nvPicPr>
                  <pic:blipFill>
                    <a:blip r:embed="rId10" cstate="print"/>
                    <a:stretch>
                      <a:fillRect/>
                    </a:stretch>
                  </pic:blipFill>
                  <pic:spPr>
                    <a:xfrm>
                      <a:off x="0" y="0"/>
                      <a:ext cx="5270500" cy="6637355"/>
                    </a:xfrm>
                    <a:prstGeom prst="rect">
                      <a:avLst/>
                    </a:prstGeom>
                  </pic:spPr>
                </pic:pic>
              </a:graphicData>
            </a:graphic>
          </wp:inline>
        </w:drawing>
      </w:r>
    </w:p>
    <w:p w:rsidR="00672FF0" w:rsidRPr="00D3373E" w:rsidRDefault="00672FF0" w:rsidP="00D3373E">
      <w:pPr>
        <w:spacing w:line="480" w:lineRule="auto"/>
        <w:rPr>
          <w:b/>
          <w:sz w:val="24"/>
          <w:szCs w:val="24"/>
        </w:rPr>
      </w:pPr>
    </w:p>
    <w:sectPr w:rsidR="00672FF0" w:rsidRPr="00D3373E" w:rsidSect="00C034E7">
      <w:pgSz w:w="11900" w:h="16840"/>
      <w:pgMar w:top="1440" w:right="1797" w:bottom="1440" w:left="1797"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24BA" w:rsidRDefault="005024BA" w:rsidP="00B73F47">
      <w:r>
        <w:separator/>
      </w:r>
    </w:p>
  </w:endnote>
  <w:endnote w:type="continuationSeparator" w:id="0">
    <w:p w:rsidR="005024BA" w:rsidRDefault="005024BA" w:rsidP="00B7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MinionPro-Regular">
    <w:altName w:val="Cambria"/>
    <w:charset w:val="00"/>
    <w:family w:val="auto"/>
    <w:pitch w:val="variable"/>
    <w:sig w:usb0="60000287" w:usb1="080E0001" w:usb2="00000010" w:usb3="00000000" w:csb0="0004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24BA" w:rsidRDefault="005024BA" w:rsidP="00B73F47">
      <w:r>
        <w:separator/>
      </w:r>
    </w:p>
  </w:footnote>
  <w:footnote w:type="continuationSeparator" w:id="0">
    <w:p w:rsidR="005024BA" w:rsidRDefault="005024BA" w:rsidP="00B73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4402A"/>
    <w:multiLevelType w:val="hybridMultilevel"/>
    <w:tmpl w:val="A5682552"/>
    <w:lvl w:ilvl="0" w:tplc="48322E10">
      <w:start w:val="1"/>
      <w:numFmt w:val="decimal"/>
      <w:lvlText w:val="%1."/>
      <w:lvlJc w:val="left"/>
      <w:pPr>
        <w:ind w:left="480" w:hanging="480"/>
      </w:pPr>
    </w:lvl>
    <w:lvl w:ilvl="1" w:tplc="8602757C" w:tentative="1">
      <w:start w:val="1"/>
      <w:numFmt w:val="lowerLetter"/>
      <w:lvlText w:val="%2)"/>
      <w:lvlJc w:val="left"/>
      <w:pPr>
        <w:ind w:left="960" w:hanging="480"/>
      </w:pPr>
    </w:lvl>
    <w:lvl w:ilvl="2" w:tplc="8FC641F2" w:tentative="1">
      <w:start w:val="1"/>
      <w:numFmt w:val="lowerRoman"/>
      <w:lvlText w:val="%3."/>
      <w:lvlJc w:val="right"/>
      <w:pPr>
        <w:ind w:left="1440" w:hanging="480"/>
      </w:pPr>
    </w:lvl>
    <w:lvl w:ilvl="3" w:tplc="3954C3FE" w:tentative="1">
      <w:start w:val="1"/>
      <w:numFmt w:val="decimal"/>
      <w:lvlText w:val="%4."/>
      <w:lvlJc w:val="left"/>
      <w:pPr>
        <w:ind w:left="1920" w:hanging="480"/>
      </w:pPr>
    </w:lvl>
    <w:lvl w:ilvl="4" w:tplc="5A9C99A2" w:tentative="1">
      <w:start w:val="1"/>
      <w:numFmt w:val="lowerLetter"/>
      <w:lvlText w:val="%5)"/>
      <w:lvlJc w:val="left"/>
      <w:pPr>
        <w:ind w:left="2400" w:hanging="480"/>
      </w:pPr>
    </w:lvl>
    <w:lvl w:ilvl="5" w:tplc="809E98F4" w:tentative="1">
      <w:start w:val="1"/>
      <w:numFmt w:val="lowerRoman"/>
      <w:lvlText w:val="%6."/>
      <w:lvlJc w:val="right"/>
      <w:pPr>
        <w:ind w:left="2880" w:hanging="480"/>
      </w:pPr>
    </w:lvl>
    <w:lvl w:ilvl="6" w:tplc="6CF46286" w:tentative="1">
      <w:start w:val="1"/>
      <w:numFmt w:val="decimal"/>
      <w:lvlText w:val="%7."/>
      <w:lvlJc w:val="left"/>
      <w:pPr>
        <w:ind w:left="3360" w:hanging="480"/>
      </w:pPr>
    </w:lvl>
    <w:lvl w:ilvl="7" w:tplc="4BC07200" w:tentative="1">
      <w:start w:val="1"/>
      <w:numFmt w:val="lowerLetter"/>
      <w:lvlText w:val="%8)"/>
      <w:lvlJc w:val="left"/>
      <w:pPr>
        <w:ind w:left="3840" w:hanging="480"/>
      </w:pPr>
    </w:lvl>
    <w:lvl w:ilvl="8" w:tplc="ED1E1738"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ical Cancer Research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vtreewsvwav2qev923p2tzndwt00teetx5p&quot;&gt;My EndNote Library&lt;record-ids&gt;&lt;item&gt;9179&lt;/item&gt;&lt;item&gt;9180&lt;/item&gt;&lt;item&gt;9182&lt;/item&gt;&lt;item&gt;9183&lt;/item&gt;&lt;item&gt;9186&lt;/item&gt;&lt;item&gt;9187&lt;/item&gt;&lt;item&gt;9188&lt;/item&gt;&lt;item&gt;9189&lt;/item&gt;&lt;item&gt;9190&lt;/item&gt;&lt;item&gt;9191&lt;/item&gt;&lt;item&gt;9192&lt;/item&gt;&lt;item&gt;9193&lt;/item&gt;&lt;item&gt;9194&lt;/item&gt;&lt;item&gt;9195&lt;/item&gt;&lt;item&gt;9196&lt;/item&gt;&lt;item&gt;9197&lt;/item&gt;&lt;item&gt;9198&lt;/item&gt;&lt;/record-ids&gt;&lt;/item&gt;&lt;/Libraries&gt;"/>
    <w:docVar w:name="MachineID" w:val="185|199|197|204|203|197|203|206|197|205|204|197|200|200|197|203|205|"/>
    <w:docVar w:name="Username" w:val="Senior Editor"/>
  </w:docVars>
  <w:rsids>
    <w:rsidRoot w:val="00C21C69"/>
    <w:rsid w:val="000028FA"/>
    <w:rsid w:val="000054B9"/>
    <w:rsid w:val="000329F5"/>
    <w:rsid w:val="00044298"/>
    <w:rsid w:val="00052E0A"/>
    <w:rsid w:val="0006065D"/>
    <w:rsid w:val="0006110D"/>
    <w:rsid w:val="000627E3"/>
    <w:rsid w:val="00070E51"/>
    <w:rsid w:val="00073FEA"/>
    <w:rsid w:val="00091931"/>
    <w:rsid w:val="00094D40"/>
    <w:rsid w:val="000A62C4"/>
    <w:rsid w:val="000B1889"/>
    <w:rsid w:val="000B585B"/>
    <w:rsid w:val="000D0570"/>
    <w:rsid w:val="000D26A1"/>
    <w:rsid w:val="000D4A44"/>
    <w:rsid w:val="000D72BD"/>
    <w:rsid w:val="000E289B"/>
    <w:rsid w:val="000E634E"/>
    <w:rsid w:val="00100A13"/>
    <w:rsid w:val="0010196C"/>
    <w:rsid w:val="00112FF2"/>
    <w:rsid w:val="0012093C"/>
    <w:rsid w:val="0012337E"/>
    <w:rsid w:val="0012353A"/>
    <w:rsid w:val="00140BA7"/>
    <w:rsid w:val="001435AE"/>
    <w:rsid w:val="001515A2"/>
    <w:rsid w:val="00161B14"/>
    <w:rsid w:val="001855FB"/>
    <w:rsid w:val="0019354F"/>
    <w:rsid w:val="0019751A"/>
    <w:rsid w:val="001A31A0"/>
    <w:rsid w:val="001B0046"/>
    <w:rsid w:val="001B2E02"/>
    <w:rsid w:val="001C0BE7"/>
    <w:rsid w:val="001C6D77"/>
    <w:rsid w:val="001E3D9D"/>
    <w:rsid w:val="001F599C"/>
    <w:rsid w:val="00202972"/>
    <w:rsid w:val="002169D3"/>
    <w:rsid w:val="002218E0"/>
    <w:rsid w:val="00225BFD"/>
    <w:rsid w:val="00231BA8"/>
    <w:rsid w:val="00242948"/>
    <w:rsid w:val="00261F6D"/>
    <w:rsid w:val="00264852"/>
    <w:rsid w:val="002769D7"/>
    <w:rsid w:val="00281411"/>
    <w:rsid w:val="00284A03"/>
    <w:rsid w:val="00285E56"/>
    <w:rsid w:val="00292D25"/>
    <w:rsid w:val="002D004D"/>
    <w:rsid w:val="002D151A"/>
    <w:rsid w:val="002D3CEA"/>
    <w:rsid w:val="002F5B72"/>
    <w:rsid w:val="002F66FB"/>
    <w:rsid w:val="00303FB5"/>
    <w:rsid w:val="0031467E"/>
    <w:rsid w:val="00320708"/>
    <w:rsid w:val="00331D18"/>
    <w:rsid w:val="00345066"/>
    <w:rsid w:val="00355AED"/>
    <w:rsid w:val="003605A9"/>
    <w:rsid w:val="00360B03"/>
    <w:rsid w:val="0038285D"/>
    <w:rsid w:val="003A1A09"/>
    <w:rsid w:val="003C5D3C"/>
    <w:rsid w:val="003E0DFE"/>
    <w:rsid w:val="003E7588"/>
    <w:rsid w:val="003F4602"/>
    <w:rsid w:val="0040031B"/>
    <w:rsid w:val="00402E56"/>
    <w:rsid w:val="00413D11"/>
    <w:rsid w:val="00414A15"/>
    <w:rsid w:val="00426D9D"/>
    <w:rsid w:val="004333CF"/>
    <w:rsid w:val="004479AB"/>
    <w:rsid w:val="00452376"/>
    <w:rsid w:val="00455BBB"/>
    <w:rsid w:val="00460F59"/>
    <w:rsid w:val="00492C8F"/>
    <w:rsid w:val="004A570B"/>
    <w:rsid w:val="004B499A"/>
    <w:rsid w:val="004B6825"/>
    <w:rsid w:val="004C6A39"/>
    <w:rsid w:val="004C7F04"/>
    <w:rsid w:val="004D095E"/>
    <w:rsid w:val="004E3466"/>
    <w:rsid w:val="004E3507"/>
    <w:rsid w:val="004F402F"/>
    <w:rsid w:val="005024BA"/>
    <w:rsid w:val="00506501"/>
    <w:rsid w:val="00510F99"/>
    <w:rsid w:val="005203C6"/>
    <w:rsid w:val="00522023"/>
    <w:rsid w:val="00533D93"/>
    <w:rsid w:val="00534425"/>
    <w:rsid w:val="0053477E"/>
    <w:rsid w:val="00542EE8"/>
    <w:rsid w:val="005476C1"/>
    <w:rsid w:val="00547BB8"/>
    <w:rsid w:val="00566900"/>
    <w:rsid w:val="00585251"/>
    <w:rsid w:val="00597E5B"/>
    <w:rsid w:val="005B6627"/>
    <w:rsid w:val="005C038D"/>
    <w:rsid w:val="005C2E71"/>
    <w:rsid w:val="005E1F49"/>
    <w:rsid w:val="005E4A4A"/>
    <w:rsid w:val="005F1A2C"/>
    <w:rsid w:val="005F77EB"/>
    <w:rsid w:val="00602497"/>
    <w:rsid w:val="0062479F"/>
    <w:rsid w:val="00637374"/>
    <w:rsid w:val="00637E35"/>
    <w:rsid w:val="006462F4"/>
    <w:rsid w:val="006611E3"/>
    <w:rsid w:val="00662194"/>
    <w:rsid w:val="00666E02"/>
    <w:rsid w:val="00672085"/>
    <w:rsid w:val="00672FF0"/>
    <w:rsid w:val="006A0B10"/>
    <w:rsid w:val="006B3617"/>
    <w:rsid w:val="006C69A2"/>
    <w:rsid w:val="006D5AFA"/>
    <w:rsid w:val="006D5EBA"/>
    <w:rsid w:val="006F3D6E"/>
    <w:rsid w:val="0070119D"/>
    <w:rsid w:val="00723A30"/>
    <w:rsid w:val="0072556C"/>
    <w:rsid w:val="00725EF6"/>
    <w:rsid w:val="0073573D"/>
    <w:rsid w:val="00750FAD"/>
    <w:rsid w:val="007565B6"/>
    <w:rsid w:val="00767E7B"/>
    <w:rsid w:val="00783A52"/>
    <w:rsid w:val="00795F71"/>
    <w:rsid w:val="007A3C29"/>
    <w:rsid w:val="007B4D54"/>
    <w:rsid w:val="007C2C22"/>
    <w:rsid w:val="007E67D8"/>
    <w:rsid w:val="007F00EE"/>
    <w:rsid w:val="007F2E23"/>
    <w:rsid w:val="008013E4"/>
    <w:rsid w:val="00811329"/>
    <w:rsid w:val="008319CD"/>
    <w:rsid w:val="00835279"/>
    <w:rsid w:val="008361EB"/>
    <w:rsid w:val="00850C57"/>
    <w:rsid w:val="00865D40"/>
    <w:rsid w:val="00870964"/>
    <w:rsid w:val="00871492"/>
    <w:rsid w:val="008725C8"/>
    <w:rsid w:val="00891F15"/>
    <w:rsid w:val="00892920"/>
    <w:rsid w:val="008B1369"/>
    <w:rsid w:val="008B2BA0"/>
    <w:rsid w:val="008B7EF3"/>
    <w:rsid w:val="008E3864"/>
    <w:rsid w:val="008E3AD1"/>
    <w:rsid w:val="008F54C0"/>
    <w:rsid w:val="00923FBA"/>
    <w:rsid w:val="00937394"/>
    <w:rsid w:val="00971E5D"/>
    <w:rsid w:val="00973782"/>
    <w:rsid w:val="009751C8"/>
    <w:rsid w:val="009962F1"/>
    <w:rsid w:val="009B3B5E"/>
    <w:rsid w:val="009C1118"/>
    <w:rsid w:val="009C3BB8"/>
    <w:rsid w:val="009C4B7D"/>
    <w:rsid w:val="009D0CAC"/>
    <w:rsid w:val="009D12BE"/>
    <w:rsid w:val="009D5F5C"/>
    <w:rsid w:val="009E1B49"/>
    <w:rsid w:val="009F0FDB"/>
    <w:rsid w:val="00A227FB"/>
    <w:rsid w:val="00A25077"/>
    <w:rsid w:val="00A36EC1"/>
    <w:rsid w:val="00A44626"/>
    <w:rsid w:val="00A4666E"/>
    <w:rsid w:val="00A72AF1"/>
    <w:rsid w:val="00A750CD"/>
    <w:rsid w:val="00A94E74"/>
    <w:rsid w:val="00AA3F36"/>
    <w:rsid w:val="00AA5A9F"/>
    <w:rsid w:val="00AA7A2C"/>
    <w:rsid w:val="00AB03E0"/>
    <w:rsid w:val="00AB1380"/>
    <w:rsid w:val="00AE370A"/>
    <w:rsid w:val="00AF0EEB"/>
    <w:rsid w:val="00B026AE"/>
    <w:rsid w:val="00B0480B"/>
    <w:rsid w:val="00B04EC1"/>
    <w:rsid w:val="00B221D3"/>
    <w:rsid w:val="00B2639C"/>
    <w:rsid w:val="00B5285A"/>
    <w:rsid w:val="00B63432"/>
    <w:rsid w:val="00B65ABE"/>
    <w:rsid w:val="00B65F57"/>
    <w:rsid w:val="00B714D4"/>
    <w:rsid w:val="00B73F47"/>
    <w:rsid w:val="00B76039"/>
    <w:rsid w:val="00B843CE"/>
    <w:rsid w:val="00B85FDE"/>
    <w:rsid w:val="00B90494"/>
    <w:rsid w:val="00B94ECA"/>
    <w:rsid w:val="00BC633E"/>
    <w:rsid w:val="00BC651B"/>
    <w:rsid w:val="00BE00EB"/>
    <w:rsid w:val="00BE7A6C"/>
    <w:rsid w:val="00C034E7"/>
    <w:rsid w:val="00C21C69"/>
    <w:rsid w:val="00C22253"/>
    <w:rsid w:val="00C43CCF"/>
    <w:rsid w:val="00C508E4"/>
    <w:rsid w:val="00C5561E"/>
    <w:rsid w:val="00C5636C"/>
    <w:rsid w:val="00C57240"/>
    <w:rsid w:val="00C80269"/>
    <w:rsid w:val="00C91132"/>
    <w:rsid w:val="00CB477E"/>
    <w:rsid w:val="00CB664A"/>
    <w:rsid w:val="00CB6DC4"/>
    <w:rsid w:val="00CD795B"/>
    <w:rsid w:val="00CD7FC7"/>
    <w:rsid w:val="00CE1020"/>
    <w:rsid w:val="00CE3B03"/>
    <w:rsid w:val="00CE52FF"/>
    <w:rsid w:val="00CE6222"/>
    <w:rsid w:val="00CF1F29"/>
    <w:rsid w:val="00D04642"/>
    <w:rsid w:val="00D10415"/>
    <w:rsid w:val="00D106F5"/>
    <w:rsid w:val="00D113A5"/>
    <w:rsid w:val="00D3373E"/>
    <w:rsid w:val="00D349BA"/>
    <w:rsid w:val="00D44263"/>
    <w:rsid w:val="00D54246"/>
    <w:rsid w:val="00DB1A5F"/>
    <w:rsid w:val="00DC7A9C"/>
    <w:rsid w:val="00DC7BB8"/>
    <w:rsid w:val="00DE1926"/>
    <w:rsid w:val="00DE654E"/>
    <w:rsid w:val="00DF176F"/>
    <w:rsid w:val="00DF4A33"/>
    <w:rsid w:val="00E07DA1"/>
    <w:rsid w:val="00E13668"/>
    <w:rsid w:val="00E1571D"/>
    <w:rsid w:val="00E2433E"/>
    <w:rsid w:val="00E349D0"/>
    <w:rsid w:val="00E41832"/>
    <w:rsid w:val="00E425B6"/>
    <w:rsid w:val="00E42752"/>
    <w:rsid w:val="00E5277D"/>
    <w:rsid w:val="00E55AE1"/>
    <w:rsid w:val="00E629C6"/>
    <w:rsid w:val="00E65614"/>
    <w:rsid w:val="00E745F9"/>
    <w:rsid w:val="00E94CA0"/>
    <w:rsid w:val="00E955B7"/>
    <w:rsid w:val="00E95931"/>
    <w:rsid w:val="00EA6345"/>
    <w:rsid w:val="00EC00E1"/>
    <w:rsid w:val="00EC0C9D"/>
    <w:rsid w:val="00EE2F2A"/>
    <w:rsid w:val="00EE7ED1"/>
    <w:rsid w:val="00EF2806"/>
    <w:rsid w:val="00EF5313"/>
    <w:rsid w:val="00EF79A3"/>
    <w:rsid w:val="00F119D4"/>
    <w:rsid w:val="00F124D1"/>
    <w:rsid w:val="00F62912"/>
    <w:rsid w:val="00F65288"/>
    <w:rsid w:val="00F8491F"/>
    <w:rsid w:val="00F92555"/>
    <w:rsid w:val="00FA389E"/>
    <w:rsid w:val="00FB19C4"/>
    <w:rsid w:val="00FB7F00"/>
    <w:rsid w:val="00FD76F3"/>
    <w:rsid w:val="00FE7736"/>
    <w:rsid w:val="00FF1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BE437"/>
  <w15:docId w15:val="{985E58E3-E89B-4CA7-8521-A22A670A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C21C69"/>
    <w:pPr>
      <w:widowControl w:val="0"/>
      <w:jc w:val="both"/>
    </w:pPr>
    <w:rPr>
      <w:rFonts w:ascii="Times New Roman" w:eastAsia="宋体"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文字 字符"/>
    <w:basedOn w:val="a0"/>
    <w:link w:val="a4"/>
    <w:uiPriority w:val="99"/>
    <w:rsid w:val="00C21C69"/>
    <w:rPr>
      <w:rFonts w:ascii="Tahoma" w:hAnsi="Tahoma" w:cs="Tahoma"/>
      <w:sz w:val="16"/>
    </w:rPr>
  </w:style>
  <w:style w:type="paragraph" w:styleId="a4">
    <w:name w:val="annotation text"/>
    <w:link w:val="a3"/>
    <w:uiPriority w:val="99"/>
    <w:unhideWhenUsed/>
    <w:rsid w:val="00C21C69"/>
    <w:rPr>
      <w:rFonts w:ascii="Tahoma" w:hAnsi="Tahoma" w:cs="Tahoma"/>
      <w:sz w:val="16"/>
    </w:rPr>
  </w:style>
  <w:style w:type="character" w:customStyle="1" w:styleId="1">
    <w:name w:val="批注文字字符1"/>
    <w:basedOn w:val="a0"/>
    <w:uiPriority w:val="99"/>
    <w:semiHidden/>
    <w:rsid w:val="00C21C69"/>
    <w:rPr>
      <w:rFonts w:ascii="Times New Roman" w:eastAsia="宋体" w:hAnsi="Times New Roman" w:cs="Times New Roman"/>
      <w:kern w:val="0"/>
      <w:sz w:val="20"/>
      <w:szCs w:val="20"/>
    </w:rPr>
  </w:style>
  <w:style w:type="character" w:styleId="a5">
    <w:name w:val="annotation reference"/>
    <w:basedOn w:val="a0"/>
    <w:uiPriority w:val="99"/>
    <w:semiHidden/>
    <w:unhideWhenUsed/>
    <w:rsid w:val="00C21C69"/>
    <w:rPr>
      <w:sz w:val="21"/>
      <w:szCs w:val="21"/>
    </w:rPr>
  </w:style>
  <w:style w:type="paragraph" w:styleId="a6">
    <w:name w:val="Balloon Text"/>
    <w:next w:val="a4"/>
    <w:link w:val="a7"/>
    <w:uiPriority w:val="99"/>
    <w:semiHidden/>
    <w:unhideWhenUsed/>
    <w:rsid w:val="00C21C69"/>
    <w:rPr>
      <w:rFonts w:ascii="Tahoma" w:eastAsia="宋体" w:hAnsi="Tahoma" w:cs="Tahoma"/>
      <w:kern w:val="0"/>
      <w:sz w:val="16"/>
      <w:szCs w:val="18"/>
    </w:rPr>
  </w:style>
  <w:style w:type="character" w:customStyle="1" w:styleId="a7">
    <w:name w:val="批注框文本 字符"/>
    <w:basedOn w:val="a0"/>
    <w:link w:val="a6"/>
    <w:uiPriority w:val="99"/>
    <w:semiHidden/>
    <w:rsid w:val="00C21C69"/>
    <w:rPr>
      <w:rFonts w:ascii="Tahoma" w:eastAsia="宋体" w:hAnsi="Tahoma" w:cs="Tahoma"/>
      <w:kern w:val="0"/>
      <w:sz w:val="16"/>
      <w:szCs w:val="18"/>
    </w:rPr>
  </w:style>
  <w:style w:type="paragraph" w:customStyle="1" w:styleId="EndNoteBibliography">
    <w:name w:val="EndNote Bibliography"/>
    <w:basedOn w:val="a"/>
    <w:link w:val="EndNoteBibliographyChar"/>
    <w:rsid w:val="004B499A"/>
    <w:pPr>
      <w:jc w:val="left"/>
    </w:pPr>
    <w:rPr>
      <w:noProof/>
    </w:rPr>
  </w:style>
  <w:style w:type="character" w:customStyle="1" w:styleId="EndNoteBibliographyChar">
    <w:name w:val="EndNote Bibliography Char"/>
    <w:basedOn w:val="a0"/>
    <w:link w:val="EndNoteBibliography"/>
    <w:rsid w:val="004B499A"/>
    <w:rPr>
      <w:rFonts w:ascii="Times New Roman" w:eastAsia="宋体" w:hAnsi="Times New Roman" w:cs="Times New Roman"/>
      <w:noProof/>
      <w:kern w:val="0"/>
      <w:sz w:val="20"/>
      <w:szCs w:val="20"/>
    </w:rPr>
  </w:style>
  <w:style w:type="character" w:styleId="a8">
    <w:name w:val="Hyperlink"/>
    <w:basedOn w:val="a0"/>
    <w:uiPriority w:val="99"/>
    <w:unhideWhenUsed/>
    <w:rsid w:val="00CB664A"/>
    <w:rPr>
      <w:color w:val="0563C1" w:themeColor="hyperlink"/>
      <w:u w:val="single"/>
    </w:rPr>
  </w:style>
  <w:style w:type="paragraph" w:customStyle="1" w:styleId="Default">
    <w:name w:val="Default"/>
    <w:rsid w:val="000D26A1"/>
    <w:pPr>
      <w:widowControl w:val="0"/>
      <w:autoSpaceDE w:val="0"/>
      <w:autoSpaceDN w:val="0"/>
      <w:adjustRightInd w:val="0"/>
    </w:pPr>
    <w:rPr>
      <w:rFonts w:ascii="Times New Roman" w:hAnsi="Times New Roman" w:cs="Times New Roman"/>
      <w:color w:val="000000"/>
      <w:kern w:val="0"/>
    </w:rPr>
  </w:style>
  <w:style w:type="paragraph" w:styleId="a9">
    <w:name w:val="header"/>
    <w:basedOn w:val="a"/>
    <w:link w:val="aa"/>
    <w:uiPriority w:val="99"/>
    <w:unhideWhenUsed/>
    <w:rsid w:val="00345066"/>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345066"/>
    <w:rPr>
      <w:rFonts w:ascii="Times New Roman" w:eastAsia="宋体" w:hAnsi="Times New Roman" w:cs="Times New Roman"/>
      <w:kern w:val="0"/>
      <w:sz w:val="18"/>
      <w:szCs w:val="18"/>
    </w:rPr>
  </w:style>
  <w:style w:type="paragraph" w:styleId="ab">
    <w:name w:val="footer"/>
    <w:basedOn w:val="a"/>
    <w:link w:val="ac"/>
    <w:uiPriority w:val="99"/>
    <w:unhideWhenUsed/>
    <w:rsid w:val="00345066"/>
    <w:pPr>
      <w:tabs>
        <w:tab w:val="center" w:pos="4153"/>
        <w:tab w:val="right" w:pos="8306"/>
      </w:tabs>
      <w:snapToGrid w:val="0"/>
      <w:jc w:val="left"/>
    </w:pPr>
    <w:rPr>
      <w:sz w:val="18"/>
      <w:szCs w:val="18"/>
    </w:rPr>
  </w:style>
  <w:style w:type="character" w:customStyle="1" w:styleId="ac">
    <w:name w:val="页脚 字符"/>
    <w:basedOn w:val="a0"/>
    <w:link w:val="ab"/>
    <w:uiPriority w:val="99"/>
    <w:rsid w:val="00345066"/>
    <w:rPr>
      <w:rFonts w:ascii="Times New Roman" w:eastAsia="宋体" w:hAnsi="Times New Roman" w:cs="Times New Roman"/>
      <w:kern w:val="0"/>
      <w:sz w:val="18"/>
      <w:szCs w:val="18"/>
    </w:rPr>
  </w:style>
  <w:style w:type="paragraph" w:styleId="ad">
    <w:name w:val="annotation subject"/>
    <w:next w:val="a4"/>
    <w:link w:val="ae"/>
    <w:uiPriority w:val="99"/>
    <w:semiHidden/>
    <w:unhideWhenUsed/>
    <w:rsid w:val="00B843CE"/>
    <w:pPr>
      <w:jc w:val="both"/>
    </w:pPr>
    <w:rPr>
      <w:rFonts w:ascii="Tahoma" w:eastAsia="宋体" w:hAnsi="Tahoma" w:cs="Tahoma"/>
      <w:b/>
      <w:bCs/>
      <w:kern w:val="0"/>
      <w:sz w:val="16"/>
      <w:szCs w:val="20"/>
    </w:rPr>
  </w:style>
  <w:style w:type="character" w:customStyle="1" w:styleId="ae">
    <w:name w:val="批注主题 字符"/>
    <w:basedOn w:val="a3"/>
    <w:link w:val="ad"/>
    <w:uiPriority w:val="99"/>
    <w:semiHidden/>
    <w:rsid w:val="00B843CE"/>
    <w:rPr>
      <w:rFonts w:ascii="Tahoma" w:eastAsia="宋体" w:hAnsi="Tahoma" w:cs="Tahoma"/>
      <w:b/>
      <w:bCs/>
      <w:kern w:val="0"/>
      <w:sz w:val="16"/>
      <w:szCs w:val="20"/>
    </w:rPr>
  </w:style>
  <w:style w:type="paragraph" w:styleId="af">
    <w:name w:val="Revision"/>
    <w:hidden/>
    <w:uiPriority w:val="99"/>
    <w:semiHidden/>
    <w:rsid w:val="00B843CE"/>
    <w:rPr>
      <w:rFonts w:ascii="Times New Roman" w:eastAsia="宋体"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10</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nk396</cp:lastModifiedBy>
  <cp:revision>20</cp:revision>
  <cp:lastPrinted>2018-10-10T12:25:00Z</cp:lastPrinted>
  <dcterms:created xsi:type="dcterms:W3CDTF">2018-11-28T03:06:00Z</dcterms:created>
  <dcterms:modified xsi:type="dcterms:W3CDTF">2019-08-27T17:05:00Z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43359.9021759259</vt:r8>
  </property>
  <property fmtid="{D5CDD505-2E9C-101B-9397-08002B2CF9AE}" pid="4" name="EditTimer">
    <vt:i4>3420</vt:i4>
  </property>
</Properties>
</file>