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254" w:rsidRPr="00F52534" w:rsidRDefault="00AD4254" w:rsidP="00AD4254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7B44F0D3" wp14:editId="1ED7D29A">
            <wp:extent cx="5352716" cy="34068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-Fig4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740" cy="342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54" w:rsidRPr="00F52534" w:rsidRDefault="00AD4254" w:rsidP="00AD4254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AD4254" w:rsidRPr="00F52534" w:rsidRDefault="00AD4254" w:rsidP="00AD425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b/>
          <w:color w:val="000000" w:themeColor="text1"/>
          <w:sz w:val="22"/>
          <w:szCs w:val="22"/>
        </w:rPr>
        <w:t>Suppl. Fig. 4.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 Induced deletion of Rab11 causes Yap nuclear accumulation.</w:t>
      </w:r>
    </w:p>
    <w:p w:rsidR="00AD4254" w:rsidRPr="00F52534" w:rsidRDefault="00AD4254" w:rsidP="00AD425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(A) GSEA analysis shows borderline, but non-significant, statistical significance in enrichment of Yap signature genes upon induced Rab11a deletion in IECs. </w:t>
      </w:r>
      <w:r w:rsidRPr="00F52534">
        <w:rPr>
          <w:rFonts w:ascii="Arial" w:hAnsi="Arial" w:cs="Arial"/>
          <w:i/>
          <w:color w:val="000000" w:themeColor="text1"/>
          <w:sz w:val="22"/>
          <w:szCs w:val="22"/>
        </w:rPr>
        <w:t>p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t>=0.13.</w:t>
      </w:r>
    </w:p>
    <w:p w:rsidR="00AD4254" w:rsidRPr="00F52534" w:rsidRDefault="00AD4254" w:rsidP="00AD425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color w:val="000000" w:themeColor="text1"/>
          <w:sz w:val="22"/>
          <w:szCs w:val="22"/>
        </w:rPr>
        <w:t>(B) Western blots for Rab11a and Rab11b show tamoxifen-induced deletion of Rab11a from Rab11a</w:t>
      </w:r>
      <w:r w:rsidRPr="00F52534">
        <w:rPr>
          <w:rFonts w:ascii="Arial" w:hAnsi="Arial" w:cs="Arial"/>
          <w:color w:val="000000" w:themeColor="text1"/>
          <w:sz w:val="22"/>
          <w:szCs w:val="22"/>
          <w:vertAlign w:val="superscript"/>
        </w:rPr>
        <w:t>FL/</w:t>
      </w:r>
      <w:proofErr w:type="spellStart"/>
      <w:proofErr w:type="gramStart"/>
      <w:r w:rsidRPr="00F52534">
        <w:rPr>
          <w:rFonts w:ascii="Arial" w:hAnsi="Arial" w:cs="Arial"/>
          <w:color w:val="000000" w:themeColor="text1"/>
          <w:sz w:val="22"/>
          <w:szCs w:val="22"/>
          <w:vertAlign w:val="superscript"/>
        </w:rPr>
        <w:t>FL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t>;Vil</w:t>
      </w:r>
      <w:proofErr w:type="gramEnd"/>
      <w:r w:rsidRPr="00F52534">
        <w:rPr>
          <w:rFonts w:ascii="Arial" w:hAnsi="Arial" w:cs="Arial"/>
          <w:color w:val="000000" w:themeColor="text1"/>
          <w:sz w:val="22"/>
          <w:szCs w:val="22"/>
        </w:rPr>
        <w:t>-CreER</w:t>
      </w:r>
      <w:proofErr w:type="spellEnd"/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 and Rab11a</w:t>
      </w:r>
      <w:r w:rsidRPr="00F52534">
        <w:rPr>
          <w:rFonts w:ascii="Arial" w:hAnsi="Arial" w:cs="Arial"/>
          <w:color w:val="000000" w:themeColor="text1"/>
          <w:sz w:val="22"/>
          <w:szCs w:val="22"/>
          <w:vertAlign w:val="superscript"/>
        </w:rPr>
        <w:t>FL/</w:t>
      </w:r>
      <w:proofErr w:type="spellStart"/>
      <w:r w:rsidRPr="00F52534">
        <w:rPr>
          <w:rFonts w:ascii="Arial" w:hAnsi="Arial" w:cs="Arial"/>
          <w:color w:val="000000" w:themeColor="text1"/>
          <w:sz w:val="22"/>
          <w:szCs w:val="22"/>
          <w:vertAlign w:val="superscript"/>
        </w:rPr>
        <w:t>FL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t>;Vil-CreER</w:t>
      </w:r>
      <w:proofErr w:type="spellEnd"/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; Rab11b-/- (DKO) mice. Note 2 days after tamoxifen injection, there was residual Rab11a proteins. </w:t>
      </w:r>
    </w:p>
    <w:p w:rsidR="00AD4254" w:rsidRPr="00F52534" w:rsidRDefault="00AD4254" w:rsidP="00AD4254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(C) </w:t>
      </w:r>
      <w:proofErr w:type="spellStart"/>
      <w:r w:rsidRPr="00F52534">
        <w:rPr>
          <w:rFonts w:ascii="Arial" w:hAnsi="Arial" w:cs="Arial"/>
          <w:color w:val="000000" w:themeColor="text1"/>
          <w:sz w:val="22"/>
          <w:szCs w:val="22"/>
        </w:rPr>
        <w:t>Enteroids</w:t>
      </w:r>
      <w:proofErr w:type="spellEnd"/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 cultured from WT, Rab11a</w:t>
      </w:r>
      <w:r w:rsidRPr="00F52534">
        <w:rPr>
          <w:rFonts w:ascii="Arial" w:hAnsi="Arial" w:cs="Arial"/>
          <w:color w:val="000000" w:themeColor="text1"/>
          <w:sz w:val="22"/>
          <w:szCs w:val="22"/>
          <w:vertAlign w:val="superscript"/>
        </w:rPr>
        <w:t>FL/</w:t>
      </w:r>
      <w:proofErr w:type="spellStart"/>
      <w:proofErr w:type="gramStart"/>
      <w:r w:rsidRPr="00F52534">
        <w:rPr>
          <w:rFonts w:ascii="Arial" w:hAnsi="Arial" w:cs="Arial"/>
          <w:color w:val="000000" w:themeColor="text1"/>
          <w:sz w:val="22"/>
          <w:szCs w:val="22"/>
          <w:vertAlign w:val="superscript"/>
        </w:rPr>
        <w:t>FL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t>;Vil</w:t>
      </w:r>
      <w:proofErr w:type="gramEnd"/>
      <w:r w:rsidRPr="00F52534">
        <w:rPr>
          <w:rFonts w:ascii="Arial" w:hAnsi="Arial" w:cs="Arial"/>
          <w:color w:val="000000" w:themeColor="text1"/>
          <w:sz w:val="22"/>
          <w:szCs w:val="22"/>
        </w:rPr>
        <w:t>-CreER</w:t>
      </w:r>
      <w:proofErr w:type="spellEnd"/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 and Rab11a</w:t>
      </w:r>
      <w:r w:rsidRPr="00F52534">
        <w:rPr>
          <w:rFonts w:ascii="Arial" w:hAnsi="Arial" w:cs="Arial"/>
          <w:color w:val="000000" w:themeColor="text1"/>
          <w:sz w:val="22"/>
          <w:szCs w:val="22"/>
          <w:vertAlign w:val="superscript"/>
        </w:rPr>
        <w:t>FL/</w:t>
      </w:r>
      <w:proofErr w:type="spellStart"/>
      <w:r w:rsidRPr="00F52534">
        <w:rPr>
          <w:rFonts w:ascii="Arial" w:hAnsi="Arial" w:cs="Arial"/>
          <w:color w:val="000000" w:themeColor="text1"/>
          <w:sz w:val="22"/>
          <w:szCs w:val="22"/>
          <w:vertAlign w:val="superscript"/>
        </w:rPr>
        <w:t>FL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t>;Vil-CreER</w:t>
      </w:r>
      <w:proofErr w:type="spellEnd"/>
      <w:r w:rsidRPr="00F52534">
        <w:rPr>
          <w:rFonts w:ascii="Arial" w:hAnsi="Arial" w:cs="Arial"/>
          <w:color w:val="000000" w:themeColor="text1"/>
          <w:sz w:val="22"/>
          <w:szCs w:val="22"/>
        </w:rPr>
        <w:t>; Rab11b-/- (DKO) mice were treated with 4-OHT to delete Rab11a. Co-staining for Yap and E-Cad shows nuclear Yap accumulations in Rab11a and double KO cells (arrows).</w:t>
      </w:r>
    </w:p>
    <w:p w:rsidR="00D13B9A" w:rsidRDefault="00D13B9A">
      <w:bookmarkStart w:id="0" w:name="_GoBack"/>
      <w:bookmarkEnd w:id="0"/>
    </w:p>
    <w:sectPr w:rsidR="00D13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26"/>
    <w:rsid w:val="00AD4254"/>
    <w:rsid w:val="00B60726"/>
    <w:rsid w:val="00D1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03B26-179D-4F04-8B76-63EC8C87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Sayantani</dc:creator>
  <cp:keywords/>
  <dc:description/>
  <cp:lastModifiedBy>Sayantani</cp:lastModifiedBy>
  <cp:revision>2</cp:revision>
  <dcterms:created xsi:type="dcterms:W3CDTF">2019-06-04T19:48:00Z</dcterms:created>
  <dcterms:modified xsi:type="dcterms:W3CDTF">2019-06-04T19:48:00Z</dcterms:modified>
</cp:coreProperties>
</file>