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8A3" w:rsidRPr="00F52534" w:rsidRDefault="008068A3" w:rsidP="008068A3">
      <w:pPr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bookmarkStart w:id="0" w:name="_GoBack"/>
      <w:bookmarkEnd w:id="0"/>
      <w:r w:rsidRPr="00F52534">
        <w:rPr>
          <w:rFonts w:ascii="Arial" w:hAnsi="Arial" w:cs="Arial"/>
          <w:b/>
          <w:noProof/>
          <w:color w:val="000000" w:themeColor="text1"/>
          <w:sz w:val="22"/>
          <w:szCs w:val="22"/>
        </w:rPr>
        <w:drawing>
          <wp:inline distT="0" distB="0" distL="0" distR="0" wp14:anchorId="5F6AE69A" wp14:editId="231D7B1D">
            <wp:extent cx="5874211" cy="536341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-Fig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303" cy="53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8A3" w:rsidRPr="00F52534" w:rsidRDefault="008068A3" w:rsidP="008068A3">
      <w:pPr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8068A3" w:rsidRPr="00F52534" w:rsidRDefault="008068A3" w:rsidP="008068A3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F52534">
        <w:rPr>
          <w:rFonts w:ascii="Arial" w:hAnsi="Arial" w:cs="Arial"/>
          <w:b/>
          <w:color w:val="000000" w:themeColor="text1"/>
          <w:sz w:val="22"/>
          <w:szCs w:val="22"/>
        </w:rPr>
        <w:t>Suppl. Fig. 1.</w:t>
      </w:r>
      <w:r w:rsidRPr="00F52534">
        <w:rPr>
          <w:rFonts w:ascii="Arial" w:hAnsi="Arial" w:cs="Arial"/>
          <w:color w:val="000000" w:themeColor="text1"/>
          <w:sz w:val="22"/>
          <w:szCs w:val="22"/>
        </w:rPr>
        <w:t xml:space="preserve"> Rab11a</w:t>
      </w:r>
      <w:r w:rsidRPr="00F52534">
        <w:rPr>
          <w:rFonts w:ascii="Arial" w:hAnsi="Arial" w:cs="Arial"/>
          <w:color w:val="000000" w:themeColor="text1"/>
          <w:sz w:val="22"/>
          <w:szCs w:val="22"/>
        </w:rPr>
        <w:sym w:font="Symbol" w:char="F044"/>
      </w:r>
      <w:r w:rsidRPr="00F52534">
        <w:rPr>
          <w:rFonts w:ascii="Arial" w:hAnsi="Arial" w:cs="Arial"/>
          <w:color w:val="000000" w:themeColor="text1"/>
          <w:sz w:val="22"/>
          <w:szCs w:val="22"/>
        </w:rPr>
        <w:t>IEC mice develop epithelial hyperplasia and dysplasia.</w:t>
      </w:r>
    </w:p>
    <w:p w:rsidR="008068A3" w:rsidRPr="00F52534" w:rsidRDefault="008068A3" w:rsidP="008068A3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F52534">
        <w:rPr>
          <w:rFonts w:ascii="Arial" w:hAnsi="Arial" w:cs="Arial"/>
          <w:color w:val="000000" w:themeColor="text1"/>
          <w:sz w:val="22"/>
          <w:szCs w:val="22"/>
        </w:rPr>
        <w:t xml:space="preserve">(A) </w:t>
      </w:r>
      <w:proofErr w:type="spellStart"/>
      <w:r w:rsidRPr="00F52534">
        <w:rPr>
          <w:rFonts w:ascii="Arial" w:hAnsi="Arial" w:cs="Arial"/>
          <w:color w:val="000000" w:themeColor="text1"/>
          <w:sz w:val="22"/>
          <w:szCs w:val="22"/>
        </w:rPr>
        <w:t>Immunofluorescent</w:t>
      </w:r>
      <w:proofErr w:type="spellEnd"/>
      <w:r w:rsidRPr="00F52534">
        <w:rPr>
          <w:rFonts w:ascii="Arial" w:hAnsi="Arial" w:cs="Arial"/>
          <w:color w:val="000000" w:themeColor="text1"/>
          <w:sz w:val="22"/>
          <w:szCs w:val="22"/>
        </w:rPr>
        <w:t xml:space="preserve"> staining for pHH3 shows increased proliferation in intestinal crypts of Rab11a</w:t>
      </w:r>
      <w:r w:rsidRPr="00F52534">
        <w:rPr>
          <w:rFonts w:ascii="Arial" w:hAnsi="Arial" w:cs="Arial"/>
          <w:color w:val="000000" w:themeColor="text1"/>
          <w:sz w:val="22"/>
          <w:szCs w:val="22"/>
        </w:rPr>
        <w:sym w:font="Symbol" w:char="F044"/>
      </w:r>
      <w:r w:rsidRPr="00F52534">
        <w:rPr>
          <w:rFonts w:ascii="Arial" w:hAnsi="Arial" w:cs="Arial"/>
          <w:color w:val="000000" w:themeColor="text1"/>
          <w:sz w:val="22"/>
          <w:szCs w:val="22"/>
        </w:rPr>
        <w:t xml:space="preserve">IEC mice. </w:t>
      </w:r>
    </w:p>
    <w:p w:rsidR="008068A3" w:rsidRPr="00F52534" w:rsidRDefault="008068A3" w:rsidP="008068A3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F52534">
        <w:rPr>
          <w:rFonts w:ascii="Arial" w:hAnsi="Arial" w:cs="Arial"/>
          <w:color w:val="000000" w:themeColor="text1"/>
          <w:sz w:val="22"/>
          <w:szCs w:val="22"/>
        </w:rPr>
        <w:t xml:space="preserve">(B) </w:t>
      </w:r>
      <w:proofErr w:type="spellStart"/>
      <w:r w:rsidRPr="00F52534">
        <w:rPr>
          <w:rFonts w:ascii="Arial" w:hAnsi="Arial" w:cs="Arial"/>
          <w:color w:val="000000" w:themeColor="text1"/>
          <w:sz w:val="22"/>
          <w:szCs w:val="22"/>
        </w:rPr>
        <w:t>Immunofluorescent</w:t>
      </w:r>
      <w:proofErr w:type="spellEnd"/>
      <w:r w:rsidRPr="00F52534">
        <w:rPr>
          <w:rFonts w:ascii="Arial" w:hAnsi="Arial" w:cs="Arial"/>
          <w:color w:val="000000" w:themeColor="text1"/>
          <w:sz w:val="22"/>
          <w:szCs w:val="22"/>
        </w:rPr>
        <w:t xml:space="preserve"> staining for E-cad and ZO1 shows epithelial dysplasia in intestinal epithelia of Rab11a</w:t>
      </w:r>
      <w:r w:rsidRPr="00F52534">
        <w:rPr>
          <w:rFonts w:ascii="Arial" w:hAnsi="Arial" w:cs="Arial"/>
          <w:color w:val="000000" w:themeColor="text1"/>
          <w:sz w:val="22"/>
          <w:szCs w:val="22"/>
        </w:rPr>
        <w:sym w:font="Symbol" w:char="F044"/>
      </w:r>
      <w:r w:rsidRPr="00F52534">
        <w:rPr>
          <w:rFonts w:ascii="Arial" w:hAnsi="Arial" w:cs="Arial"/>
          <w:color w:val="000000" w:themeColor="text1"/>
          <w:sz w:val="22"/>
          <w:szCs w:val="22"/>
        </w:rPr>
        <w:t xml:space="preserve">IEC mice. </w:t>
      </w:r>
    </w:p>
    <w:p w:rsidR="008068A3" w:rsidRPr="00F52534" w:rsidRDefault="008068A3" w:rsidP="008068A3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F52534">
        <w:rPr>
          <w:rFonts w:ascii="Arial" w:hAnsi="Arial" w:cs="Arial"/>
          <w:color w:val="000000" w:themeColor="text1"/>
          <w:sz w:val="22"/>
          <w:szCs w:val="22"/>
        </w:rPr>
        <w:t>(C) H.E. staining shows Rab11a</w:t>
      </w:r>
      <w:r w:rsidRPr="00F52534">
        <w:rPr>
          <w:rFonts w:ascii="Arial" w:hAnsi="Arial" w:cs="Arial"/>
          <w:color w:val="000000" w:themeColor="text1"/>
          <w:sz w:val="22"/>
          <w:szCs w:val="22"/>
        </w:rPr>
        <w:sym w:font="Symbol" w:char="F044"/>
      </w:r>
      <w:r w:rsidRPr="00F52534">
        <w:rPr>
          <w:rFonts w:ascii="Arial" w:hAnsi="Arial" w:cs="Arial"/>
          <w:color w:val="000000" w:themeColor="text1"/>
          <w:sz w:val="22"/>
          <w:szCs w:val="22"/>
        </w:rPr>
        <w:t>IEC mice develop tubular adenomas (i.e., low-grade epithelial dysplasia) at juvenile ages.</w:t>
      </w:r>
    </w:p>
    <w:p w:rsidR="00D13B9A" w:rsidRPr="008068A3" w:rsidRDefault="008068A3" w:rsidP="008068A3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F52534">
        <w:rPr>
          <w:rFonts w:ascii="Arial" w:hAnsi="Arial" w:cs="Arial"/>
          <w:color w:val="000000" w:themeColor="text1"/>
          <w:sz w:val="22"/>
          <w:szCs w:val="22"/>
        </w:rPr>
        <w:t>(D) At postnatal day 150, Rab11a</w:t>
      </w:r>
      <w:r w:rsidRPr="00F52534">
        <w:rPr>
          <w:rFonts w:ascii="Arial" w:hAnsi="Arial" w:cs="Arial"/>
          <w:color w:val="000000" w:themeColor="text1"/>
          <w:sz w:val="22"/>
          <w:szCs w:val="22"/>
        </w:rPr>
        <w:sym w:font="Symbol" w:char="F044"/>
      </w:r>
      <w:r w:rsidRPr="00F52534">
        <w:rPr>
          <w:rFonts w:ascii="Arial" w:hAnsi="Arial" w:cs="Arial"/>
          <w:color w:val="000000" w:themeColor="text1"/>
          <w:sz w:val="22"/>
          <w:szCs w:val="22"/>
        </w:rPr>
        <w:t>IEC mice develop tubular adenomas containing pencil-like, overlapping dysplastic cells (H&amp;E, left lower corner of the left-upper panel), pHH3+ mitotic cells (arrows) and increased level of beta-catenin.</w:t>
      </w:r>
    </w:p>
    <w:sectPr w:rsidR="00D13B9A" w:rsidRPr="008068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5F9"/>
    <w:rsid w:val="008068A3"/>
    <w:rsid w:val="009435F9"/>
    <w:rsid w:val="00D13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ABED8A"/>
  <w15:chartTrackingRefBased/>
  <w15:docId w15:val="{DECF137B-28BB-499E-AE82-F4B691049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68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571</Characters>
  <Application>Microsoft Office Word</Application>
  <DocSecurity>0</DocSecurity>
  <Lines>4</Lines>
  <Paragraphs>1</Paragraphs>
  <ScaleCrop>false</ScaleCrop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Sayantani</dc:creator>
  <cp:keywords/>
  <dc:description/>
  <cp:lastModifiedBy>Sayantani</cp:lastModifiedBy>
  <cp:revision>2</cp:revision>
  <dcterms:created xsi:type="dcterms:W3CDTF">2019-06-04T19:51:00Z</dcterms:created>
  <dcterms:modified xsi:type="dcterms:W3CDTF">2019-06-04T19:51:00Z</dcterms:modified>
</cp:coreProperties>
</file>