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F1A3" w14:textId="77777777" w:rsidR="00844FB5" w:rsidRPr="00636598" w:rsidRDefault="007123AE" w:rsidP="00844FB5">
      <w:pPr>
        <w:spacing w:line="480" w:lineRule="auto"/>
        <w:jc w:val="both"/>
        <w:rPr>
          <w:sz w:val="32"/>
          <w:szCs w:val="24"/>
        </w:rPr>
      </w:pPr>
      <w:bookmarkStart w:id="0" w:name="_GoBack"/>
      <w:bookmarkEnd w:id="0"/>
      <w:r w:rsidRPr="00636598">
        <w:rPr>
          <w:b/>
          <w:sz w:val="24"/>
        </w:rPr>
        <w:t xml:space="preserve">Supplementary </w:t>
      </w:r>
      <w:r w:rsidR="00844FB5" w:rsidRPr="00636598">
        <w:rPr>
          <w:b/>
          <w:sz w:val="24"/>
        </w:rPr>
        <w:t>Materials and Methods</w:t>
      </w:r>
    </w:p>
    <w:p w14:paraId="0680DA81" w14:textId="77777777" w:rsidR="00844FB5" w:rsidRPr="00636598" w:rsidRDefault="00844FB5" w:rsidP="00844FB5">
      <w:pPr>
        <w:spacing w:line="480" w:lineRule="auto"/>
        <w:jc w:val="both"/>
        <w:rPr>
          <w:b/>
          <w:sz w:val="24"/>
          <w:szCs w:val="24"/>
        </w:rPr>
      </w:pPr>
      <w:r w:rsidRPr="00636598">
        <w:rPr>
          <w:b/>
          <w:sz w:val="24"/>
          <w:szCs w:val="24"/>
        </w:rPr>
        <w:t>Patient characteristics and generation of PDX</w:t>
      </w:r>
    </w:p>
    <w:p w14:paraId="184B3AA4" w14:textId="77777777" w:rsidR="00844FB5" w:rsidRPr="00636598" w:rsidRDefault="00844FB5" w:rsidP="00844FB5">
      <w:pPr>
        <w:spacing w:line="480" w:lineRule="auto"/>
        <w:jc w:val="both"/>
        <w:rPr>
          <w:sz w:val="24"/>
          <w:szCs w:val="24"/>
        </w:rPr>
      </w:pPr>
      <w:r w:rsidRPr="00636598">
        <w:rPr>
          <w:sz w:val="24"/>
          <w:szCs w:val="24"/>
        </w:rPr>
        <w:t>PDX models were generated as previously described</w:t>
      </w:r>
      <w:bookmarkStart w:id="1" w:name="_Hlk7688335"/>
      <w:r w:rsidRPr="00636598">
        <w:rPr>
          <w:sz w:val="24"/>
          <w:szCs w:val="24"/>
        </w:rPr>
        <w:t xml:space="preserve">. Informed consent for PDX generation and whole exome sequencing was obtained from all subjects and the study received approval from the corresponding institutional Ethics Committee in accordance with the Declaration of Helsinki. All research involving animals was performed at the IDIBELL animal facility in compliance with protocols approved by the Institutional Committees on Animal Care and adhering to national and European Union regulations. </w:t>
      </w:r>
      <w:bookmarkEnd w:id="1"/>
      <w:r w:rsidRPr="00636598">
        <w:rPr>
          <w:sz w:val="24"/>
          <w:szCs w:val="24"/>
        </w:rPr>
        <w:t>Findings from the IDB models were evaluated in an interim analysis of two ongoing PDX-based preclinical chemotherapy trials being conducted at Baylor College of Medicine to be described in full elsewhere upon completion. A summary of all the TNBC PDX models and BCCLs used in this study is shown in Supplementary Table S1.1.</w:t>
      </w:r>
    </w:p>
    <w:p w14:paraId="19156CC3" w14:textId="77777777" w:rsidR="00844FB5" w:rsidRPr="00636598" w:rsidRDefault="00844FB5" w:rsidP="00844FB5">
      <w:pPr>
        <w:spacing w:line="480" w:lineRule="auto"/>
        <w:jc w:val="both"/>
        <w:rPr>
          <w:sz w:val="24"/>
          <w:szCs w:val="24"/>
        </w:rPr>
      </w:pPr>
    </w:p>
    <w:p w14:paraId="65FA3DBE" w14:textId="77777777" w:rsidR="00844FB5" w:rsidRPr="00636598" w:rsidRDefault="00844FB5" w:rsidP="00844FB5">
      <w:pPr>
        <w:spacing w:line="480" w:lineRule="auto"/>
        <w:jc w:val="both"/>
        <w:rPr>
          <w:b/>
          <w:sz w:val="24"/>
          <w:szCs w:val="24"/>
        </w:rPr>
      </w:pPr>
      <w:r w:rsidRPr="00636598">
        <w:rPr>
          <w:b/>
          <w:sz w:val="24"/>
          <w:szCs w:val="24"/>
        </w:rPr>
        <w:t>Drug treatments</w:t>
      </w:r>
    </w:p>
    <w:p w14:paraId="4C1F981C" w14:textId="77777777" w:rsidR="00844FB5" w:rsidRPr="00636598" w:rsidRDefault="00844FB5" w:rsidP="00844FB5">
      <w:pPr>
        <w:spacing w:line="480" w:lineRule="auto"/>
        <w:jc w:val="both"/>
        <w:rPr>
          <w:sz w:val="24"/>
          <w:szCs w:val="24"/>
        </w:rPr>
      </w:pPr>
      <w:r w:rsidRPr="00636598">
        <w:rPr>
          <w:sz w:val="24"/>
          <w:szCs w:val="24"/>
        </w:rPr>
        <w:t xml:space="preserve">IDB PDX and resistant variants were generated as previously described </w:t>
      </w:r>
      <w:r w:rsidR="009D7C57" w:rsidRPr="00636598">
        <w:rPr>
          <w:sz w:val="24"/>
          <w:szCs w:val="24"/>
        </w:rPr>
        <w:fldChar w:fldCharType="begin"/>
      </w:r>
      <w:r w:rsidR="007123AE" w:rsidRPr="00636598">
        <w:rPr>
          <w:sz w:val="24"/>
          <w:szCs w:val="24"/>
        </w:rPr>
        <w:instrText xml:space="preserve"> ADDIN ZOTERO_ITEM CSL_CITATION {"citationID":"a1t0garapml","properties":{"formattedCitation":"(1)","plainCitation":"(1)","noteIndex":0},"citationItems":[{"id":236,"uris":["http://zotero.org/users/4126050/items/HNX3MAST"],"uri":["http://zotero.org/users/4126050/items/HNX3MAST"],"itemData":{"id":236,"type":"article-journal","title":"Resistance to Taxanes in Triple-Negative Breast Cancer Associates with the Dynamics of a CD49f+ Tumor-Initiating Population","container-title":"Stem Cell Reports","page":"1392-1407","volume":"8","issue":"5","source":"PubMed","abstract":"Taxanes are a mainstay of treatment for breast cancer, but resistance often develops followed by metastatic disease and mortality. Aiming to reveal the mechanisms underlying taxane resistance, we used breast cancer patient-derived orthoxenografts (PDX). Mimicking clinical behavior, triple-negative breast tumors (TNBCs) from PDX models were more sensitive to docetaxel than luminal tumors, but they progressively acquired resistance upon continuous drug administration. Mechanistically, we found that a CD49f+ chemoresistant population with tumor-initiating ability is present in sensitive tumors and expands during the acquisition of drug resistance. In the absence of the drug, the resistant CD49f+ population shrinks and taxane sensitivity is restored. We describe a transcriptional signature of resistance, predictive of recurrent disease after chemotherapy in TNBC. Together, these findings identify a CD49f+ population enriched in tumor-initiating ability and chemoresistance properties and evidence a drug holiday effect on the acquired resistance to docetaxel in triple-negative breast cancer.","DOI":"10.1016/j.stemcr.2017.03.026","ISSN":"2213-6711","note":"PMID: 28457887\nPMCID: PMC5425727","journalAbbreviation":"Stem Cell Reports","language":"eng","author":[{"family":"Gómez-Miragaya","given":"Jorge"},{"family":"Palafox","given":"Marta"},{"family":"Paré","given":"Laia"},{"family":"Yoldi","given":"Guillermo"},{"family":"Ferrer","given":"Irene"},{"family":"Vila","given":"Sergi"},{"family":"Galván","given":"Patricia"},{"family":"Pellegrini","given":"Pasquale"},{"family":"Pérez-Montoyo","given":"Hector"},{"family":"Igea","given":"Ana"},{"family":"Muñoz","given":"Purificación"},{"family":"Esteller","given":"Manel"},{"family":"Nebreda","given":"Angel R."},{"family":"Urruticoechea","given":"Ander"},{"family":"Morilla","given":"Idoia"},{"family":"Pernas","given":"Sonia"},{"family":"Climent","given":"Fina"},{"family":"Soler-Monso","given":"María Teresa"},{"family":"Petit","given":"Ana"},{"family":"Serra","given":"Violeta"},{"family":"Prat","given":"Aleix"},{"family":"González-Suárez","given":"Eva"}],"issued":{"date-parts":[["2017",5,9]]}}}],"schema":"https://github.com/citation-style-language/schema/raw/master/csl-citation.json"} </w:instrText>
      </w:r>
      <w:r w:rsidR="009D7C57" w:rsidRPr="00636598">
        <w:rPr>
          <w:sz w:val="24"/>
          <w:szCs w:val="24"/>
        </w:rPr>
        <w:fldChar w:fldCharType="separate"/>
      </w:r>
      <w:r w:rsidR="007123AE" w:rsidRPr="00636598">
        <w:rPr>
          <w:sz w:val="24"/>
        </w:rPr>
        <w:t>(1)</w:t>
      </w:r>
      <w:r w:rsidR="009D7C57" w:rsidRPr="00636598">
        <w:rPr>
          <w:sz w:val="24"/>
          <w:szCs w:val="24"/>
        </w:rPr>
        <w:fldChar w:fldCharType="end"/>
      </w:r>
      <w:r w:rsidRPr="00636598">
        <w:rPr>
          <w:sz w:val="24"/>
          <w:szCs w:val="24"/>
        </w:rPr>
        <w:t>. Briefly, for the generation of the docetaxel resistant-derived tumors, treatment started in mice bearing tumors of 6x6 mm size (L*l/100). When tumor volume decreased below 3x3 mm, treatment was interrupted, and reinitiated when tumors re-grew over of 6x6 mm. Mice were ethically sacrificed when the tumor size surpassed a diameter of 1,5 cm or mouse weight decreased by 20%. Tumors were excised and re-implanted into new hosts (passage 2) and docetaxel treatment was reinitiated.</w:t>
      </w:r>
    </w:p>
    <w:p w14:paraId="731B4E33" w14:textId="77777777" w:rsidR="00844FB5" w:rsidRPr="00636598" w:rsidRDefault="00844FB5" w:rsidP="00844FB5">
      <w:pPr>
        <w:spacing w:line="480" w:lineRule="auto"/>
        <w:jc w:val="both"/>
        <w:rPr>
          <w:sz w:val="24"/>
          <w:szCs w:val="24"/>
        </w:rPr>
      </w:pPr>
      <w:r w:rsidRPr="00636598">
        <w:rPr>
          <w:sz w:val="24"/>
          <w:szCs w:val="24"/>
        </w:rPr>
        <w:t xml:space="preserve">Treatments performed at IDIBELL: Short-term intraperitoneally treatments with docetaxel (Hospira/Actavis, 20 mg/kg) or carboplatin (Accord, 10 and 50 mg/kg) every 5-7 days were performed in NOD/SCID or </w:t>
      </w:r>
      <w:r w:rsidRPr="00636598">
        <w:rPr>
          <w:rStyle w:val="nfasis"/>
        </w:rPr>
        <w:t>Foxn1</w:t>
      </w:r>
      <w:r w:rsidRPr="00636598">
        <w:rPr>
          <w:rStyle w:val="nfasis"/>
          <w:vertAlign w:val="superscript"/>
        </w:rPr>
        <w:t>nu</w:t>
      </w:r>
      <w:r w:rsidRPr="00636598">
        <w:rPr>
          <w:sz w:val="24"/>
          <w:szCs w:val="24"/>
        </w:rPr>
        <w:t xml:space="preserve"> tumor-bearing mice, respectively. In both cases, Fortecortin (Dexamethasone, 0.132 mg/kg, Merck) was administered 24 hr later. Treatment </w:t>
      </w:r>
      <w:r w:rsidRPr="00636598">
        <w:rPr>
          <w:sz w:val="24"/>
          <w:szCs w:val="24"/>
        </w:rPr>
        <w:lastRenderedPageBreak/>
        <w:t xml:space="preserve">was initiated when tumors were bigger than 6x6 and stopped 10 to 50 days later, depending on tumors response. Tumors were collected 3-5 days after the final dose of docetaxel and frozen at -80ºC prior to DNA or RNA extraction. </w:t>
      </w:r>
    </w:p>
    <w:p w14:paraId="7993E72C" w14:textId="77777777" w:rsidR="00844FB5" w:rsidRPr="00636598" w:rsidRDefault="00844FB5" w:rsidP="00844FB5">
      <w:pPr>
        <w:spacing w:line="480" w:lineRule="auto"/>
        <w:jc w:val="both"/>
        <w:rPr>
          <w:sz w:val="24"/>
          <w:szCs w:val="24"/>
        </w:rPr>
      </w:pPr>
      <w:r w:rsidRPr="00636598">
        <w:rPr>
          <w:sz w:val="24"/>
          <w:szCs w:val="24"/>
        </w:rPr>
        <w:t xml:space="preserve">Treatments performed at Baylor: among other treatments, PDX-bearing mice were treated either with vehicle (saline) or with four weekly intraperitoneal injections of either docetaxel (McKesson, 20mg/kg) or carboplatin (McKesson, 50mg/kg) as single agents. Tumor size was measured twice weekly and overall response was evaluated by RECIST 1.1 criteria </w:t>
      </w:r>
      <w:r w:rsidR="009D7C57" w:rsidRPr="00636598">
        <w:rPr>
          <w:sz w:val="24"/>
          <w:szCs w:val="24"/>
        </w:rPr>
        <w:fldChar w:fldCharType="begin"/>
      </w:r>
      <w:r w:rsidR="007123AE" w:rsidRPr="00636598">
        <w:rPr>
          <w:sz w:val="24"/>
          <w:szCs w:val="24"/>
        </w:rPr>
        <w:instrText xml:space="preserve"> ADDIN ZOTERO_ITEM CSL_CITATION {"citationID":"K2Z5mS6M","properties":{"formattedCitation":"(2)","plainCitation":"(2)","noteIndex":0},"citationItems":[{"id":2203,"uris":["http://zotero.org/users/4126050/items/STPW67F6"],"uri":["http://zotero.org/users/4126050/items/STPW67F6"],"itemData":{"id":2203,"type":"article-journal","title":"New response evaluation criteria in solid tumours: Revised RECIST guideline (version 1.1)","container-title":"European Journal of Cancer","page":"228-247","volume":"45","issue":"2","source":"Crossref","abstract":"Background: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reviews.","DOI":"10.1016/j.ejca.2008.10.026","ISSN":"09598049","shortTitle":"New response evaluation criteria in solid tumours","language":"en","author":[{"family":"Eisenhauer","given":"E.A."},{"family":"Therasse","given":"P."},{"family":"Bogaerts","given":"J."},{"family":"Schwartz","given":"L.H."},{"family":"Sargent","given":"D."},{"family":"Ford","given":"R."},{"family":"Dancey","given":"J."},{"family":"Arbuck","given":"S."},{"family":"Gwyther","given":"S."},{"family":"Mooney","given":"M."},{"family":"Rubinstein","given":"L."},{"family":"Shankar","given":"L."},{"family":"Dodd","given":"L."},{"family":"Kaplan","given":"R."},{"family":"Lacombe","given":"D."},{"family":"Verweij","given":"J."}],"issued":{"date-parts":[["2009",1]]}}}],"schema":"https://github.com/citation-style-language/schema/raw/master/csl-citation.json"} </w:instrText>
      </w:r>
      <w:r w:rsidR="009D7C57" w:rsidRPr="00636598">
        <w:rPr>
          <w:sz w:val="24"/>
          <w:szCs w:val="24"/>
        </w:rPr>
        <w:fldChar w:fldCharType="separate"/>
      </w:r>
      <w:r w:rsidR="007123AE" w:rsidRPr="00636598">
        <w:rPr>
          <w:sz w:val="24"/>
        </w:rPr>
        <w:t>(2)</w:t>
      </w:r>
      <w:r w:rsidR="009D7C57" w:rsidRPr="00636598">
        <w:rPr>
          <w:sz w:val="24"/>
          <w:szCs w:val="24"/>
        </w:rPr>
        <w:fldChar w:fldCharType="end"/>
      </w:r>
      <w:r w:rsidRPr="00636598">
        <w:rPr>
          <w:sz w:val="24"/>
          <w:szCs w:val="24"/>
        </w:rPr>
        <w:t xml:space="preserve"> 28 days after the initiation of treatment.</w:t>
      </w:r>
    </w:p>
    <w:p w14:paraId="3A186B83" w14:textId="77777777" w:rsidR="00844FB5" w:rsidRPr="00636598" w:rsidRDefault="00844FB5" w:rsidP="00844FB5">
      <w:pPr>
        <w:spacing w:line="480" w:lineRule="auto"/>
        <w:jc w:val="both"/>
        <w:rPr>
          <w:sz w:val="24"/>
          <w:szCs w:val="24"/>
        </w:rPr>
      </w:pPr>
      <w:r w:rsidRPr="00636598">
        <w:rPr>
          <w:i/>
          <w:sz w:val="24"/>
          <w:szCs w:val="24"/>
        </w:rPr>
        <w:t>BRCA1</w:t>
      </w:r>
      <w:r w:rsidRPr="00636598">
        <w:rPr>
          <w:sz w:val="24"/>
          <w:szCs w:val="24"/>
        </w:rPr>
        <w:t xml:space="preserve"> mutant patient: The TNBC patient was diagnosed in 2007. Surgical treatment consisted of a modified radical mastectomy. The patient received six courses of adjuvant docetaxel. Metastatic relapse was confirmed in 2012 (sternal mass and multiple bone, lymph node and liver metastases) and the patient was referred to </w:t>
      </w:r>
      <w:proofErr w:type="spellStart"/>
      <w:r w:rsidRPr="00636598">
        <w:rPr>
          <w:sz w:val="24"/>
          <w:szCs w:val="24"/>
        </w:rPr>
        <w:t>Vall</w:t>
      </w:r>
      <w:proofErr w:type="spellEnd"/>
      <w:r w:rsidRPr="00636598">
        <w:rPr>
          <w:sz w:val="24"/>
          <w:szCs w:val="24"/>
        </w:rPr>
        <w:t xml:space="preserve"> </w:t>
      </w:r>
      <w:proofErr w:type="spellStart"/>
      <w:r w:rsidRPr="00636598">
        <w:rPr>
          <w:sz w:val="24"/>
          <w:szCs w:val="24"/>
        </w:rPr>
        <w:t>d’Hebron</w:t>
      </w:r>
      <w:proofErr w:type="spellEnd"/>
      <w:r w:rsidRPr="00636598">
        <w:rPr>
          <w:sz w:val="24"/>
          <w:szCs w:val="24"/>
        </w:rPr>
        <w:t xml:space="preserve"> University Hospital for first line chemotherapy treatment. Written informed consent was obtained from the patient to perform exome sequencing of blood, primary tumor, metastatic relapse and liver metastatic progression within </w:t>
      </w:r>
      <w:bookmarkStart w:id="2" w:name="_Hlk525920634"/>
      <w:r w:rsidRPr="00636598">
        <w:rPr>
          <w:sz w:val="24"/>
          <w:szCs w:val="24"/>
        </w:rPr>
        <w:t>an Institutional Review Board</w:t>
      </w:r>
      <w:r w:rsidRPr="00636598">
        <w:rPr>
          <w:rStyle w:val="Refdecomentario"/>
        </w:rPr>
        <w:t xml:space="preserve">- </w:t>
      </w:r>
      <w:r w:rsidRPr="00636598">
        <w:rPr>
          <w:sz w:val="24"/>
          <w:szCs w:val="24"/>
        </w:rPr>
        <w:t>approved research project</w:t>
      </w:r>
      <w:bookmarkEnd w:id="2"/>
      <w:r w:rsidRPr="00636598">
        <w:rPr>
          <w:sz w:val="24"/>
          <w:szCs w:val="24"/>
        </w:rPr>
        <w:t>.</w:t>
      </w:r>
    </w:p>
    <w:p w14:paraId="55E1430D" w14:textId="77777777" w:rsidR="00844FB5" w:rsidRPr="00636598" w:rsidRDefault="00844FB5" w:rsidP="00844FB5">
      <w:pPr>
        <w:spacing w:line="480" w:lineRule="auto"/>
        <w:jc w:val="both"/>
        <w:rPr>
          <w:sz w:val="24"/>
          <w:szCs w:val="24"/>
        </w:rPr>
      </w:pPr>
    </w:p>
    <w:p w14:paraId="3DD627FC" w14:textId="77777777" w:rsidR="00844FB5" w:rsidRPr="00636598" w:rsidRDefault="00844FB5" w:rsidP="00844FB5">
      <w:pPr>
        <w:spacing w:line="480" w:lineRule="auto"/>
        <w:jc w:val="both"/>
        <w:rPr>
          <w:b/>
          <w:sz w:val="24"/>
          <w:szCs w:val="24"/>
        </w:rPr>
      </w:pPr>
      <w:r w:rsidRPr="00636598">
        <w:rPr>
          <w:b/>
          <w:sz w:val="24"/>
          <w:szCs w:val="24"/>
        </w:rPr>
        <w:t>Whole-exome sequencing of IDB PDX models and human samples of origin</w:t>
      </w:r>
    </w:p>
    <w:p w14:paraId="5BC8B55A" w14:textId="77777777" w:rsidR="00844FB5" w:rsidRPr="00636598" w:rsidRDefault="00844FB5" w:rsidP="00844FB5">
      <w:pPr>
        <w:spacing w:line="480" w:lineRule="auto"/>
        <w:jc w:val="both"/>
        <w:rPr>
          <w:sz w:val="24"/>
          <w:szCs w:val="24"/>
        </w:rPr>
      </w:pPr>
      <w:r w:rsidRPr="00636598">
        <w:rPr>
          <w:sz w:val="24"/>
          <w:szCs w:val="24"/>
        </w:rPr>
        <w:t xml:space="preserve">Exome capture and library construction were performed using Agilent </w:t>
      </w:r>
      <w:proofErr w:type="spellStart"/>
      <w:r w:rsidRPr="00636598">
        <w:rPr>
          <w:sz w:val="24"/>
          <w:szCs w:val="24"/>
        </w:rPr>
        <w:t>SureSelect</w:t>
      </w:r>
      <w:proofErr w:type="spellEnd"/>
      <w:r w:rsidRPr="00636598">
        <w:rPr>
          <w:sz w:val="24"/>
          <w:szCs w:val="24"/>
        </w:rPr>
        <w:t xml:space="preserve"> Human All Exon kit (Agilent, Santa Clara, CA, US) according to the manufacturer’s instructions. Paired-end sequencing was performed on a HiSeq2000 instrument (Illumina) using 100-base reads. Reads were aligned to the reference genome (GRCh37) using BWA </w:t>
      </w:r>
      <w:r w:rsidR="009D7C57" w:rsidRPr="00636598">
        <w:rPr>
          <w:sz w:val="24"/>
          <w:szCs w:val="24"/>
        </w:rPr>
        <w:fldChar w:fldCharType="begin"/>
      </w:r>
      <w:r w:rsidR="007123AE" w:rsidRPr="00636598">
        <w:rPr>
          <w:sz w:val="24"/>
          <w:szCs w:val="24"/>
        </w:rPr>
        <w:instrText xml:space="preserve"> ADDIN ZOTERO_ITEM CSL_CITATION {"citationID":"a117gvfrcpr","properties":{"formattedCitation":"(3)","plainCitation":"(3)","noteIndex":0},"citationItems":[{"id":90,"uris":["http://zotero.org/users/4126050/items/XH5A5TJT"],"uri":["http://zotero.org/users/4126050/items/XH5A5TJT"],"itemData":{"id":90,"type":"article-journal","title":"Fast and accurate short read alignment with Burrows-Wheeler transform","container-title":"Bioinformatics (Oxford, England)","page":"1754-1760","volume":"25","issue":"14","source":"PubMed","abstract":"MOTIVATION: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package.\nAVAILABILITY: http://maq.sourceforge.net.","DOI":"10.1093/bioinformatics/btp324","ISSN":"1367-4811","note":"PMID: 19451168\nPMCID: PMC2705234","journalAbbreviation":"Bioinformatics","language":"eng","author":[{"family":"Li","given":"Heng"},{"family":"Durbin","given":"Richard"}],"issued":{"date-parts":[["2009",7,15]]}}}],"schema":"https://github.com/citation-style-language/schema/raw/master/csl-citation.json"} </w:instrText>
      </w:r>
      <w:r w:rsidR="009D7C57" w:rsidRPr="00636598">
        <w:rPr>
          <w:sz w:val="24"/>
          <w:szCs w:val="24"/>
        </w:rPr>
        <w:fldChar w:fldCharType="separate"/>
      </w:r>
      <w:r w:rsidR="007123AE" w:rsidRPr="00636598">
        <w:rPr>
          <w:sz w:val="24"/>
        </w:rPr>
        <w:t>(3)</w:t>
      </w:r>
      <w:r w:rsidR="009D7C57" w:rsidRPr="00636598">
        <w:rPr>
          <w:sz w:val="24"/>
          <w:szCs w:val="24"/>
        </w:rPr>
        <w:fldChar w:fldCharType="end"/>
      </w:r>
      <w:r w:rsidRPr="00636598">
        <w:rPr>
          <w:sz w:val="24"/>
          <w:szCs w:val="24"/>
        </w:rPr>
        <w:t xml:space="preserve"> and a BAM file was generated using </w:t>
      </w:r>
      <w:proofErr w:type="spellStart"/>
      <w:r w:rsidRPr="00636598">
        <w:rPr>
          <w:sz w:val="24"/>
          <w:szCs w:val="24"/>
        </w:rPr>
        <w:t>SAMtools</w:t>
      </w:r>
      <w:proofErr w:type="spellEnd"/>
      <w:r w:rsidRPr="00636598">
        <w:rPr>
          <w:sz w:val="24"/>
          <w:szCs w:val="24"/>
        </w:rPr>
        <w:t xml:space="preserve"> </w:t>
      </w:r>
      <w:r w:rsidR="009D7C57" w:rsidRPr="00636598">
        <w:rPr>
          <w:sz w:val="24"/>
          <w:szCs w:val="24"/>
        </w:rPr>
        <w:fldChar w:fldCharType="begin"/>
      </w:r>
      <w:r w:rsidR="007123AE" w:rsidRPr="00636598">
        <w:rPr>
          <w:sz w:val="24"/>
          <w:szCs w:val="24"/>
        </w:rPr>
        <w:instrText xml:space="preserve"> ADDIN ZOTERO_ITEM CSL_CITATION {"citationID":"a25tefqlo4q","properties":{"formattedCitation":"(4)","plainCitation":"(4)","noteIndex":0},"citationItems":[{"id":87,"uris":["http://zotero.org/users/4126050/items/MRPKJBCH"],"uri":["http://zotero.org/users/4126050/items/MRPKJBCH"],"itemData":{"id":87,"type":"article-journal","title":"The Sequence Alignment/Map format and SAMtools","container-title":"Bioinformatics (Oxford, England)","page":"2078-2079","volume":"25","issue":"16","source":"PubMed","abstract":"SUMMARY: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alignments.\nAVAILABILITY: http://samtools.sourceforge.net.","DOI":"10.1093/bioinformatics/btp352","ISSN":"1367-4811","note":"PMID: 19505943\nPMCID: PMC2723002","journalAbbreviation":"Bioinformatics","language":"eng","author":[{"family":"Li","given":"Heng"},{"family":"Handsaker","given":"Bob"},{"family":"Wysoker","given":"Alec"},{"family":"Fennell","given":"Tim"},{"family":"Ruan","given":"Jue"},{"family":"Homer","given":"Nils"},{"family":"Marth","given":"Gabor"},{"family":"Abecasis","given":"Goncalo"},{"family":"Durbin","given":"Richard"},{"literal":"1000 Genome Project Data Processing Subgroup"}],"issued":{"date-parts":[["2009",8,15]]}}}],"schema":"https://github.com/citation-style-language/schema/raw/master/csl-citation.json"} </w:instrText>
      </w:r>
      <w:r w:rsidR="009D7C57" w:rsidRPr="00636598">
        <w:rPr>
          <w:sz w:val="24"/>
          <w:szCs w:val="24"/>
        </w:rPr>
        <w:fldChar w:fldCharType="separate"/>
      </w:r>
      <w:r w:rsidR="007123AE" w:rsidRPr="00636598">
        <w:rPr>
          <w:sz w:val="24"/>
        </w:rPr>
        <w:t>(4)</w:t>
      </w:r>
      <w:r w:rsidR="009D7C57" w:rsidRPr="00636598">
        <w:rPr>
          <w:sz w:val="24"/>
          <w:szCs w:val="24"/>
        </w:rPr>
        <w:fldChar w:fldCharType="end"/>
      </w:r>
      <w:r w:rsidRPr="00636598">
        <w:rPr>
          <w:sz w:val="24"/>
          <w:szCs w:val="24"/>
        </w:rPr>
        <w:t xml:space="preserve">. PCR duplicates were removed using </w:t>
      </w:r>
      <w:proofErr w:type="spellStart"/>
      <w:r w:rsidRPr="00636598">
        <w:rPr>
          <w:sz w:val="24"/>
          <w:szCs w:val="24"/>
        </w:rPr>
        <w:t>SAMtools</w:t>
      </w:r>
      <w:proofErr w:type="spellEnd"/>
      <w:r w:rsidRPr="00636598">
        <w:rPr>
          <w:sz w:val="24"/>
          <w:szCs w:val="24"/>
        </w:rPr>
        <w:t xml:space="preserve"> and custom scripts, and somatic substitutions and INDELs were called using </w:t>
      </w:r>
      <w:proofErr w:type="spellStart"/>
      <w:r w:rsidRPr="00636598">
        <w:rPr>
          <w:sz w:val="24"/>
          <w:szCs w:val="24"/>
        </w:rPr>
        <w:t>Sidrón</w:t>
      </w:r>
      <w:proofErr w:type="spellEnd"/>
      <w:r w:rsidRPr="00636598">
        <w:rPr>
          <w:sz w:val="24"/>
          <w:szCs w:val="24"/>
        </w:rPr>
        <w:t xml:space="preserve"> as described </w:t>
      </w:r>
      <w:r w:rsidR="009D7C57" w:rsidRPr="00636598">
        <w:rPr>
          <w:sz w:val="24"/>
          <w:szCs w:val="24"/>
        </w:rPr>
        <w:fldChar w:fldCharType="begin"/>
      </w:r>
      <w:r w:rsidR="007123AE" w:rsidRPr="00636598">
        <w:rPr>
          <w:sz w:val="24"/>
          <w:szCs w:val="24"/>
        </w:rPr>
        <w:instrText xml:space="preserve"> ADDIN ZOTERO_ITEM CSL_CITATION {"citationID":"a1pn91ko02l","properties":{"formattedCitation":"(5)","plainCitation":"(5)","noteIndex":0},"citationItems":[{"id":89,"uris":["http://zotero.org/users/4126050/items/DJ6BHBXN"],"uri":["http://zotero.org/users/4126050/items/DJ6BHBXN"],"itemData":{"id":89,"type":"article-journal","title":"Whole-genome sequencing identifies recurrent mutations in chronic lymphocytic leukaemia","container-title":"Nature","page":"101-105","volume":"475","issue":"7354","source":"PubMed","abstract":"Chronic lymphocytic leukaemia (CLL), the most frequent leukaemia in adults in Western countries, is a heterogeneous disease with variable clinical presentation and evolution. Two major molecular subtypes can be distinguished, characterized respectively by a high or low number of somatic hypermutations in the variable region of immunoglobulin genes. The molecular changes leading to the pathogenesis of the disease are still poorly understood. Here we performed whole-genome sequencing of four cases of CLL and identified 46 somatic mutations that potentially affect gene function. Further analysis of these mutations in 363 patients with CLL identified four genes that are recurrently mutated: notch 1 (NOTCH1), exportin 1 (XPO1), myeloid differentiation primary response gene 88 (MYD88) and kelch-like 6 (KLHL6). Mutations in MYD88 and KLHL6 are predominant in cases of CLL with mutated immunoglobulin genes, whereas NOTCH1 and XPO1 mutations are mainly detected in patients with unmutated immunoglobulins. The patterns of somatic mutation, supported by functional and clinical analyses, strongly indicate that the recurrent NOTCH1, MYD88 and XPO1 mutations are oncogenic changes that contribute to the clinical evolution of the disease. To our knowledge, this is the first comprehensive analysis of CLL combining whole-genome sequencing with clinical characteristics and clinical outcomes. It highlights the usefulness of this approach for the identification of clinically relevant mutations in cancer.","DOI":"10.1038/nature10113","ISSN":"1476-4687","note":"PMID: 21642962\nPMCID: PMC3322590","journalAbbreviation":"Nature","language":"eng","author":[{"family":"Puente","given":"Xose S."},{"family":"Pinyol","given":"Magda"},{"family":"Quesada","given":"Víctor"},{"family":"Conde","given":"Laura"},{"family":"Ordóñez","given":"Gonzalo R."},{"family":"Villamor","given":"Neus"},{"family":"Escaramis","given":"Georgia"},{"family":"Jares","given":"Pedro"},{"family":"Beà","given":"Sílvia"},{"family":"González-Díaz","given":"Marcos"},{"family":"Bassaganyas","given":"Laia"},{"family":"Baumann","given":"Tycho"},{"family":"Juan","given":"Manel"},{"family":"López-Guerra","given":"Mónica"},{"family":"Colomer","given":"Dolors"},{"family":"Tubío","given":"José M. C."},{"family":"López","given":"Cristina"},{"family":"Navarro","given":"Alba"},{"family":"Tornador","given":"Cristian"},{"family":"Aymerich","given":"Marta"},{"family":"Rozman","given":"María"},{"family":"Hernández","given":"Jesús M."},{"family":"Puente","given":"Diana A."},{"family":"Freije","given":"José M. P."},{"family":"Velasco","given":"Gloria"},{"family":"Gutiérrez-Fernández","given":"Ana"},{"family":"Costa","given":"Dolors"},{"family":"Carrió","given":"Anna"},{"family":"Guijarro","given":"Sara"},{"family":"Enjuanes","given":"Anna"},{"family":"Hernández","given":"Lluís"},{"family":"Yagüe","given":"Jordi"},{"family":"Nicolás","given":"Pilar"},{"family":"Romeo-Casabona","given":"Carlos M."},{"family":"Himmelbauer","given":"Heinz"},{"family":"Castillo","given":"Ester"},{"family":"Dohm","given":"Juliane C."},{"family":"Sanjosé","given":"Silvia","non-dropping-particle":"de"},{"family":"Piris","given":"Miguel A."},{"family":"Alava","given":"Enrique","non-dropping-particle":"de"},{"family":"San Miguel","given":"Jesús"},{"family":"Royo","given":"Romina"},{"family":"Gelpí","given":"Josep L."},{"family":"Torrents","given":"David"},{"family":"Orozco","given":"Modesto"},{"family":"Pisano","given":"David G."},{"family":"Valencia","given":"Alfonso"},{"family":"Guigó","given":"Roderic"},{"family":"Bayés","given":"Mónica"},{"family":"Heath","given":"Simon"},{"family":"Gut","given":"Marta"},{"family":"Klatt","given":"Peter"},{"family":"Marshall","given":"John"},{"family":"Raine","given":"Keiran"},{"family":"Stebbings","given":"Lucy A."},{"family":"Futreal","given":"P. Andrew"},{"family":"Stratton","given":"Michael R."},{"family":"Campbell","given":"Peter J."},{"family":"Gut","given":"Ivo"},{"family":"López-Guillermo","given":"Armando"},{"family":"Estivill","given":"Xavier"},{"family":"Montserrat","given":"Emili"},{"family":"López-Otín","given":"Carlos"},{"family":"Campo","given":"Elías"}],"issued":{"date-parts":[["2011",6,5]]}}}],"schema":"https://github.com/citation-style-language/schema/raw/master/csl-citation.json"} </w:instrText>
      </w:r>
      <w:r w:rsidR="009D7C57" w:rsidRPr="00636598">
        <w:rPr>
          <w:sz w:val="24"/>
          <w:szCs w:val="24"/>
        </w:rPr>
        <w:fldChar w:fldCharType="separate"/>
      </w:r>
      <w:r w:rsidR="007123AE" w:rsidRPr="00636598">
        <w:rPr>
          <w:sz w:val="24"/>
        </w:rPr>
        <w:t>(5)</w:t>
      </w:r>
      <w:r w:rsidR="009D7C57" w:rsidRPr="00636598">
        <w:rPr>
          <w:sz w:val="24"/>
          <w:szCs w:val="24"/>
        </w:rPr>
        <w:fldChar w:fldCharType="end"/>
      </w:r>
      <w:r w:rsidRPr="00636598">
        <w:rPr>
          <w:sz w:val="24"/>
          <w:szCs w:val="24"/>
        </w:rPr>
        <w:t xml:space="preserve">. For xenograft-derived samples, reads were first aligned to mouse genome (mm9), and those read-pairs that did not align to mouse were then aligned to the human genome with the GEM mapper </w:t>
      </w:r>
      <w:r w:rsidR="009D7C57" w:rsidRPr="00636598">
        <w:rPr>
          <w:sz w:val="24"/>
          <w:szCs w:val="24"/>
        </w:rPr>
        <w:lastRenderedPageBreak/>
        <w:fldChar w:fldCharType="begin"/>
      </w:r>
      <w:r w:rsidR="007123AE" w:rsidRPr="00636598">
        <w:rPr>
          <w:sz w:val="24"/>
          <w:szCs w:val="24"/>
        </w:rPr>
        <w:instrText xml:space="preserve"> ADDIN ZOTERO_ITEM CSL_CITATION {"citationID":"PPSdN2Id","properties":{"formattedCitation":"(6)","plainCitation":"(6)","noteIndex":0},"citationItems":[{"id":885,"uris":["http://zotero.org/users/4126050/items/8Q8G4EQX"],"uri":["http://zotero.org/users/4126050/items/8Q8G4EQX"],"itemData":{"id":885,"type":"article-journal","title":"The GEM mapper: fast, accurate and versatile alignment by filtration","container-title":"Nature Methods","page":"1185-1188","volume":"9","issue":"12","source":"PubMed","abstract":"Because of ever-increasing throughput requirements of sequencing data, most existing short-read aligners have been designed to focus on speed at the expense of accuracy. The Genome Multitool (GEM) mapper can leverage string matching by filtration to search the alignment space more efficiently, simultaneously delivering precision (performing fully tunable exhaustive searches that return all existing matches, including gapped ones) and speed (being several times faster than comparable state-of-the-art tools).","DOI":"10.1038/nmeth.2221","ISSN":"1548-7105","note":"PMID: 23103880","shortTitle":"The GEM mapper","journalAbbreviation":"Nat. Methods","language":"eng","author":[{"family":"Marco-Sola","given":"Santiago"},{"family":"Sammeth","given":"Michael"},{"family":"Guigó","given":"Roderic"},{"family":"Ribeca","given":"Paolo"}],"issued":{"date-parts":[["2012",12]]}}}],"schema":"https://github.com/citation-style-language/schema/raw/master/csl-citation.json"} </w:instrText>
      </w:r>
      <w:r w:rsidR="009D7C57" w:rsidRPr="00636598">
        <w:rPr>
          <w:sz w:val="24"/>
          <w:szCs w:val="24"/>
        </w:rPr>
        <w:fldChar w:fldCharType="separate"/>
      </w:r>
      <w:r w:rsidR="007123AE" w:rsidRPr="00636598">
        <w:rPr>
          <w:sz w:val="24"/>
        </w:rPr>
        <w:t>(6)</w:t>
      </w:r>
      <w:r w:rsidR="009D7C57" w:rsidRPr="00636598">
        <w:rPr>
          <w:sz w:val="24"/>
          <w:szCs w:val="24"/>
        </w:rPr>
        <w:fldChar w:fldCharType="end"/>
      </w:r>
      <w:r w:rsidRPr="00636598">
        <w:rPr>
          <w:sz w:val="24"/>
          <w:szCs w:val="24"/>
        </w:rPr>
        <w:t xml:space="preserve">. This procedure removed murine-derived reads, which might interfere in the analysis by artificially increasing the number of variants. Then, PCR duplicates were removed with Picard (Picard tools website) and variants were called using SAM tools. </w:t>
      </w:r>
      <w:proofErr w:type="spellStart"/>
      <w:r w:rsidRPr="00636598">
        <w:rPr>
          <w:sz w:val="24"/>
          <w:szCs w:val="24"/>
        </w:rPr>
        <w:t>SnpEff</w:t>
      </w:r>
      <w:proofErr w:type="spellEnd"/>
      <w:r w:rsidRPr="00636598">
        <w:rPr>
          <w:sz w:val="24"/>
          <w:szCs w:val="24"/>
        </w:rPr>
        <w:t xml:space="preserve"> and </w:t>
      </w:r>
      <w:proofErr w:type="spellStart"/>
      <w:r w:rsidRPr="00636598">
        <w:rPr>
          <w:sz w:val="24"/>
          <w:szCs w:val="24"/>
        </w:rPr>
        <w:t>SnpSift</w:t>
      </w:r>
      <w:proofErr w:type="spellEnd"/>
      <w:r w:rsidRPr="00636598">
        <w:rPr>
          <w:sz w:val="24"/>
          <w:szCs w:val="24"/>
        </w:rPr>
        <w:t xml:space="preserve"> were used to annotate and predict the impact of the called variants </w:t>
      </w:r>
      <w:r w:rsidR="009D7C57" w:rsidRPr="00636598">
        <w:rPr>
          <w:sz w:val="24"/>
          <w:szCs w:val="24"/>
        </w:rPr>
        <w:fldChar w:fldCharType="begin"/>
      </w:r>
      <w:r w:rsidR="007123AE" w:rsidRPr="00636598">
        <w:rPr>
          <w:sz w:val="24"/>
          <w:szCs w:val="24"/>
        </w:rPr>
        <w:instrText xml:space="preserve"> ADDIN ZOTERO_ITEM CSL_CITATION {"citationID":"R7PkZFHI","properties":{"formattedCitation":"(7,8)","plainCitation":"(7,8)","noteIndex":0},"citationItems":[{"id":884,"uris":["http://zotero.org/users/4126050/items/7QDHKGXH"],"uri":["http://zotero.org/users/4126050/items/7QDHKGXH"],"itemData":{"id":884,"type":"article-journal","title":"A program for annotating and predicting the effects of single nucleotide polymorphisms, SnpEff","container-title":"Fly","page":"80-92","volume":"6","issue":"2","source":"PubMed Central","abstract":"We describe a new computer program, SnpEff, for rapidly categorizing the effects of variants in genome sequences. Once a genome is sequenced, SnpEff annotates variants based on their genomic locations and predicts coding effects. Annotated genomic locations include intronic, untranslated region, upstream, downstream, splice site, or intergenic regions. Coding effects such as synonymous or non-synonymous amino acid replacement, start codon gains or losses, stop codon gains or losses, or frame shifts can be predicted.\n, \nHere the use of SnpEff is illustrated by annotating ~356,660 candidate SNPs in ~117 Mb unique sequences, representing a substitution rate of ~1/305 nucleotides, between the Drosophila melanogaster w1118; iso-2; iso-3 strain and the reference y1; cn1\nbw1\nsp1 strain. We show that ~15,842 SNPs are synonymous and ~4,467 SNPs are non-synonymous (N/S ~0.28). The remaining SNPs are in other categories, such as stop codon gains (38 SNPs), stop codon losses (8 SNPs), and start codon gains (297 SNPs) in the 5′UTR. We found, as expected, that the SNP frequency is proportional to the recombination frequency (i.e., highest in the middle of chromosome arms). We also found that start-gain or stop-lost SNPs in Drosophila melanogaster often result in additions of N-terminal or C-terminal amino acids that are conserved in other Drosophila species. It appears that the 5′ and 3′ UTRs are reservoirs for genetic variations that changes the termini of proteins during evolution of the Drosophila genus., \nAs genome sequencing is becoming inexpensive and routine, SnpEff enables rapid analyses of whole-genome sequencing data to be performed by an individual laboratory.","DOI":"10.4161/fly.19695","ISSN":"1933-6934","note":"PMID: 22728672\nPMCID: PMC3679285","journalAbbreviation":"Fly (Austin)","author":[{"family":"Cingolani","given":"Pablo"},{"family":"Platts","given":"Adrian"},{"family":"Wang","given":"Le Lily"},{"family":"Coon","given":"Melissa"},{"family":"Nguyen","given":"Tung"},{"family":"Wang","given":"Luan"},{"family":"Land","given":"Susan J."},{"family":"Lu","given":"Xiangyi"},{"family":"Ruden","given":"Douglas M."}],"issued":{"date-parts":[["2012",4,1]]}}},{"id":883,"uris":["http://zotero.org/users/4126050/items/95DXXUSW"],"uri":["http://zotero.org/users/4126050/items/95DXXUSW"],"itemData":{"id":883,"type":"article-journal","title":"Using Drosophila melanogaster as a Model for Genotoxic Chemical Mutational Studies with a New Program, SnpSift","container-title":"Frontiers in Genetics","volume":"3","source":"PubMed Central","abstract":"This paper describes a new program SnpSift for filtering differential DNA sequence variants between two or more experimental genomes after genotoxic chemical exposure. Here, we illustrate how SnpSift can be used to identify candidate phenotype-relevant variants including single nucleotide polymorphisms, multiple nucleotide polymorphisms, insertions, and deletions (InDels) in mutant strains isolated from genome-wide chemical mutagenesis of Drosophila melanogaster. First, the genomes of two independently isolated mutant fly strains that are allelic for a novel recessive male-sterile locus generated by genotoxic chemical exposure were sequenced using the Illumina next-generation DNA sequencer to obtain 20- to 29-fold coverage of the euchromatic sequences. The sequencing reads were processed and variants were called using standard bioinformatic tools. Next, SnpEff was used to annotate all sequence variants and their potential mutational effects on associated genes. Then, SnpSift was used to filter and select differential variants that potentially disrupt a common gene in the two allelic mutant strains. The potential causative DNA lesions were partially validated by capillary sequencing of polymerase chain reaction-amplified DNA in the genetic interval as defined by meiotic mapping and deletions that remove defined regions of the chromosome. Of the five candidate genes located in the genetic interval, the Pka-like gene CG12069 was found to carry a separate pre-mature stop codon mutation in each of the two allelic mutants whereas the other four candidate genes within the interval have wild-type sequences. The Pka-like gene is therefore a strong candidate gene for the male-sterile locus. These results demonstrate that combining SnpEff and SnpSift can expedite the identification of candidate phenotype-causative mutations in chemically mutagenized Drosophila strains. This technique can also be used to characterize the variety of mutations generated by genotoxic chemicals.","URL":"https://www.ncbi.nlm.nih.gov/pmc/articles/PMC3304048/","DOI":"10.3389/fgene.2012.00035","ISSN":"1664-8021","note":"PMID: 22435069\nPMCID: PMC3304048","journalAbbreviation":"Front Genet","author":[{"family":"Cingolani","given":"Pablo"},{"family":"Patel","given":"Viral M."},{"family":"Coon","given":"Melissa"},{"family":"Nguyen","given":"Tung"},{"family":"Land","given":"Susan J."},{"family":"Ruden","given":"Douglas M."},{"family":"Lu","given":"Xiangyi"}],"issued":{"date-parts":[["2012",3,15]]},"accessed":{"date-parts":[["2018",4,5]]}}}],"schema":"https://github.com/citation-style-language/schema/raw/master/csl-citation.json"} </w:instrText>
      </w:r>
      <w:r w:rsidR="009D7C57" w:rsidRPr="00636598">
        <w:rPr>
          <w:sz w:val="24"/>
          <w:szCs w:val="24"/>
        </w:rPr>
        <w:fldChar w:fldCharType="separate"/>
      </w:r>
      <w:r w:rsidR="007123AE" w:rsidRPr="00636598">
        <w:rPr>
          <w:sz w:val="24"/>
        </w:rPr>
        <w:t>(7,8)</w:t>
      </w:r>
      <w:r w:rsidR="009D7C57" w:rsidRPr="00636598">
        <w:rPr>
          <w:sz w:val="24"/>
          <w:szCs w:val="24"/>
        </w:rPr>
        <w:fldChar w:fldCharType="end"/>
      </w:r>
      <w:r w:rsidRPr="00636598">
        <w:rPr>
          <w:sz w:val="24"/>
          <w:szCs w:val="24"/>
        </w:rPr>
        <w:t>.</w:t>
      </w:r>
      <w:bookmarkStart w:id="3" w:name="__UnoMark__9230_3313177210"/>
      <w:bookmarkStart w:id="4" w:name="__UnoMark__2809_2944532426"/>
      <w:bookmarkStart w:id="5" w:name="__UnoMark__2817_2944532426"/>
      <w:bookmarkStart w:id="6" w:name="__UnoMark__2814_2944532426"/>
      <w:bookmarkStart w:id="7" w:name="__UnoMark__2812_2944532426"/>
      <w:bookmarkStart w:id="8" w:name="__UnoMark__2804_2944532426"/>
      <w:bookmarkStart w:id="9" w:name="__UnoMark__2813_2944532426"/>
      <w:bookmarkEnd w:id="3"/>
      <w:bookmarkEnd w:id="4"/>
      <w:bookmarkEnd w:id="5"/>
      <w:bookmarkEnd w:id="6"/>
      <w:bookmarkEnd w:id="7"/>
      <w:bookmarkEnd w:id="8"/>
      <w:bookmarkEnd w:id="9"/>
      <w:r w:rsidRPr="00636598">
        <w:rPr>
          <w:sz w:val="24"/>
          <w:szCs w:val="24"/>
        </w:rPr>
        <w:t xml:space="preserve"> C</w:t>
      </w:r>
      <w:bookmarkStart w:id="10" w:name="__UnoMark__3487_3199147968"/>
      <w:bookmarkEnd w:id="10"/>
      <w:r w:rsidRPr="00636598">
        <w:rPr>
          <w:sz w:val="24"/>
          <w:szCs w:val="24"/>
        </w:rPr>
        <w:t>a</w:t>
      </w:r>
      <w:bookmarkStart w:id="11" w:name="__UnoMark__3495_3199147968"/>
      <w:bookmarkStart w:id="12" w:name="__UnoMark__3492_3199147968"/>
      <w:bookmarkStart w:id="13" w:name="__UnoMark__3491_3199147968"/>
      <w:bookmarkStart w:id="14" w:name="__UnoMark__3489_3199147968"/>
      <w:bookmarkStart w:id="15" w:name="__UnoMark__3488_3199147968"/>
      <w:bookmarkEnd w:id="11"/>
      <w:bookmarkEnd w:id="12"/>
      <w:bookmarkEnd w:id="13"/>
      <w:bookmarkEnd w:id="14"/>
      <w:bookmarkEnd w:id="15"/>
      <w:r w:rsidRPr="00636598">
        <w:rPr>
          <w:sz w:val="24"/>
          <w:szCs w:val="24"/>
        </w:rPr>
        <w:t>l</w:t>
      </w:r>
      <w:bookmarkStart w:id="16" w:name="__UnoMark__3498_3199147968"/>
      <w:bookmarkStart w:id="17" w:name="__UnoMark__3497_3199147968"/>
      <w:bookmarkEnd w:id="16"/>
      <w:bookmarkEnd w:id="17"/>
      <w:r w:rsidRPr="00636598">
        <w:rPr>
          <w:sz w:val="24"/>
          <w:szCs w:val="24"/>
        </w:rPr>
        <w:t>l</w:t>
      </w:r>
      <w:bookmarkStart w:id="18" w:name="__UnoMark__3504_3199147968"/>
      <w:bookmarkStart w:id="19" w:name="__UnoMark__3503_3199147968"/>
      <w:bookmarkStart w:id="20" w:name="__UnoMark__3502_3199147968"/>
      <w:bookmarkEnd w:id="18"/>
      <w:bookmarkEnd w:id="19"/>
      <w:bookmarkEnd w:id="20"/>
      <w:r w:rsidRPr="00636598">
        <w:rPr>
          <w:sz w:val="24"/>
          <w:szCs w:val="24"/>
        </w:rPr>
        <w:t>e</w:t>
      </w:r>
      <w:bookmarkStart w:id="21" w:name="__UnoMark__3514_3199147968"/>
      <w:bookmarkStart w:id="22" w:name="__UnoMark__3513_3199147968"/>
      <w:bookmarkStart w:id="23" w:name="__UnoMark__3511_3199147968"/>
      <w:bookmarkStart w:id="24" w:name="__UnoMark__3510_3199147968"/>
      <w:bookmarkEnd w:id="21"/>
      <w:bookmarkEnd w:id="22"/>
      <w:bookmarkEnd w:id="23"/>
      <w:bookmarkEnd w:id="24"/>
      <w:r w:rsidRPr="00636598">
        <w:rPr>
          <w:sz w:val="24"/>
          <w:szCs w:val="24"/>
        </w:rPr>
        <w:t>d</w:t>
      </w:r>
      <w:bookmarkStart w:id="25" w:name="__UnoMark__3524_3199147968"/>
      <w:bookmarkStart w:id="26" w:name="__UnoMark__3521_3199147968"/>
      <w:bookmarkStart w:id="27" w:name="__UnoMark__3518_3199147968"/>
      <w:bookmarkStart w:id="28" w:name="__UnoMark__3517_3199147968"/>
      <w:bookmarkStart w:id="29" w:name="__UnoMark__3534_3199147968"/>
      <w:bookmarkStart w:id="30" w:name="__UnoMark__3533_3199147968"/>
      <w:bookmarkStart w:id="31" w:name="__UnoMark__3532_3199147968"/>
      <w:bookmarkStart w:id="32" w:name="__UnoMark__3531_3199147968"/>
      <w:bookmarkStart w:id="33" w:name="__UnoMark__3530_3199147968"/>
      <w:bookmarkStart w:id="34" w:name="__UnoMark__3528_3199147968"/>
      <w:bookmarkEnd w:id="25"/>
      <w:bookmarkEnd w:id="26"/>
      <w:bookmarkEnd w:id="27"/>
      <w:bookmarkEnd w:id="28"/>
      <w:bookmarkEnd w:id="29"/>
      <w:bookmarkEnd w:id="30"/>
      <w:bookmarkEnd w:id="31"/>
      <w:bookmarkEnd w:id="32"/>
      <w:bookmarkEnd w:id="33"/>
      <w:bookmarkEnd w:id="34"/>
      <w:r w:rsidRPr="00636598">
        <w:rPr>
          <w:sz w:val="24"/>
          <w:szCs w:val="24"/>
        </w:rPr>
        <w:t xml:space="preserve"> v</w:t>
      </w:r>
      <w:bookmarkStart w:id="35" w:name="__UnoMark__3552_3199147968"/>
      <w:bookmarkStart w:id="36" w:name="__UnoMark__3551_3199147968"/>
      <w:bookmarkStart w:id="37" w:name="__UnoMark__3550_3199147968"/>
      <w:bookmarkStart w:id="38" w:name="__UnoMark__3549_3199147968"/>
      <w:bookmarkStart w:id="39" w:name="__UnoMark__3548_3199147968"/>
      <w:bookmarkStart w:id="40" w:name="__UnoMark__3547_3199147968"/>
      <w:bookmarkStart w:id="41" w:name="__UnoMark__3546_3199147968"/>
      <w:bookmarkStart w:id="42" w:name="__UnoMark__3545_3199147968"/>
      <w:bookmarkStart w:id="43" w:name="__UnoMark__3544_3199147968"/>
      <w:bookmarkStart w:id="44" w:name="__UnoMark__2826_2944532426"/>
      <w:bookmarkStart w:id="45" w:name="__UnoMark__2827_2944532426"/>
      <w:bookmarkStart w:id="46" w:name="__UnoMark__2820_2944532426"/>
      <w:bookmarkStart w:id="47" w:name="__UnoMark__2824_2944532426"/>
      <w:bookmarkEnd w:id="35"/>
      <w:bookmarkEnd w:id="36"/>
      <w:bookmarkEnd w:id="37"/>
      <w:bookmarkEnd w:id="38"/>
      <w:bookmarkEnd w:id="39"/>
      <w:bookmarkEnd w:id="40"/>
      <w:bookmarkEnd w:id="41"/>
      <w:bookmarkEnd w:id="42"/>
      <w:bookmarkEnd w:id="43"/>
      <w:bookmarkEnd w:id="44"/>
      <w:bookmarkEnd w:id="45"/>
      <w:bookmarkEnd w:id="46"/>
      <w:bookmarkEnd w:id="47"/>
      <w:r w:rsidRPr="00636598">
        <w:rPr>
          <w:sz w:val="24"/>
          <w:szCs w:val="24"/>
        </w:rPr>
        <w:t>a</w:t>
      </w:r>
      <w:bookmarkStart w:id="48" w:name="__UnoMark__2834_2944532426"/>
      <w:bookmarkStart w:id="49" w:name="__UnoMark__2835_2944532426"/>
      <w:bookmarkStart w:id="50" w:name="__UnoMark__2832_2944532426"/>
      <w:bookmarkStart w:id="51" w:name="__UnoMark__2828_2944532426"/>
      <w:bookmarkStart w:id="52" w:name="__UnoMark__2830_2944532426"/>
      <w:bookmarkEnd w:id="48"/>
      <w:bookmarkEnd w:id="49"/>
      <w:bookmarkEnd w:id="50"/>
      <w:bookmarkEnd w:id="51"/>
      <w:bookmarkEnd w:id="52"/>
      <w:r w:rsidRPr="00636598">
        <w:rPr>
          <w:sz w:val="24"/>
          <w:szCs w:val="24"/>
        </w:rPr>
        <w:t>r</w:t>
      </w:r>
      <w:bookmarkStart w:id="53" w:name="__UnoMark__2841_2944532426"/>
      <w:bookmarkStart w:id="54" w:name="__UnoMark__2839_2944532426"/>
      <w:bookmarkStart w:id="55" w:name="__UnoMark__2837_2944532426"/>
      <w:bookmarkEnd w:id="53"/>
      <w:bookmarkEnd w:id="54"/>
      <w:bookmarkEnd w:id="55"/>
      <w:r w:rsidRPr="00636598">
        <w:rPr>
          <w:sz w:val="24"/>
          <w:szCs w:val="24"/>
        </w:rPr>
        <w:t>i</w:t>
      </w:r>
      <w:bookmarkStart w:id="56" w:name="__UnoMark__2844_2944532426"/>
      <w:bookmarkStart w:id="57" w:name="__UnoMark__2847_2944532426"/>
      <w:bookmarkStart w:id="58" w:name="__UnoMark__2846_2944532426"/>
      <w:bookmarkStart w:id="59" w:name="__UnoMark__2843_2944532426"/>
      <w:bookmarkEnd w:id="56"/>
      <w:bookmarkEnd w:id="57"/>
      <w:bookmarkEnd w:id="58"/>
      <w:bookmarkEnd w:id="59"/>
      <w:r w:rsidRPr="00636598">
        <w:rPr>
          <w:sz w:val="24"/>
          <w:szCs w:val="24"/>
        </w:rPr>
        <w:t>a</w:t>
      </w:r>
      <w:bookmarkStart w:id="60" w:name="__UnoMark__2848_2944532426"/>
      <w:bookmarkEnd w:id="60"/>
      <w:r w:rsidRPr="00636598">
        <w:rPr>
          <w:sz w:val="24"/>
          <w:szCs w:val="24"/>
        </w:rPr>
        <w:t>n</w:t>
      </w:r>
      <w:bookmarkStart w:id="61" w:name="__UnoMark__2861_2944532426"/>
      <w:bookmarkStart w:id="62" w:name="__UnoMark__2858_2944532426"/>
      <w:bookmarkStart w:id="63" w:name="__UnoMark__2857_2944532426"/>
      <w:bookmarkStart w:id="64" w:name="__UnoMark__2854_2944532426"/>
      <w:bookmarkEnd w:id="61"/>
      <w:bookmarkEnd w:id="62"/>
      <w:bookmarkEnd w:id="63"/>
      <w:bookmarkEnd w:id="64"/>
      <w:r w:rsidRPr="00636598">
        <w:rPr>
          <w:sz w:val="24"/>
          <w:szCs w:val="24"/>
        </w:rPr>
        <w:t>t</w:t>
      </w:r>
      <w:bookmarkStart w:id="65" w:name="__UnoMark__2866_2944532426"/>
      <w:bookmarkStart w:id="66" w:name="__UnoMark__2863_2944532426"/>
      <w:bookmarkEnd w:id="65"/>
      <w:bookmarkEnd w:id="66"/>
      <w:r w:rsidRPr="00636598">
        <w:rPr>
          <w:sz w:val="24"/>
          <w:szCs w:val="24"/>
        </w:rPr>
        <w:t>s</w:t>
      </w:r>
      <w:bookmarkStart w:id="67" w:name="__UnoMark__3467_3199147968"/>
      <w:bookmarkStart w:id="68" w:name="__UnoMark__2877_2944532426"/>
      <w:bookmarkStart w:id="69" w:name="__UnoMark__2876_2944532426"/>
      <w:bookmarkStart w:id="70" w:name="__UnoMark__2868_2944532426"/>
      <w:bookmarkStart w:id="71" w:name="__UnoMark__2885_2944532426"/>
      <w:bookmarkStart w:id="72" w:name="__UnoMark__2879_2944532426"/>
      <w:bookmarkEnd w:id="67"/>
      <w:bookmarkEnd w:id="68"/>
      <w:bookmarkEnd w:id="69"/>
      <w:bookmarkEnd w:id="70"/>
      <w:bookmarkEnd w:id="71"/>
      <w:bookmarkEnd w:id="72"/>
      <w:r w:rsidRPr="00636598">
        <w:rPr>
          <w:sz w:val="24"/>
          <w:szCs w:val="24"/>
        </w:rPr>
        <w:t xml:space="preserve"> i</w:t>
      </w:r>
      <w:bookmarkStart w:id="73" w:name="__UnoMark__3561_3199147968"/>
      <w:bookmarkStart w:id="74" w:name="__UnoMark__3560_3199147968"/>
      <w:bookmarkStart w:id="75" w:name="__UnoMark__3559_3199147968"/>
      <w:bookmarkStart w:id="76" w:name="__UnoMark__3558_3199147968"/>
      <w:bookmarkStart w:id="77" w:name="__UnoMark__3556_3199147968"/>
      <w:bookmarkStart w:id="78" w:name="__UnoMark__3555_3199147968"/>
      <w:bookmarkStart w:id="79" w:name="__UnoMark__3554_3199147968"/>
      <w:bookmarkStart w:id="80" w:name="__UnoMark__3553_3199147968"/>
      <w:bookmarkEnd w:id="73"/>
      <w:bookmarkEnd w:id="74"/>
      <w:bookmarkEnd w:id="75"/>
      <w:bookmarkEnd w:id="76"/>
      <w:bookmarkEnd w:id="77"/>
      <w:bookmarkEnd w:id="78"/>
      <w:bookmarkEnd w:id="79"/>
      <w:bookmarkEnd w:id="80"/>
      <w:r w:rsidRPr="00636598">
        <w:rPr>
          <w:sz w:val="24"/>
          <w:szCs w:val="24"/>
        </w:rPr>
        <w:t>n</w:t>
      </w:r>
      <w:bookmarkStart w:id="81" w:name="__UnoMark__3565_3199147968"/>
      <w:bookmarkStart w:id="82" w:name="__UnoMark__3564_3199147968"/>
      <w:bookmarkStart w:id="83" w:name="__UnoMark__3563_3199147968"/>
      <w:bookmarkEnd w:id="81"/>
      <w:bookmarkEnd w:id="82"/>
      <w:bookmarkEnd w:id="83"/>
      <w:r w:rsidRPr="00636598">
        <w:rPr>
          <w:sz w:val="24"/>
          <w:szCs w:val="24"/>
        </w:rPr>
        <w:t xml:space="preserve"> which </w:t>
      </w:r>
      <w:bookmarkStart w:id="84" w:name="__UnoMark__3614_3199147968"/>
      <w:bookmarkStart w:id="85" w:name="__UnoMark__3608_3199147968"/>
      <w:bookmarkEnd w:id="84"/>
      <w:bookmarkEnd w:id="85"/>
      <w:r w:rsidRPr="00636598">
        <w:rPr>
          <w:sz w:val="24"/>
          <w:szCs w:val="24"/>
        </w:rPr>
        <w:t>a</w:t>
      </w:r>
      <w:bookmarkStart w:id="86" w:name="__UnoMark__3626_3199147968"/>
      <w:bookmarkStart w:id="87" w:name="__UnoMark__3621_3199147968"/>
      <w:bookmarkStart w:id="88" w:name="__UnoMark__3620_3199147968"/>
      <w:bookmarkStart w:id="89" w:name="__UnoMark__3619_3199147968"/>
      <w:bookmarkEnd w:id="86"/>
      <w:bookmarkEnd w:id="87"/>
      <w:bookmarkEnd w:id="88"/>
      <w:bookmarkEnd w:id="89"/>
      <w:r w:rsidRPr="00636598">
        <w:rPr>
          <w:sz w:val="24"/>
          <w:szCs w:val="24"/>
        </w:rPr>
        <w:t>l</w:t>
      </w:r>
      <w:bookmarkStart w:id="90" w:name="__UnoMark__3629_3199147968"/>
      <w:bookmarkEnd w:id="90"/>
      <w:r w:rsidRPr="00636598">
        <w:rPr>
          <w:sz w:val="24"/>
          <w:szCs w:val="24"/>
        </w:rPr>
        <w:t>l</w:t>
      </w:r>
      <w:bookmarkStart w:id="91" w:name="__UnoMark__3641_3199147968"/>
      <w:bookmarkEnd w:id="91"/>
      <w:r w:rsidRPr="00636598">
        <w:rPr>
          <w:sz w:val="24"/>
          <w:szCs w:val="24"/>
        </w:rPr>
        <w:t xml:space="preserve"> samples</w:t>
      </w:r>
      <w:bookmarkStart w:id="92" w:name="__UnoMark__2915_2944532426"/>
      <w:bookmarkStart w:id="93" w:name="__UnoMark__2913_2944532426"/>
      <w:bookmarkEnd w:id="92"/>
      <w:bookmarkEnd w:id="93"/>
      <w:r w:rsidRPr="00636598">
        <w:rPr>
          <w:sz w:val="24"/>
          <w:szCs w:val="24"/>
        </w:rPr>
        <w:t xml:space="preserve"> ha</w:t>
      </w:r>
      <w:bookmarkStart w:id="94" w:name="__UnoMark__3765_3199147968"/>
      <w:bookmarkStart w:id="95" w:name="__UnoMark__3764_3199147968"/>
      <w:bookmarkStart w:id="96" w:name="__UnoMark__3763_3199147968"/>
      <w:bookmarkStart w:id="97" w:name="__UnoMark__3762_3199147968"/>
      <w:bookmarkStart w:id="98" w:name="__UnoMark__3761_3199147968"/>
      <w:bookmarkStart w:id="99" w:name="__UnoMark__3760_3199147968"/>
      <w:bookmarkStart w:id="100" w:name="__UnoMark__3759_3199147968"/>
      <w:bookmarkStart w:id="101" w:name="__UnoMark__3758_3199147968"/>
      <w:bookmarkEnd w:id="94"/>
      <w:bookmarkEnd w:id="95"/>
      <w:bookmarkEnd w:id="96"/>
      <w:bookmarkEnd w:id="97"/>
      <w:bookmarkEnd w:id="98"/>
      <w:bookmarkEnd w:id="99"/>
      <w:bookmarkEnd w:id="100"/>
      <w:bookmarkEnd w:id="101"/>
      <w:r w:rsidRPr="00636598">
        <w:rPr>
          <w:sz w:val="24"/>
          <w:szCs w:val="24"/>
        </w:rPr>
        <w:t>d</w:t>
      </w:r>
      <w:bookmarkStart w:id="102" w:name="__UnoMark__3774_3199147968"/>
      <w:bookmarkStart w:id="103" w:name="__UnoMark__3773_3199147968"/>
      <w:bookmarkStart w:id="104" w:name="__UnoMark__3772_3199147968"/>
      <w:bookmarkStart w:id="105" w:name="__UnoMark__3771_3199147968"/>
      <w:bookmarkStart w:id="106" w:name="__UnoMark__3770_3199147968"/>
      <w:bookmarkStart w:id="107" w:name="__UnoMark__3769_3199147968"/>
      <w:bookmarkStart w:id="108" w:name="__UnoMark__3768_3199147968"/>
      <w:bookmarkStart w:id="109" w:name="__UnoMark__3767_3199147968"/>
      <w:bookmarkStart w:id="110" w:name="__UnoMark__3766_3199147968"/>
      <w:bookmarkStart w:id="111" w:name="__UnoMark__2922_2944532426"/>
      <w:bookmarkStart w:id="112" w:name="__UnoMark__2920_2944532426"/>
      <w:bookmarkStart w:id="113" w:name="__UnoMark__2925_2944532426"/>
      <w:bookmarkStart w:id="114" w:name="__UnoMark__2921_2944532426"/>
      <w:bookmarkStart w:id="115" w:name="__UnoMark__2918_2944532426"/>
      <w:bookmarkStart w:id="116" w:name="__UnoMark__2924_2944532426"/>
      <w:bookmarkStart w:id="117" w:name="__UnoMark__2919_2944532426"/>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636598">
        <w:rPr>
          <w:sz w:val="24"/>
          <w:szCs w:val="24"/>
        </w:rPr>
        <w:t xml:space="preserve"> a coverage </w:t>
      </w:r>
      <w:r w:rsidRPr="00636598">
        <w:rPr>
          <w:rFonts w:ascii="Ubuntu" w:eastAsia="Ubuntu" w:hAnsi="Ubuntu" w:cs="Ubuntu"/>
          <w:sz w:val="24"/>
          <w:szCs w:val="24"/>
        </w:rPr>
        <w:t>≥</w:t>
      </w:r>
      <w:r w:rsidRPr="00636598">
        <w:rPr>
          <w:sz w:val="24"/>
          <w:szCs w:val="24"/>
        </w:rPr>
        <w:t xml:space="preserve">10 reads and a genotype quality </w:t>
      </w:r>
      <w:r w:rsidRPr="00636598">
        <w:rPr>
          <w:rFonts w:ascii="Ubuntu" w:eastAsia="Ubuntu" w:hAnsi="Ubuntu" w:cs="Ubuntu"/>
          <w:sz w:val="24"/>
          <w:szCs w:val="24"/>
        </w:rPr>
        <w:t>≥</w:t>
      </w:r>
      <w:r w:rsidRPr="00636598">
        <w:rPr>
          <w:sz w:val="24"/>
          <w:szCs w:val="24"/>
        </w:rPr>
        <w:t xml:space="preserve"> 20 were used to calculate the genotype similarity between sample pairs. Copy number alterations (CNAs</w:t>
      </w:r>
      <w:bookmarkStart w:id="118" w:name="__UnoMark__9253_3313177210"/>
      <w:bookmarkStart w:id="119" w:name="__UnoMark__9244_3313177210"/>
      <w:bookmarkStart w:id="120" w:name="__UnoMark__9255_3313177210"/>
      <w:bookmarkStart w:id="121" w:name="__UnoMark__9257_3313177210"/>
      <w:bookmarkStart w:id="122" w:name="__UnoMark__9263_3313177210"/>
      <w:bookmarkEnd w:id="118"/>
      <w:bookmarkEnd w:id="119"/>
      <w:bookmarkEnd w:id="120"/>
      <w:bookmarkEnd w:id="121"/>
      <w:bookmarkEnd w:id="122"/>
      <w:r w:rsidRPr="00636598">
        <w:rPr>
          <w:sz w:val="24"/>
          <w:szCs w:val="24"/>
        </w:rPr>
        <w:t xml:space="preserve">) were </w:t>
      </w:r>
      <w:bookmarkStart w:id="123" w:name="__UnoMark__9304_3313177210"/>
      <w:bookmarkEnd w:id="123"/>
      <w:r w:rsidRPr="00636598">
        <w:rPr>
          <w:sz w:val="24"/>
          <w:szCs w:val="24"/>
        </w:rPr>
        <w:t>al</w:t>
      </w:r>
      <w:bookmarkStart w:id="124" w:name="__UnoMark__2734_2944532426"/>
      <w:bookmarkStart w:id="125" w:name="__UnoMark__2736_2944532426"/>
      <w:bookmarkStart w:id="126" w:name="__UnoMark__2737_2944532426"/>
      <w:bookmarkEnd w:id="124"/>
      <w:bookmarkEnd w:id="125"/>
      <w:bookmarkEnd w:id="126"/>
      <w:r w:rsidRPr="00636598">
        <w:rPr>
          <w:sz w:val="24"/>
          <w:szCs w:val="24"/>
        </w:rPr>
        <w:t>s</w:t>
      </w:r>
      <w:bookmarkStart w:id="127" w:name="__UnoMark__2745_2944532426"/>
      <w:bookmarkStart w:id="128" w:name="__UnoMark__2744_2944532426"/>
      <w:bookmarkStart w:id="129" w:name="__UnoMark__2742_2944532426"/>
      <w:bookmarkEnd w:id="127"/>
      <w:bookmarkEnd w:id="128"/>
      <w:bookmarkEnd w:id="129"/>
      <w:r w:rsidRPr="00636598">
        <w:rPr>
          <w:sz w:val="24"/>
          <w:szCs w:val="24"/>
        </w:rPr>
        <w:t>o</w:t>
      </w:r>
      <w:bookmarkStart w:id="130" w:name="__UnoMark__2754_2944532426"/>
      <w:bookmarkStart w:id="131" w:name="__UnoMark__2749_2944532426"/>
      <w:bookmarkStart w:id="132" w:name="__UnoMark__2751_2944532426"/>
      <w:bookmarkStart w:id="133" w:name="__UnoMark__2755_2944532426"/>
      <w:bookmarkStart w:id="134" w:name="__UnoMark__2752_2944532426"/>
      <w:bookmarkStart w:id="135" w:name="__UnoMark__2758_2944532426"/>
      <w:bookmarkStart w:id="136" w:name="__UnoMark__2763_2944532426"/>
      <w:bookmarkStart w:id="137" w:name="__UnoMark__2764_2944532426"/>
      <w:bookmarkEnd w:id="130"/>
      <w:bookmarkEnd w:id="131"/>
      <w:bookmarkEnd w:id="132"/>
      <w:bookmarkEnd w:id="133"/>
      <w:bookmarkEnd w:id="134"/>
      <w:bookmarkEnd w:id="135"/>
      <w:bookmarkEnd w:id="136"/>
      <w:bookmarkEnd w:id="137"/>
      <w:r w:rsidRPr="00636598">
        <w:rPr>
          <w:sz w:val="24"/>
          <w:szCs w:val="24"/>
        </w:rPr>
        <w:t xml:space="preserve"> assessed with Control-FREEC </w:t>
      </w:r>
      <w:r w:rsidR="009D7C57" w:rsidRPr="00636598">
        <w:rPr>
          <w:sz w:val="24"/>
          <w:szCs w:val="24"/>
        </w:rPr>
        <w:fldChar w:fldCharType="begin"/>
      </w:r>
      <w:r w:rsidR="007123AE" w:rsidRPr="00636598">
        <w:rPr>
          <w:sz w:val="24"/>
          <w:szCs w:val="24"/>
        </w:rPr>
        <w:instrText xml:space="preserve"> ADDIN ZOTERO_ITEM CSL_CITATION {"citationID":"UzKrUR1d","properties":{"formattedCitation":"(9)","plainCitation":"(9)","noteIndex":0},"citationItems":[{"id":882,"uris":["http://zotero.org/users/4126050/items/5V66A2J5"],"uri":["http://zotero.org/users/4126050/items/5V66A2J5"],"itemData":{"id":882,"type":"article-journal","title":"Control-FREEC: a tool for assessing copy number and allelic content using next-generation sequencing data","container-title":"Bioinformatics (Oxford, England)","page":"423-425","volume":"28","issue":"3","source":"PubMed","abstract":"SUMMARY: More and more cancer studies use next-generation sequencing (NGS) data to detect various types of genomic variation. However, even when researchers have such data at hand, single-nucleotide polymorphism arrays have been considered necessary to assess copy number alterations and especially loss of heterozygosity (LOH). Here, we present the tool Control-FREEC that enables automatic calculation of copy number and allelic content profiles from NGS data, and consequently predicts regions of genomic alteration such as gains, losses and LOH. Taking as input aligned reads, Control-FREEC constructs copy number and B-allele frequency profiles. The profiles are then normalized, segmented and analyzed in order to assign genotype status (copy number and allelic content) to each genomic region. When a matched normal sample is provided, Control-FREEC discriminates somatic from germline events. Control-FREEC is able to analyze overdiploid tumor samples and samples contaminated by normal cells. Low mappability regions can be excluded from the analysis using provided mappability tracks.\nAVAILABILITY: C++ source code is available at: http://bioinfo.curie.fr/projects/freec/\nCONTACT: freec@curie.fr\nSUPPLEMENTARY INFORMATION: Supplementary data are available at Bioinformatics online.","DOI":"10.1093/bioinformatics/btr670","ISSN":"1367-4811","note":"PMID: 22155870\nPMCID: PMC3268243","shortTitle":"Control-FREEC","journalAbbreviation":"Bioinformatics","language":"eng","author":[{"family":"Boeva","given":"Valentina"},{"family":"Popova","given":"Tatiana"},{"family":"Bleakley","given":"Kevin"},{"family":"Chiche","given":"Pierre"},{"family":"Cappo","given":"Julie"},{"family":"Schleiermacher","given":"Gudrun"},{"family":"Janoueix-Lerosey","given":"Isabelle"},{"family":"Delattre","given":"Olivier"},{"family":"Barillot","given":"Emmanuel"}],"issued":{"date-parts":[["2012",2,1]]}}}],"schema":"https://github.com/citation-style-language/schema/raw/master/csl-citation.json"} </w:instrText>
      </w:r>
      <w:r w:rsidR="009D7C57" w:rsidRPr="00636598">
        <w:rPr>
          <w:sz w:val="24"/>
          <w:szCs w:val="24"/>
        </w:rPr>
        <w:fldChar w:fldCharType="separate"/>
      </w:r>
      <w:r w:rsidR="007123AE" w:rsidRPr="00636598">
        <w:rPr>
          <w:sz w:val="24"/>
        </w:rPr>
        <w:t>(9)</w:t>
      </w:r>
      <w:r w:rsidR="009D7C57" w:rsidRPr="00636598">
        <w:rPr>
          <w:sz w:val="24"/>
          <w:szCs w:val="24"/>
        </w:rPr>
        <w:fldChar w:fldCharType="end"/>
      </w:r>
      <w:r w:rsidRPr="00636598">
        <w:rPr>
          <w:sz w:val="24"/>
          <w:szCs w:val="24"/>
        </w:rPr>
        <w:t xml:space="preserve"> using the same experimental design and using exome2CNV </w:t>
      </w:r>
      <w:r w:rsidR="009D7C57" w:rsidRPr="00636598">
        <w:rPr>
          <w:sz w:val="24"/>
          <w:szCs w:val="24"/>
        </w:rPr>
        <w:fldChar w:fldCharType="begin"/>
      </w:r>
      <w:r w:rsidR="007123AE" w:rsidRPr="00636598">
        <w:rPr>
          <w:sz w:val="24"/>
          <w:szCs w:val="24"/>
        </w:rPr>
        <w:instrText xml:space="preserve"> ADDIN ZOTERO_ITEM CSL_CITATION {"citationID":"a1r80blgqm8","properties":{"formattedCitation":"(10)","plainCitation":"(10)","noteIndex":0},"citationItems":[{"id":88,"uris":["http://zotero.org/users/4126050/items/QZR2INDN"],"uri":["http://zotero.org/users/4126050/items/QZR2INDN"],"itemData":{"id":88,"type":"article-journal","title":"Estimation of copy number alterations from exome sequencing data","container-title":"PloS One","page":"e51422","volume":"7","issue":"12","source":"PubMed","abstract":"Exome sequencing constitutes an important technology for the study of human hereditary diseases and cancer. However, the ability of this approach to identify copy number alterations in primary tumor samples has not been fully addressed. Here we show that somatic copy number alterations can be reliably estimated using exome sequencing data through a strategy that we have termed exome2cnv. Using data from 86 paired normal and primary tumor samples, we identified losses and gains of complete chromosomes or large genomic regions, as well as smaller regions affecting a minimum of one gene. Comparison with high-resolution comparative genomic hybridization (CGH) arrays revealed a high sensitivity and a low number of false positives in the copy number estimation between both approaches. We explore the main factors affecting sensitivity and false positives with real data, and provide a side by side comparison with CGH arrays. Together, these results underscore the utility of exome sequencing to study cancer samples by allowing not only the identification of substitutions and indels, but also the accurate estimation of copy number alterations.","DOI":"10.1371/journal.pone.0051422","ISSN":"1932-6203","note":"PMID: 23284693\nPMCID: PMC3526607","journalAbbreviation":"PLoS ONE","language":"eng","author":[{"family":"Valdés-Mas","given":"Rafael"},{"family":"Bea","given":"Silvia"},{"family":"Puente","given":"Diana A."},{"family":"López-Otín","given":"Carlos"},{"family":"Puente","given":"Xose S."}],"issued":{"date-parts":[["2012"]]}},"locator":"-"}],"schema":"https://github.com/citation-style-language/schema/raw/master/csl-citation.json"} </w:instrText>
      </w:r>
      <w:r w:rsidR="009D7C57" w:rsidRPr="00636598">
        <w:rPr>
          <w:sz w:val="24"/>
          <w:szCs w:val="24"/>
        </w:rPr>
        <w:fldChar w:fldCharType="separate"/>
      </w:r>
      <w:r w:rsidR="007123AE" w:rsidRPr="00636598">
        <w:rPr>
          <w:sz w:val="24"/>
        </w:rPr>
        <w:t>(10)</w:t>
      </w:r>
      <w:r w:rsidR="009D7C57" w:rsidRPr="00636598">
        <w:rPr>
          <w:sz w:val="24"/>
          <w:szCs w:val="24"/>
        </w:rPr>
        <w:fldChar w:fldCharType="end"/>
      </w:r>
      <w:r w:rsidRPr="00636598">
        <w:rPr>
          <w:sz w:val="24"/>
          <w:szCs w:val="24"/>
        </w:rPr>
        <w:t xml:space="preserve"> by comparing each tumor sample or PDX to its normal counterpart, or with a normal sample in the case of the IBD-01 model. This study is registered in the European Genome-Phenome Archive (EGA) under the EGA ID EGAS00001003196.</w:t>
      </w:r>
    </w:p>
    <w:p w14:paraId="3DE2307C" w14:textId="77777777" w:rsidR="00844FB5" w:rsidRPr="00636598" w:rsidRDefault="00844FB5" w:rsidP="00844FB5">
      <w:pPr>
        <w:spacing w:line="480" w:lineRule="auto"/>
        <w:jc w:val="both"/>
        <w:rPr>
          <w:sz w:val="24"/>
          <w:szCs w:val="24"/>
        </w:rPr>
      </w:pPr>
    </w:p>
    <w:p w14:paraId="296AE961" w14:textId="77777777" w:rsidR="00844FB5" w:rsidRPr="00636598" w:rsidRDefault="00844FB5" w:rsidP="00844FB5">
      <w:pPr>
        <w:spacing w:line="480" w:lineRule="auto"/>
        <w:jc w:val="both"/>
        <w:rPr>
          <w:b/>
          <w:sz w:val="24"/>
          <w:szCs w:val="24"/>
        </w:rPr>
      </w:pPr>
      <w:r w:rsidRPr="00636598">
        <w:rPr>
          <w:b/>
          <w:sz w:val="24"/>
          <w:szCs w:val="24"/>
        </w:rPr>
        <w:t>Whole exome sequencing of Baylor models</w:t>
      </w:r>
    </w:p>
    <w:p w14:paraId="0587EA09" w14:textId="77777777" w:rsidR="00844FB5" w:rsidRPr="00636598" w:rsidRDefault="00844FB5" w:rsidP="00844FB5">
      <w:pPr>
        <w:spacing w:line="480" w:lineRule="auto"/>
        <w:jc w:val="both"/>
        <w:rPr>
          <w:rFonts w:eastAsia="Times New Roman"/>
          <w:sz w:val="24"/>
          <w:szCs w:val="24"/>
        </w:rPr>
      </w:pPr>
      <w:r w:rsidRPr="00636598">
        <w:rPr>
          <w:rFonts w:eastAsia="Times New Roman"/>
          <w:sz w:val="24"/>
          <w:szCs w:val="24"/>
        </w:rPr>
        <w:t xml:space="preserve">For DNA extraction from untreated PDX tissue, snap frozen early transplant generation (TG1 or TG2 when possible) xenograft-derived-tumors were harvested and saved at -80 °C prior to use. Exome sequencing libraries were prepared using the Agilent </w:t>
      </w:r>
      <w:proofErr w:type="spellStart"/>
      <w:r w:rsidRPr="00636598">
        <w:rPr>
          <w:rFonts w:eastAsia="Times New Roman"/>
          <w:sz w:val="24"/>
          <w:szCs w:val="24"/>
        </w:rPr>
        <w:t>SureSelect</w:t>
      </w:r>
      <w:proofErr w:type="spellEnd"/>
      <w:r w:rsidRPr="00636598">
        <w:rPr>
          <w:rFonts w:eastAsia="Times New Roman"/>
          <w:sz w:val="24"/>
          <w:szCs w:val="24"/>
        </w:rPr>
        <w:t xml:space="preserve"> system. Sequencing was performed on an Illumina </w:t>
      </w:r>
      <w:proofErr w:type="spellStart"/>
      <w:r w:rsidRPr="00636598">
        <w:rPr>
          <w:rFonts w:eastAsia="Times New Roman"/>
          <w:sz w:val="24"/>
          <w:szCs w:val="24"/>
        </w:rPr>
        <w:t>NextSeq</w:t>
      </w:r>
      <w:proofErr w:type="spellEnd"/>
      <w:r w:rsidRPr="00636598">
        <w:rPr>
          <w:rFonts w:eastAsia="Times New Roman"/>
          <w:sz w:val="24"/>
          <w:szCs w:val="24"/>
        </w:rPr>
        <w:t xml:space="preserve"> 500 (High Output, 300 cycle v2) Multiplexing 5 samples per run. Estimated reads per sample = 160M total PE. Raw FASTA data files were aligned to a human mouse concatenated genome reference sequence (hs37d5 and GRCm38) using the </w:t>
      </w:r>
      <w:proofErr w:type="spellStart"/>
      <w:r w:rsidRPr="00636598">
        <w:rPr>
          <w:rFonts w:eastAsia="Times New Roman"/>
          <w:sz w:val="24"/>
          <w:szCs w:val="24"/>
        </w:rPr>
        <w:t>EdicoGenome</w:t>
      </w:r>
      <w:proofErr w:type="spellEnd"/>
      <w:r w:rsidRPr="00636598">
        <w:rPr>
          <w:rFonts w:eastAsia="Times New Roman"/>
          <w:sz w:val="24"/>
          <w:szCs w:val="24"/>
        </w:rPr>
        <w:t xml:space="preserve"> DRAGEN system. The resulted bam files were sorted and duplicate-marked. Only the reads that were uniquely aligned to human genome were kept. The copy number aberration was analyzed by the R package </w:t>
      </w:r>
      <w:proofErr w:type="spellStart"/>
      <w:r w:rsidRPr="00636598">
        <w:rPr>
          <w:rFonts w:eastAsia="Times New Roman"/>
          <w:sz w:val="24"/>
          <w:szCs w:val="24"/>
        </w:rPr>
        <w:t>CopywriteR</w:t>
      </w:r>
      <w:proofErr w:type="spellEnd"/>
      <w:r w:rsidRPr="00636598">
        <w:rPr>
          <w:rFonts w:eastAsia="Times New Roman"/>
          <w:sz w:val="24"/>
          <w:szCs w:val="24"/>
        </w:rPr>
        <w:t xml:space="preserve"> </w:t>
      </w:r>
      <w:r w:rsidR="009D7C57" w:rsidRPr="00636598">
        <w:rPr>
          <w:rFonts w:eastAsia="Times New Roman"/>
          <w:sz w:val="24"/>
          <w:szCs w:val="24"/>
        </w:rPr>
        <w:fldChar w:fldCharType="begin"/>
      </w:r>
      <w:r w:rsidR="007123AE" w:rsidRPr="00636598">
        <w:rPr>
          <w:rFonts w:eastAsia="Times New Roman"/>
          <w:sz w:val="24"/>
          <w:szCs w:val="24"/>
        </w:rPr>
        <w:instrText xml:space="preserve"> ADDIN ZOTERO_ITEM CSL_CITATION {"citationID":"NR4ouqrq","properties":{"formattedCitation":"(11)","plainCitation":"(11)","noteIndex":0},"citationItems":[{"id":2252,"uris":["http://zotero.org/users/4126050/items/ARCYVC8M"],"uri":["http://zotero.org/users/4126050/items/ARCYVC8M"],"itemData":{"id":2252,"type":"article-journal","title":"CopywriteR: DNA copy number detection from off-target sequence data","container-title":"Genome Biology","page":"49","volume":"16","issue":"1","source":"BioMed Central","abstract":"Current methods for detection of copy number variants (CNV) and aberrations (CNA) from targeted sequencing data are based on the depth of coverage of captured exons. Accurate CNA determination is complicated by uneven genomic distribution and non-uniform capture efficiency of targeted exons. Here we present CopywriteR, which eludes these problems by exploiting ‘off-target’ sequence reads. CopywriteR allows for extracting uniformly distributed copy number information, can be used without reference, and can be applied to sequencing data obtained from various techniques including chromatin immunoprecipitation and target enrichment on small gene panels. CopywriteR outperforms existing methods and constitutes a widely applicable alternative to available tools.","DOI":"10.1186/s13059-015-0617-1","ISSN":"1465-6906","shortTitle":"CopywriteR","journalAbbreviation":"Genome Biology","author":[{"family":"Kuilman","given":"Thomas"},{"family":"Velds","given":"Arno"},{"family":"Kemper","given":"Kristel"},{"family":"Ranzani","given":"Marco"},{"family":"Bombardelli","given":"Lorenzo"},{"family":"Hoogstraat","given":"Marlous"},{"family":"Nevedomskaya","given":"Ekaterina"},{"family":"Xu","given":"Guotai"},{"family":"Ruiter","given":"Julian","non-dropping-particle":"de"},{"family":"Lolkema","given":"Martijn P."},{"family":"Ylstra","given":"Bauke"},{"family":"Jonkers","given":"Jos"},{"family":"Rottenberg","given":"Sven"},{"family":"Wessels","given":"Lodewyk F."},{"family":"Adams","given":"David J."},{"family":"Peeper","given":"Daniel S."},{"family":"Krijgsman","given":"Oscar"}],"issued":{"date-parts":[["2015",2,27]]}}}],"schema":"https://github.com/citation-style-language/schema/raw/master/csl-citation.json"} </w:instrText>
      </w:r>
      <w:r w:rsidR="009D7C57" w:rsidRPr="00636598">
        <w:rPr>
          <w:rFonts w:eastAsia="Times New Roman"/>
          <w:sz w:val="24"/>
          <w:szCs w:val="24"/>
        </w:rPr>
        <w:fldChar w:fldCharType="separate"/>
      </w:r>
      <w:r w:rsidR="007123AE" w:rsidRPr="00636598">
        <w:rPr>
          <w:sz w:val="24"/>
        </w:rPr>
        <w:t>(11)</w:t>
      </w:r>
      <w:r w:rsidR="009D7C57" w:rsidRPr="00636598">
        <w:rPr>
          <w:rFonts w:eastAsia="Times New Roman"/>
          <w:sz w:val="24"/>
          <w:szCs w:val="24"/>
        </w:rPr>
        <w:fldChar w:fldCharType="end"/>
      </w:r>
      <w:r w:rsidRPr="00636598">
        <w:rPr>
          <w:rFonts w:eastAsia="Times New Roman"/>
          <w:sz w:val="24"/>
          <w:szCs w:val="24"/>
        </w:rPr>
        <w:t xml:space="preserve">. The segmentation was done using the circular binary segmentation (CBS) algorithm </w:t>
      </w:r>
      <w:r w:rsidR="009D7C57" w:rsidRPr="00636598">
        <w:rPr>
          <w:rFonts w:eastAsia="Times New Roman"/>
          <w:sz w:val="24"/>
          <w:szCs w:val="24"/>
        </w:rPr>
        <w:fldChar w:fldCharType="begin"/>
      </w:r>
      <w:r w:rsidR="007123AE" w:rsidRPr="00636598">
        <w:rPr>
          <w:rFonts w:eastAsia="Times New Roman"/>
          <w:sz w:val="24"/>
          <w:szCs w:val="24"/>
        </w:rPr>
        <w:instrText xml:space="preserve"> ADDIN ZOTERO_ITEM CSL_CITATION {"citationID":"cWrCZtNZ","properties":{"formattedCitation":"(12)","plainCitation":"(12)","noteIndex":0},"citationItems":[{"id":2256,"uris":["http://zotero.org/users/4126050/items/DNLPJGJB"],"uri":["http://zotero.org/users/4126050/items/DNLPJGJB"],"itemData":{"id":2256,"type":"article-journal","title":"Circular binary segmentation for the analysis of array-based DNA copy number data","container-title":"Biostatistics","page":"557-572","volume":"5","issue":"4","source":"Crossref","abstract":"DNA sequence copy number is the number of copies of DNA at a region of a genome. Cancer progression often involves alterations in DNA copy number. Newly developed microarray technologies enable simultaneous measurement of copy number at thousands of sites in a genome. We have developed a modiﬁcation of binary segmentation, which we call circular binary segmentation, to translate noisy intensity measurements into regions of equal copy number. The method is evaluated by simulation and is demonstrated on cell line data with known copy number alterations and on a breast cancer cell line data set.","DOI":"10.1093/biostatistics/kxh008","ISSN":"1465-4644, 1468-4357","language":"en","author":[{"family":"Olshen","given":"A. B."},{"family":"Venkatraman","given":"E. S."},{"family":"Lucito","given":"R."},{"family":"Wigler","given":"M."}],"issued":{"date-parts":[["2004",10,1]]}}}],"schema":"https://github.com/citation-style-language/schema/raw/master/csl-citation.json"} </w:instrText>
      </w:r>
      <w:r w:rsidR="009D7C57" w:rsidRPr="00636598">
        <w:rPr>
          <w:rFonts w:eastAsia="Times New Roman"/>
          <w:sz w:val="24"/>
          <w:szCs w:val="24"/>
        </w:rPr>
        <w:fldChar w:fldCharType="separate"/>
      </w:r>
      <w:r w:rsidR="007123AE" w:rsidRPr="00636598">
        <w:rPr>
          <w:sz w:val="24"/>
        </w:rPr>
        <w:t>(12)</w:t>
      </w:r>
      <w:r w:rsidR="009D7C57" w:rsidRPr="00636598">
        <w:rPr>
          <w:rFonts w:eastAsia="Times New Roman"/>
          <w:sz w:val="24"/>
          <w:szCs w:val="24"/>
        </w:rPr>
        <w:fldChar w:fldCharType="end"/>
      </w:r>
      <w:r w:rsidRPr="00636598">
        <w:rPr>
          <w:rFonts w:eastAsia="Times New Roman"/>
          <w:sz w:val="24"/>
          <w:szCs w:val="24"/>
        </w:rPr>
        <w:t xml:space="preserve"> which is also implemented in the </w:t>
      </w:r>
      <w:proofErr w:type="spellStart"/>
      <w:r w:rsidRPr="00636598">
        <w:rPr>
          <w:rFonts w:eastAsia="Times New Roman"/>
          <w:sz w:val="24"/>
          <w:szCs w:val="24"/>
        </w:rPr>
        <w:t>CopywriteR</w:t>
      </w:r>
      <w:proofErr w:type="spellEnd"/>
      <w:r w:rsidRPr="00636598">
        <w:rPr>
          <w:rFonts w:eastAsia="Times New Roman"/>
          <w:sz w:val="24"/>
          <w:szCs w:val="24"/>
        </w:rPr>
        <w:t xml:space="preserve"> package (parameters: alpha=0.0001, </w:t>
      </w:r>
      <w:proofErr w:type="spellStart"/>
      <w:r w:rsidRPr="00636598">
        <w:rPr>
          <w:rFonts w:eastAsia="Times New Roman"/>
          <w:sz w:val="24"/>
          <w:szCs w:val="24"/>
        </w:rPr>
        <w:t>min.width</w:t>
      </w:r>
      <w:proofErr w:type="spellEnd"/>
      <w:r w:rsidRPr="00636598">
        <w:rPr>
          <w:rFonts w:eastAsia="Times New Roman"/>
          <w:sz w:val="24"/>
          <w:szCs w:val="24"/>
        </w:rPr>
        <w:t xml:space="preserve">=5). To summarize the copy number value for a given genome region, we used a weighted sum </w:t>
      </w:r>
      <w:r w:rsidRPr="00636598">
        <w:rPr>
          <w:rFonts w:eastAsia="Times New Roman"/>
          <w:sz w:val="24"/>
          <w:szCs w:val="24"/>
        </w:rPr>
        <w:lastRenderedPageBreak/>
        <w:t xml:space="preserve">approach: all the segments located within the region were identified and their log2 ratios were weighted by their length before being summed to derive the final score. </w:t>
      </w:r>
    </w:p>
    <w:p w14:paraId="4A2A0CCC" w14:textId="77777777" w:rsidR="00844FB5" w:rsidRPr="00636598" w:rsidRDefault="00844FB5" w:rsidP="00844FB5">
      <w:pPr>
        <w:spacing w:line="480" w:lineRule="auto"/>
        <w:jc w:val="both"/>
        <w:rPr>
          <w:rFonts w:eastAsia="Times New Roman"/>
          <w:sz w:val="24"/>
          <w:szCs w:val="24"/>
        </w:rPr>
      </w:pPr>
    </w:p>
    <w:p w14:paraId="4A39CA6C" w14:textId="77777777" w:rsidR="00844FB5" w:rsidRPr="00636598" w:rsidRDefault="00844FB5" w:rsidP="00844FB5">
      <w:pPr>
        <w:spacing w:after="160" w:line="252" w:lineRule="auto"/>
        <w:jc w:val="both"/>
        <w:rPr>
          <w:b/>
          <w:bCs/>
          <w:iCs/>
          <w:sz w:val="24"/>
          <w:szCs w:val="24"/>
          <w:lang w:eastAsia="es-ES"/>
        </w:rPr>
      </w:pPr>
      <w:r w:rsidRPr="00636598">
        <w:rPr>
          <w:b/>
          <w:bCs/>
          <w:iCs/>
          <w:sz w:val="24"/>
          <w:szCs w:val="24"/>
        </w:rPr>
        <w:t>Exome sequencing of patient sample</w:t>
      </w:r>
    </w:p>
    <w:p w14:paraId="261762AF" w14:textId="77777777" w:rsidR="00844FB5" w:rsidRPr="00636598" w:rsidRDefault="00844FB5" w:rsidP="00844FB5">
      <w:pPr>
        <w:spacing w:line="480" w:lineRule="auto"/>
        <w:jc w:val="both"/>
        <w:rPr>
          <w:sz w:val="24"/>
          <w:szCs w:val="24"/>
        </w:rPr>
      </w:pPr>
      <w:r w:rsidRPr="00636598">
        <w:rPr>
          <w:sz w:val="24"/>
          <w:szCs w:val="24"/>
        </w:rPr>
        <w:t xml:space="preserve">Patient provided written informed consent for somatic and germline DNA analysis. Samples were initially assessed for tumor content based on a hematoxylin and eosin staining. Samples were subjected to whole exome sequencing. Genomic DNA was extracted from frozen samples with the </w:t>
      </w:r>
      <w:proofErr w:type="spellStart"/>
      <w:r w:rsidRPr="00636598">
        <w:rPr>
          <w:sz w:val="24"/>
          <w:szCs w:val="24"/>
        </w:rPr>
        <w:t>QIAamp</w:t>
      </w:r>
      <w:proofErr w:type="spellEnd"/>
      <w:r w:rsidRPr="00636598">
        <w:rPr>
          <w:sz w:val="24"/>
          <w:szCs w:val="24"/>
        </w:rPr>
        <w:t xml:space="preserve"> DNA mini kit (Qiagen), from archival FFPE samples with the Maxwell FFPE Plus LEV DNA Purification kit (Promega) and from whole blood with the DNA </w:t>
      </w:r>
      <w:proofErr w:type="spellStart"/>
      <w:r w:rsidRPr="00636598">
        <w:rPr>
          <w:sz w:val="24"/>
          <w:szCs w:val="24"/>
        </w:rPr>
        <w:t>QIAamp</w:t>
      </w:r>
      <w:proofErr w:type="spellEnd"/>
      <w:r w:rsidRPr="00636598">
        <w:rPr>
          <w:sz w:val="24"/>
          <w:szCs w:val="24"/>
        </w:rPr>
        <w:t xml:space="preserve"> DNA blood midi kit (Qiagen), according to manufacturer’s instructions. Library preparation was performed following the standard Illumina protocol (Genomic Sample Prep). One µg of DNA was fragmented, ends repaired and an adenine was ligated to each of the 3’ends, where sample-specific adaptors were linked. Libraries were amplified using 8 cycles of polymerase chain reaction (PCR), and exome enrichment was performed using specific biotinylated probes (</w:t>
      </w:r>
      <w:proofErr w:type="spellStart"/>
      <w:r w:rsidRPr="00636598">
        <w:rPr>
          <w:sz w:val="24"/>
          <w:szCs w:val="24"/>
        </w:rPr>
        <w:t>SureSelect</w:t>
      </w:r>
      <w:proofErr w:type="spellEnd"/>
      <w:r w:rsidRPr="00636598">
        <w:rPr>
          <w:sz w:val="24"/>
          <w:szCs w:val="24"/>
        </w:rPr>
        <w:t xml:space="preserve"> XT Human All Exon 50Mb, Agilent). After enrichment, the exome libraries were PCR-amplified (8 cycles), quantified and loaded in a HiSeq2000 sequencer (Illumina). A quality check of the raw data was performed by the </w:t>
      </w:r>
      <w:proofErr w:type="spellStart"/>
      <w:r w:rsidRPr="00636598">
        <w:rPr>
          <w:sz w:val="24"/>
          <w:szCs w:val="24"/>
        </w:rPr>
        <w:t>FastQC</w:t>
      </w:r>
      <w:proofErr w:type="spellEnd"/>
      <w:r w:rsidRPr="00636598">
        <w:rPr>
          <w:sz w:val="24"/>
          <w:szCs w:val="24"/>
        </w:rPr>
        <w:t xml:space="preserve"> tool (</w:t>
      </w:r>
      <w:hyperlink r:id="rId8" w:history="1">
        <w:r w:rsidRPr="00636598">
          <w:rPr>
            <w:rStyle w:val="Hipervnculo"/>
            <w:color w:val="auto"/>
            <w:sz w:val="24"/>
            <w:szCs w:val="24"/>
          </w:rPr>
          <w:t>http://www.bioinformatics.babraham.ac.uk/projects/fastqc/</w:t>
        </w:r>
      </w:hyperlink>
      <w:r w:rsidRPr="00636598">
        <w:rPr>
          <w:sz w:val="24"/>
          <w:szCs w:val="24"/>
        </w:rPr>
        <w:t xml:space="preserve">). Paired-end 100 base sequences were aligned to the Sanger human reference genome (hg19) using the Burrows-Wheeler Alignment tool (BWA, v.0.7.12) </w:t>
      </w:r>
      <w:r w:rsidR="009D7C57" w:rsidRPr="00636598">
        <w:rPr>
          <w:sz w:val="24"/>
          <w:szCs w:val="24"/>
        </w:rPr>
        <w:fldChar w:fldCharType="begin"/>
      </w:r>
      <w:r w:rsidR="007123AE" w:rsidRPr="00636598">
        <w:rPr>
          <w:sz w:val="24"/>
          <w:szCs w:val="24"/>
        </w:rPr>
        <w:instrText xml:space="preserve"> ADDIN ZOTERO_ITEM CSL_CITATION {"citationID":"NAO06Cth","properties":{"formattedCitation":"(3)","plainCitation":"(3)","noteIndex":0},"citationItems":[{"id":90,"uris":["http://zotero.org/users/4126050/items/XH5A5TJT"],"uri":["http://zotero.org/users/4126050/items/XH5A5TJT"],"itemData":{"id":90,"type":"article-journal","title":"Fast and accurate short read alignment with Burrows-Wheeler transform","container-title":"Bioinformatics (Oxford, England)","page":"1754-1760","volume":"25","issue":"14","source":"PubMed","abstract":"MOTIVATION: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package.\nAVAILABILITY: http://maq.sourceforge.net.","DOI":"10.1093/bioinformatics/btp324","ISSN":"1367-4811","note":"PMID: 19451168\nPMCID: PMC2705234","journalAbbreviation":"Bioinformatics","language":"eng","author":[{"family":"Li","given":"Heng"},{"family":"Durbin","given":"Richard"}],"issued":{"date-parts":[["2009",7,15]]}}}],"schema":"https://github.com/citation-style-language/schema/raw/master/csl-citation.json"} </w:instrText>
      </w:r>
      <w:r w:rsidR="009D7C57" w:rsidRPr="00636598">
        <w:rPr>
          <w:sz w:val="24"/>
          <w:szCs w:val="24"/>
        </w:rPr>
        <w:fldChar w:fldCharType="separate"/>
      </w:r>
      <w:r w:rsidR="007123AE" w:rsidRPr="00636598">
        <w:rPr>
          <w:sz w:val="24"/>
        </w:rPr>
        <w:t>(3)</w:t>
      </w:r>
      <w:r w:rsidR="009D7C57" w:rsidRPr="00636598">
        <w:rPr>
          <w:sz w:val="24"/>
          <w:szCs w:val="24"/>
        </w:rPr>
        <w:fldChar w:fldCharType="end"/>
      </w:r>
      <w:r w:rsidRPr="00636598">
        <w:rPr>
          <w:sz w:val="24"/>
          <w:szCs w:val="24"/>
        </w:rPr>
        <w:t xml:space="preserve">. This yielded a depth of coverage in targeted regions of ~70%, with ~70% of the exome having at least 10 reads. The resulting BAM files were processed using </w:t>
      </w:r>
      <w:proofErr w:type="spellStart"/>
      <w:r w:rsidRPr="00636598">
        <w:rPr>
          <w:sz w:val="24"/>
          <w:szCs w:val="24"/>
        </w:rPr>
        <w:t>SAMtools</w:t>
      </w:r>
      <w:proofErr w:type="spellEnd"/>
      <w:r w:rsidRPr="00636598">
        <w:rPr>
          <w:sz w:val="24"/>
          <w:szCs w:val="24"/>
        </w:rPr>
        <w:t xml:space="preserve"> (v.0.1.19) </w:t>
      </w:r>
      <w:r w:rsidR="009D7C57" w:rsidRPr="00636598">
        <w:rPr>
          <w:sz w:val="24"/>
          <w:szCs w:val="24"/>
        </w:rPr>
        <w:fldChar w:fldCharType="begin"/>
      </w:r>
      <w:r w:rsidR="007123AE" w:rsidRPr="00636598">
        <w:rPr>
          <w:sz w:val="24"/>
          <w:szCs w:val="24"/>
        </w:rPr>
        <w:instrText xml:space="preserve"> ADDIN ZOTERO_ITEM CSL_CITATION {"citationID":"IMkJlTZo","properties":{"formattedCitation":"(4,13)","plainCitation":"(4,13)","noteIndex":0},"citationItems":[{"id":87,"uris":["http://zotero.org/users/4126050/items/MRPKJBCH"],"uri":["http://zotero.org/users/4126050/items/MRPKJBCH"],"itemData":{"id":87,"type":"article-journal","title":"The Sequence Alignment/Map format and SAMtools","container-title":"Bioinformatics (Oxford, England)","page":"2078-2079","volume":"25","issue":"16","source":"PubMed","abstract":"SUMMARY: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SAMtools implements various utilities for post-processing alignments in the SAM format, such as indexing, variant caller and alignment viewer, and thus provides universal tools for processing read alignments.\nAVAILABILITY: http://samtools.sourceforge.net.","DOI":"10.1093/bioinformatics/btp352","ISSN":"1367-4811","note":"PMID: 19505943\nPMCID: PMC2723002","journalAbbreviation":"Bioinformatics","language":"eng","author":[{"family":"Li","given":"Heng"},{"family":"Handsaker","given":"Bob"},{"family":"Wysoker","given":"Alec"},{"family":"Fennell","given":"Tim"},{"family":"Ruan","given":"Jue"},{"family":"Homer","given":"Nils"},{"family":"Marth","given":"Gabor"},{"family":"Abecasis","given":"Goncalo"},{"family":"Durbin","given":"Richard"},{"literal":"1000 Genome Project Data Processing Subgroup"}],"issued":{"date-parts":[["2009",8,15]]}}},{"id":2260,"uris":["http://zotero.org/users/4126050/items/WKNAGJ9N"],"uri":["http://zotero.org/users/4126050/items/WKNAGJ9N"],"itemData":{"id":2260,"type":"article-journal","title":"A statistical framework for SNP calling, mutation discovery, association mapping and population genetical parameter estimation from sequencing data","container-title":"Bioinformatics","page":"2987-2993","volume":"27","issue":"21","source":"PubMed Central","abstract":"Motivation: Most existing methods for DNA sequence analysis rely on accurate sequences or genotypes. However, in applications of the next-generation sequencing (NGS), accurate genotypes may not be easily obtained (e.g. multi-sample low-coverage sequencing or somatic mutation discovery). These applications press for the development of new methods for analyzing sequence data with uncertainty., Results: We present a statistical framework for calling SNPs, discovering somatic mutations, inferring population genetical parameters and performing association tests directly based on sequencing data without explicit genotyping or linkage-based imputation. On real data, we demonstrate that our method achieves comparable accuracy to alternative methods for estimating site allele count, for inferring allele frequency spectrum and for association mapping. We also highlight the necessity of using symmetric datasets for finding somatic mutations and confirm that for discovering rare events, mismapping is frequently the leading source of errors., Availability: http://samtools.sourceforge.net, Contact: hengli@broadinstitute.org","DOI":"10.1093/bioinformatics/btr509","ISSN":"1367-4803","note":"PMID: 21903627\nPMCID: PMC3198575","journalAbbreviation":"Bioinformatics","author":[{"family":"Li","given":"Heng"}],"issued":{"date-parts":[["2011",11,1]]}}}],"schema":"https://github.com/citation-style-language/schema/raw/master/csl-citation.json"} </w:instrText>
      </w:r>
      <w:r w:rsidR="009D7C57" w:rsidRPr="00636598">
        <w:rPr>
          <w:sz w:val="24"/>
          <w:szCs w:val="24"/>
        </w:rPr>
        <w:fldChar w:fldCharType="separate"/>
      </w:r>
      <w:r w:rsidR="007123AE" w:rsidRPr="00636598">
        <w:rPr>
          <w:sz w:val="24"/>
        </w:rPr>
        <w:t>(4,13)</w:t>
      </w:r>
      <w:r w:rsidR="009D7C57" w:rsidRPr="00636598">
        <w:rPr>
          <w:sz w:val="24"/>
          <w:szCs w:val="24"/>
        </w:rPr>
        <w:fldChar w:fldCharType="end"/>
      </w:r>
      <w:r w:rsidRPr="00636598">
        <w:rPr>
          <w:sz w:val="24"/>
          <w:szCs w:val="24"/>
        </w:rPr>
        <w:t xml:space="preserve"> and the Genome Analysis </w:t>
      </w:r>
      <w:proofErr w:type="spellStart"/>
      <w:r w:rsidRPr="00636598">
        <w:rPr>
          <w:sz w:val="24"/>
          <w:szCs w:val="24"/>
        </w:rPr>
        <w:t>ToolKit</w:t>
      </w:r>
      <w:proofErr w:type="spellEnd"/>
      <w:r w:rsidRPr="00636598">
        <w:rPr>
          <w:sz w:val="24"/>
          <w:szCs w:val="24"/>
        </w:rPr>
        <w:t xml:space="preserve"> (GATK, v.3.2.0) </w:t>
      </w:r>
      <w:r w:rsidR="009D7C57" w:rsidRPr="00636598">
        <w:rPr>
          <w:sz w:val="24"/>
          <w:szCs w:val="24"/>
        </w:rPr>
        <w:fldChar w:fldCharType="begin"/>
      </w:r>
      <w:r w:rsidR="007123AE" w:rsidRPr="00636598">
        <w:rPr>
          <w:sz w:val="24"/>
          <w:szCs w:val="24"/>
        </w:rPr>
        <w:instrText xml:space="preserve"> ADDIN ZOTERO_ITEM CSL_CITATION {"citationID":"bwSgZ8el","properties":{"formattedCitation":"(14)","plainCitation":"(14)","noteIndex":0},"citationItems":[{"id":2263,"uris":["http://zotero.org/users/4126050/items/SKI68MSQ"],"uri":["http://zotero.org/users/4126050/items/SKI68MSQ"],"itemData":{"id":2263,"type":"article-journal","title":"The Genome Analysis Toolkit: A MapReduce framework for analyzing next-generation DNA sequencing data","container-title":"Genome Research","page":"1297-1303","volume":"20","issue":"9","source":"genome.cshlp.org","abstract":"Next-generation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Atlas.","DOI":"10.1101/gr.107524.110","ISSN":"1088-9051, 1549-5469","note":"PMID: 20644199","shortTitle":"The Genome Analysis Toolkit","journalAbbreviation":"Genome Res.","language":"en","author":[{"family":"McKenna","given":"Aaron"},{"family":"Hanna","given":"Matthew"},{"family":"Banks","given":"Eric"},{"family":"Sivachenko","given":"Andrey"},{"family":"Cibulskis","given":"Kristian"},{"family":"Kernytsky","given":"Andrew"},{"family":"Garimella","given":"Kiran"},{"family":"Altshuler","given":"David"},{"family":"Gabriel","given":"Stacey"},{"family":"Daly","given":"Mark"},{"family":"DePristo","given":"Mark A."}],"issued":{"date-parts":[["2010",9,1]]}}}],"schema":"https://github.com/citation-style-language/schema/raw/master/csl-citation.json"} </w:instrText>
      </w:r>
      <w:r w:rsidR="009D7C57" w:rsidRPr="00636598">
        <w:rPr>
          <w:sz w:val="24"/>
          <w:szCs w:val="24"/>
        </w:rPr>
        <w:fldChar w:fldCharType="separate"/>
      </w:r>
      <w:r w:rsidR="007123AE" w:rsidRPr="00636598">
        <w:rPr>
          <w:sz w:val="24"/>
        </w:rPr>
        <w:t>(14)</w:t>
      </w:r>
      <w:r w:rsidR="009D7C57" w:rsidRPr="00636598">
        <w:rPr>
          <w:sz w:val="24"/>
          <w:szCs w:val="24"/>
        </w:rPr>
        <w:fldChar w:fldCharType="end"/>
      </w:r>
      <w:r w:rsidRPr="00636598">
        <w:rPr>
          <w:sz w:val="24"/>
          <w:szCs w:val="24"/>
        </w:rPr>
        <w:t xml:space="preserve">. Mutations were called with VarScan2 software (v. 2.3.7) </w:t>
      </w:r>
      <w:r w:rsidR="009D7C57" w:rsidRPr="00636598">
        <w:rPr>
          <w:sz w:val="24"/>
          <w:szCs w:val="24"/>
        </w:rPr>
        <w:fldChar w:fldCharType="begin"/>
      </w:r>
      <w:r w:rsidR="007123AE" w:rsidRPr="00636598">
        <w:rPr>
          <w:sz w:val="24"/>
          <w:szCs w:val="24"/>
        </w:rPr>
        <w:instrText xml:space="preserve"> ADDIN ZOTERO_ITEM CSL_CITATION {"citationID":"fUtaNuiP","properties":{"formattedCitation":"(15)","plainCitation":"(15)","noteIndex":0},"citationItems":[{"id":2269,"uris":["http://zotero.org/users/4126050/items/FCNH2ENS"],"uri":["http://zotero.org/users/4126050/items/FCNH2ENS"],"itemData":{"id":2269,"type":"article-journal","title":"VarScan 2: Somatic mutation and copy number alteration discovery in cancer by exome sequencing","container-title":"Genome Research","page":"568-576","volume":"22","issue":"3","source":"genome.cshlp.org","abstract":"Cancer is a disease driven by genetic variation and mutation. Exome sequencing can be utilized for discovering these variants and mutations across hundreds of tumors. Here we present an analysis tool, VarScan 2, for the detection of somatic mutations and copy number alterations (CNAs) in exome data from tumor–normal pairs. Unlike most current approaches, our algorithm reads data from both samples simultaneously; a heuristic and statistical algorithm detects sequence variants and classifies them by somatic status (germline, somatic, or LOH); while a comparison of normalized read depth delineates relative copy number changes. We apply these methods to the analysis of exome sequence data from 151 high-grade ovarian tumors characterized as part of the Cancer Genome Atlas (TCGA). We validated some 7790 somatic coding mutations, achieving 93% sensitivity and 85% precision for single nucleotide variant (SNV) detection. Exome-based CNA analysis identified 29 large-scale alterations and 619 focal events per tumor on average. As in our previous analysis of these data, we observed frequent amplification of oncogenes (e.g., CCNE1, MYC) and deletion of tumor suppressors (NF1, PTEN, and CDKN2A). We searched for additional recurrent focal CNAs using the correlation matrix diagonal segmentation (CMDS) algorithm, which identified 424 significant events affecting 582 genes. Taken together, our results demonstrate the robust performance of VarScan 2 for somatic mutation and CNA detection and shed new light on the landscape of genetic alterations in ovarian cancer.","DOI":"10.1101/gr.129684.111","ISSN":"1088-9051, 1549-5469","note":"PMID: 22300766","shortTitle":"VarScan 2","journalAbbreviation":"Genome Res.","language":"en","author":[{"family":"Koboldt","given":"Daniel C."},{"family":"Zhang","given":"Qunyuan"},{"family":"Larson","given":"David E."},{"family":"Shen","given":"Dong"},{"family":"McLellan","given":"Michael D."},{"family":"Lin","given":"Ling"},{"family":"Miller","given":"Christopher A."},{"family":"Mardis","given":"Elaine R."},{"family":"Ding","given":"Li"},{"family":"Wilson","given":"Richard K."}],"issued":{"date-parts":[["2012",3,1]]}}}],"schema":"https://github.com/citation-style-language/schema/raw/master/csl-citation.json"} </w:instrText>
      </w:r>
      <w:r w:rsidR="009D7C57" w:rsidRPr="00636598">
        <w:rPr>
          <w:sz w:val="24"/>
          <w:szCs w:val="24"/>
        </w:rPr>
        <w:fldChar w:fldCharType="separate"/>
      </w:r>
      <w:r w:rsidR="007123AE" w:rsidRPr="00636598">
        <w:rPr>
          <w:sz w:val="24"/>
        </w:rPr>
        <w:t>(15)</w:t>
      </w:r>
      <w:r w:rsidR="009D7C57" w:rsidRPr="00636598">
        <w:rPr>
          <w:sz w:val="24"/>
          <w:szCs w:val="24"/>
        </w:rPr>
        <w:fldChar w:fldCharType="end"/>
      </w:r>
      <w:r w:rsidRPr="00636598">
        <w:rPr>
          <w:sz w:val="24"/>
          <w:szCs w:val="24"/>
        </w:rPr>
        <w:t xml:space="preserve">, with the following parameters: somatic, minimum 8X coverage, minimum 5 reads supporting the variant allele, minimum variant allele frequency (VAF) of 5%, strand-bias filtering and a </w:t>
      </w:r>
      <w:r w:rsidRPr="00636598">
        <w:rPr>
          <w:i/>
          <w:iCs/>
          <w:sz w:val="24"/>
          <w:szCs w:val="24"/>
        </w:rPr>
        <w:t>p</w:t>
      </w:r>
      <w:r w:rsidRPr="00636598">
        <w:rPr>
          <w:sz w:val="24"/>
          <w:szCs w:val="24"/>
        </w:rPr>
        <w:t xml:space="preserve"> value below 0.05. </w:t>
      </w:r>
      <w:r w:rsidRPr="00636598">
        <w:rPr>
          <w:sz w:val="24"/>
          <w:szCs w:val="24"/>
        </w:rPr>
        <w:lastRenderedPageBreak/>
        <w:t xml:space="preserve">Annotation of the </w:t>
      </w:r>
      <w:proofErr w:type="spellStart"/>
      <w:r w:rsidRPr="00636598">
        <w:rPr>
          <w:sz w:val="24"/>
          <w:szCs w:val="24"/>
        </w:rPr>
        <w:t>vcf</w:t>
      </w:r>
      <w:proofErr w:type="spellEnd"/>
      <w:r w:rsidRPr="00636598">
        <w:rPr>
          <w:sz w:val="24"/>
          <w:szCs w:val="24"/>
        </w:rPr>
        <w:t xml:space="preserve"> files was performed with ANNOVAR </w:t>
      </w:r>
      <w:r w:rsidR="009D7C57" w:rsidRPr="00636598">
        <w:rPr>
          <w:sz w:val="24"/>
          <w:szCs w:val="24"/>
        </w:rPr>
        <w:fldChar w:fldCharType="begin"/>
      </w:r>
      <w:r w:rsidR="007123AE" w:rsidRPr="00636598">
        <w:rPr>
          <w:sz w:val="24"/>
          <w:szCs w:val="24"/>
        </w:rPr>
        <w:instrText xml:space="preserve"> ADDIN ZOTERO_ITEM CSL_CITATION {"citationID":"DaYotsNa","properties":{"formattedCitation":"(16)","plainCitation":"(16)","noteIndex":0},"citationItems":[{"id":2273,"uris":["http://zotero.org/users/4126050/items/UQEWRXFN"],"uri":["http://zotero.org/users/4126050/items/UQEWRXFN"],"itemData":{"id":2273,"type":"article-journal","title":"ANNOVAR: functional annotation of genetic variants from high-throughput sequencing data","container-title":"Nucleic Acids Research","page":"e164","volume":"38","issue":"16","source":"PubMed Central","abstract":"High-throughput sequencing platforms are generating massive amounts of genetic variation data for diverse genomes, but it remains a challenge to pinpoint a small subset of functionally important variants. To fill these unmet needs, we developed the ANNOVAR tool to annotate single nucleotide variants (SNVs) and insertions/deletions, such as examining their functional consequence on genes, inferring cytogenetic bands, reporting functional importance scores, finding variants in conserved regions, or identifying variants reported in the 1000 Genomes Project and dbSNP. ANNOVAR can utilize annotation databases from the UCSC Genome Browser or any annotation data set conforming to Generic Feature Format version 3 (GFF3). We also illustrate a ‘variants reduction’ protocol on 4.7 million SNVs and indels from a human genome, including two causal mutations for Miller syndrome, a rare recessive disease. Through a stepwise procedure, we excluded variants that are unlikely to be causal, and identified 20 candidate genes including the causal gene. Using a desktop computer, ANNOVAR requires </w:instrText>
      </w:r>
      <w:r w:rsidR="007123AE" w:rsidRPr="00636598">
        <w:rPr>
          <w:rFonts w:ascii="Cambria Math" w:hAnsi="Cambria Math" w:cs="Cambria Math"/>
          <w:sz w:val="24"/>
          <w:szCs w:val="24"/>
        </w:rPr>
        <w:instrText>∼</w:instrText>
      </w:r>
      <w:r w:rsidR="007123AE" w:rsidRPr="00636598">
        <w:rPr>
          <w:sz w:val="24"/>
          <w:szCs w:val="24"/>
        </w:rPr>
        <w:instrText xml:space="preserve">4 min to perform gene-based annotation and </w:instrText>
      </w:r>
      <w:r w:rsidR="007123AE" w:rsidRPr="00636598">
        <w:rPr>
          <w:rFonts w:ascii="Cambria Math" w:hAnsi="Cambria Math" w:cs="Cambria Math"/>
          <w:sz w:val="24"/>
          <w:szCs w:val="24"/>
        </w:rPr>
        <w:instrText>∼</w:instrText>
      </w:r>
      <w:r w:rsidR="007123AE" w:rsidRPr="00636598">
        <w:rPr>
          <w:sz w:val="24"/>
          <w:szCs w:val="24"/>
        </w:rPr>
        <w:instrText xml:space="preserve">15 min to perform variants reduction on 4.7 million variants, making it practical to handle hundreds of human genomes in a day. ANNOVAR is freely available at http://www.openbioinformatics.org/annovar/.","DOI":"10.1093/nar/gkq603","ISSN":"0305-1048","note":"PMID: 20601685\nPMCID: PMC2938201","shortTitle":"ANNOVAR","journalAbbreviation":"Nucleic Acids Res","author":[{"family":"Wang","given":"Kai"},{"family":"Li","given":"Mingyao"},{"family":"Hakonarson","given":"Hakon"}],"issued":{"date-parts":[["2010",9]]}}}],"schema":"https://github.com/citation-style-language/schema/raw/master/csl-citation.json"} </w:instrText>
      </w:r>
      <w:r w:rsidR="009D7C57" w:rsidRPr="00636598">
        <w:rPr>
          <w:sz w:val="24"/>
          <w:szCs w:val="24"/>
        </w:rPr>
        <w:fldChar w:fldCharType="separate"/>
      </w:r>
      <w:r w:rsidR="007123AE" w:rsidRPr="00636598">
        <w:rPr>
          <w:sz w:val="24"/>
        </w:rPr>
        <w:t>(16)</w:t>
      </w:r>
      <w:r w:rsidR="009D7C57" w:rsidRPr="00636598">
        <w:rPr>
          <w:sz w:val="24"/>
          <w:szCs w:val="24"/>
        </w:rPr>
        <w:fldChar w:fldCharType="end"/>
      </w:r>
      <w:r w:rsidRPr="00636598">
        <w:rPr>
          <w:sz w:val="24"/>
          <w:szCs w:val="24"/>
        </w:rPr>
        <w:t xml:space="preserve">. Except for germline </w:t>
      </w:r>
      <w:r w:rsidRPr="00636598">
        <w:rPr>
          <w:i/>
          <w:iCs/>
          <w:sz w:val="24"/>
          <w:szCs w:val="24"/>
        </w:rPr>
        <w:t>BRCA1</w:t>
      </w:r>
      <w:r w:rsidRPr="00636598">
        <w:rPr>
          <w:sz w:val="24"/>
          <w:szCs w:val="24"/>
        </w:rPr>
        <w:t xml:space="preserve"> and </w:t>
      </w:r>
      <w:r w:rsidRPr="00636598">
        <w:rPr>
          <w:i/>
          <w:iCs/>
          <w:sz w:val="24"/>
          <w:szCs w:val="24"/>
        </w:rPr>
        <w:t>BRCA2</w:t>
      </w:r>
      <w:r w:rsidRPr="00636598">
        <w:rPr>
          <w:sz w:val="24"/>
          <w:szCs w:val="24"/>
        </w:rPr>
        <w:t xml:space="preserve">, variants were filtered based on being annotated as </w:t>
      </w:r>
      <w:proofErr w:type="spellStart"/>
      <w:r w:rsidRPr="00636598">
        <w:rPr>
          <w:sz w:val="24"/>
          <w:szCs w:val="24"/>
        </w:rPr>
        <w:t>exonic</w:t>
      </w:r>
      <w:proofErr w:type="spellEnd"/>
      <w:r w:rsidRPr="00636598">
        <w:rPr>
          <w:sz w:val="24"/>
          <w:szCs w:val="24"/>
        </w:rPr>
        <w:t xml:space="preserve"> by </w:t>
      </w:r>
      <w:proofErr w:type="spellStart"/>
      <w:r w:rsidRPr="00636598">
        <w:rPr>
          <w:sz w:val="24"/>
          <w:szCs w:val="24"/>
        </w:rPr>
        <w:t>RefSeq</w:t>
      </w:r>
      <w:proofErr w:type="spellEnd"/>
      <w:r w:rsidRPr="00636598">
        <w:rPr>
          <w:sz w:val="24"/>
          <w:szCs w:val="24"/>
        </w:rPr>
        <w:t xml:space="preserve"> database (release 45) and non-synonymous. Final manual review was done to check for local indel misalignments and homopolymer false positive calls. Copy number alterations were identified using the tool </w:t>
      </w:r>
      <w:proofErr w:type="spellStart"/>
      <w:r w:rsidRPr="00636598">
        <w:rPr>
          <w:sz w:val="24"/>
          <w:szCs w:val="24"/>
        </w:rPr>
        <w:t>SeqGene</w:t>
      </w:r>
      <w:proofErr w:type="spellEnd"/>
      <w:r w:rsidRPr="00636598">
        <w:rPr>
          <w:sz w:val="24"/>
          <w:szCs w:val="24"/>
        </w:rPr>
        <w:t xml:space="preserve"> </w:t>
      </w:r>
      <w:r w:rsidR="009D7C57" w:rsidRPr="00636598">
        <w:rPr>
          <w:sz w:val="24"/>
          <w:szCs w:val="24"/>
        </w:rPr>
        <w:fldChar w:fldCharType="begin"/>
      </w:r>
      <w:r w:rsidR="007123AE" w:rsidRPr="00636598">
        <w:rPr>
          <w:sz w:val="24"/>
          <w:szCs w:val="24"/>
        </w:rPr>
        <w:instrText xml:space="preserve"> ADDIN ZOTERO_ITEM CSL_CITATION {"citationID":"0X9mC80C","properties":{"formattedCitation":"(17)","plainCitation":"(17)","noteIndex":0},"citationItems":[{"id":2281,"uris":["http://zotero.org/users/4126050/items/S4MRNES3"],"uri":["http://zotero.org/users/4126050/items/S4MRNES3"],"itemData":{"id":2281,"type":"article-journal","title":"SeqGene: a comprehensive software solution for mining exome- and transcriptome- sequencing data","container-title":"BMC Bioinformatics","page":"267","volume":"12","issue":"1","source":"BioMed Central","abstract":"The popularity of massively parallel exome and transcriptome sequencing projects demands new data mining tools with a comprehensive set of features to support a wide range of analysis tasks.","DOI":"10.1186/1471-2105-12-267","ISSN":"1471-2105","shortTitle":"SeqGene","journalAbbreviation":"BMC Bioinformatics","author":[{"family":"Deng","given":"Xutao"}],"issued":{"date-parts":[["2011",6,29]]}}}],"schema":"https://github.com/citation-style-language/schema/raw/master/csl-citation.json"} </w:instrText>
      </w:r>
      <w:r w:rsidR="009D7C57" w:rsidRPr="00636598">
        <w:rPr>
          <w:sz w:val="24"/>
          <w:szCs w:val="24"/>
        </w:rPr>
        <w:fldChar w:fldCharType="separate"/>
      </w:r>
      <w:r w:rsidR="007123AE" w:rsidRPr="00636598">
        <w:rPr>
          <w:sz w:val="24"/>
        </w:rPr>
        <w:t>(17)</w:t>
      </w:r>
      <w:r w:rsidR="009D7C57" w:rsidRPr="00636598">
        <w:rPr>
          <w:sz w:val="24"/>
          <w:szCs w:val="24"/>
        </w:rPr>
        <w:fldChar w:fldCharType="end"/>
      </w:r>
      <w:r w:rsidRPr="00636598">
        <w:rPr>
          <w:sz w:val="24"/>
          <w:szCs w:val="24"/>
        </w:rPr>
        <w:t xml:space="preserve"> and the R </w:t>
      </w:r>
      <w:proofErr w:type="spellStart"/>
      <w:r w:rsidRPr="00636598">
        <w:rPr>
          <w:sz w:val="24"/>
          <w:szCs w:val="24"/>
        </w:rPr>
        <w:t>Bionconductor</w:t>
      </w:r>
      <w:proofErr w:type="spellEnd"/>
      <w:r w:rsidRPr="00636598">
        <w:rPr>
          <w:sz w:val="24"/>
          <w:szCs w:val="24"/>
        </w:rPr>
        <w:t xml:space="preserve"> </w:t>
      </w:r>
      <w:proofErr w:type="spellStart"/>
      <w:r w:rsidRPr="00636598">
        <w:rPr>
          <w:sz w:val="24"/>
          <w:szCs w:val="24"/>
        </w:rPr>
        <w:t>DNAcopy</w:t>
      </w:r>
      <w:proofErr w:type="spellEnd"/>
      <w:r w:rsidRPr="00636598">
        <w:rPr>
          <w:sz w:val="24"/>
          <w:szCs w:val="24"/>
        </w:rPr>
        <w:t xml:space="preserve"> package </w:t>
      </w:r>
      <w:r w:rsidR="009D7C57" w:rsidRPr="00636598">
        <w:rPr>
          <w:sz w:val="24"/>
          <w:szCs w:val="24"/>
        </w:rPr>
        <w:fldChar w:fldCharType="begin"/>
      </w:r>
      <w:r w:rsidR="007123AE" w:rsidRPr="00636598">
        <w:rPr>
          <w:sz w:val="24"/>
          <w:szCs w:val="24"/>
        </w:rPr>
        <w:instrText xml:space="preserve"> ADDIN ZOTERO_ITEM CSL_CITATION {"citationID":"BnfI3RtW","properties":{"formattedCitation":"(18)","plainCitation":"(18)","noteIndex":0},"citationItems":[{"id":2276,"uris":["http://zotero.org/users/4126050/items/LQWCZZP6"],"uri":["http://zotero.org/users/4126050/items/LQWCZZP6"],"itemData":{"id":2276,"type":"article-journal","title":"A faster circular binary segmentation algorithm for the analysis of array CGH data","container-title":"Bioinformatics","page":"657-663","volume":"23","issue":"6","source":"academic.oup.com","abstract":"Abstract.  Motivation: Array CGH technologies enable the simultaneous measurement of DNA copy number for thousands of sites on a genome. We developed the circul","DOI":"10.1093/bioinformatics/btl646","ISSN":"1367-4803","journalAbbreviation":"Bioinformatics","language":"en","author":[{"family":"Venkatraman","given":"E. S."},{"family":"Olshen","given":"Adam B."}],"issued":{"date-parts":[["2007",3,15]]}}}],"schema":"https://github.com/citation-style-language/schema/raw/master/csl-citation.json"} </w:instrText>
      </w:r>
      <w:r w:rsidR="009D7C57" w:rsidRPr="00636598">
        <w:rPr>
          <w:sz w:val="24"/>
          <w:szCs w:val="24"/>
        </w:rPr>
        <w:fldChar w:fldCharType="separate"/>
      </w:r>
      <w:r w:rsidR="007123AE" w:rsidRPr="00636598">
        <w:rPr>
          <w:sz w:val="24"/>
        </w:rPr>
        <w:t>(18)</w:t>
      </w:r>
      <w:r w:rsidR="009D7C57" w:rsidRPr="00636598">
        <w:rPr>
          <w:sz w:val="24"/>
          <w:szCs w:val="24"/>
        </w:rPr>
        <w:fldChar w:fldCharType="end"/>
      </w:r>
      <w:r w:rsidRPr="00636598">
        <w:rPr>
          <w:sz w:val="24"/>
          <w:szCs w:val="24"/>
        </w:rPr>
        <w:t>.</w:t>
      </w:r>
    </w:p>
    <w:p w14:paraId="6A31980E" w14:textId="77777777" w:rsidR="00844FB5" w:rsidRPr="00636598" w:rsidRDefault="00844FB5" w:rsidP="00844FB5">
      <w:pPr>
        <w:spacing w:line="480" w:lineRule="auto"/>
        <w:jc w:val="both"/>
        <w:rPr>
          <w:sz w:val="24"/>
          <w:szCs w:val="24"/>
        </w:rPr>
      </w:pPr>
    </w:p>
    <w:p w14:paraId="0BA3520B" w14:textId="77777777" w:rsidR="00844FB5" w:rsidRPr="00636598" w:rsidRDefault="00844FB5" w:rsidP="00844FB5">
      <w:pPr>
        <w:spacing w:line="480" w:lineRule="auto"/>
        <w:jc w:val="both"/>
        <w:rPr>
          <w:b/>
          <w:sz w:val="24"/>
          <w:szCs w:val="24"/>
        </w:rPr>
      </w:pPr>
      <w:r w:rsidRPr="00636598">
        <w:rPr>
          <w:b/>
          <w:sz w:val="24"/>
          <w:szCs w:val="24"/>
        </w:rPr>
        <w:t>Sanger sequencing</w:t>
      </w:r>
    </w:p>
    <w:p w14:paraId="138F1444" w14:textId="77777777" w:rsidR="00844FB5" w:rsidRPr="00636598" w:rsidRDefault="00844FB5" w:rsidP="00844FB5">
      <w:pPr>
        <w:spacing w:line="480" w:lineRule="auto"/>
        <w:jc w:val="both"/>
        <w:rPr>
          <w:sz w:val="24"/>
          <w:szCs w:val="24"/>
        </w:rPr>
      </w:pPr>
      <w:r w:rsidRPr="00636598">
        <w:rPr>
          <w:sz w:val="24"/>
          <w:szCs w:val="24"/>
        </w:rPr>
        <w:t xml:space="preserve">PCR reactions were set up using 25 µL final volume according with </w:t>
      </w:r>
      <w:proofErr w:type="spellStart"/>
      <w:r w:rsidRPr="00636598">
        <w:rPr>
          <w:sz w:val="24"/>
          <w:szCs w:val="24"/>
        </w:rPr>
        <w:t>Immolase</w:t>
      </w:r>
      <w:proofErr w:type="spellEnd"/>
      <w:r w:rsidRPr="00636598">
        <w:rPr>
          <w:sz w:val="24"/>
          <w:szCs w:val="24"/>
        </w:rPr>
        <w:t xml:space="preserve"> DNA Polymerase manufacturer’s recommendations (</w:t>
      </w:r>
      <w:proofErr w:type="spellStart"/>
      <w:r w:rsidRPr="00636598">
        <w:rPr>
          <w:sz w:val="24"/>
          <w:szCs w:val="24"/>
        </w:rPr>
        <w:t>Bioline</w:t>
      </w:r>
      <w:proofErr w:type="spellEnd"/>
      <w:r w:rsidRPr="00636598">
        <w:rPr>
          <w:sz w:val="24"/>
          <w:szCs w:val="24"/>
        </w:rPr>
        <w:t>, BIO-21047), and 1 µl of template DNA (initial concentration 50 ng/µl) with specific primers for each point mutation or small INDEL and performed on an Applied Biosystems 2720 thermal cycler machine using the following conditions: 95</w:t>
      </w:r>
      <w:r w:rsidRPr="00636598">
        <w:rPr>
          <w:rStyle w:val="Textoennegrita"/>
          <w:sz w:val="24"/>
          <w:szCs w:val="24"/>
        </w:rPr>
        <w:t>°</w:t>
      </w:r>
      <w:r w:rsidRPr="00636598">
        <w:rPr>
          <w:sz w:val="24"/>
          <w:szCs w:val="24"/>
        </w:rPr>
        <w:t>C for 10 min, 35 cycles of 94</w:t>
      </w:r>
      <w:r w:rsidRPr="00636598">
        <w:rPr>
          <w:rStyle w:val="Textoennegrita"/>
          <w:sz w:val="24"/>
          <w:szCs w:val="24"/>
        </w:rPr>
        <w:t>°</w:t>
      </w:r>
      <w:r w:rsidRPr="00636598">
        <w:rPr>
          <w:sz w:val="24"/>
          <w:szCs w:val="24"/>
        </w:rPr>
        <w:t>C for 30 s, 55</w:t>
      </w:r>
      <w:r w:rsidRPr="00636598">
        <w:rPr>
          <w:rStyle w:val="Textoennegrita"/>
          <w:sz w:val="24"/>
          <w:szCs w:val="24"/>
        </w:rPr>
        <w:t>°</w:t>
      </w:r>
      <w:r w:rsidRPr="00636598">
        <w:rPr>
          <w:sz w:val="24"/>
          <w:szCs w:val="24"/>
        </w:rPr>
        <w:t>C for 30 s, 72</w:t>
      </w:r>
      <w:r w:rsidRPr="00636598">
        <w:rPr>
          <w:rStyle w:val="Textoennegrita"/>
          <w:sz w:val="24"/>
          <w:szCs w:val="24"/>
        </w:rPr>
        <w:t>°</w:t>
      </w:r>
      <w:r w:rsidRPr="00636598">
        <w:rPr>
          <w:sz w:val="24"/>
          <w:szCs w:val="24"/>
        </w:rPr>
        <w:t>C for 30 s, and a final extension of 5 min at 72</w:t>
      </w:r>
      <w:r w:rsidRPr="00636598">
        <w:rPr>
          <w:rStyle w:val="Textoennegrita"/>
          <w:sz w:val="24"/>
          <w:szCs w:val="24"/>
        </w:rPr>
        <w:t>°</w:t>
      </w:r>
      <w:r w:rsidRPr="00636598">
        <w:rPr>
          <w:sz w:val="24"/>
          <w:szCs w:val="24"/>
        </w:rPr>
        <w:t xml:space="preserve">C. PCR products were separated by electrophoresis on a 2% agarose gel. Successful PCR products were cleaned with </w:t>
      </w:r>
      <w:r w:rsidRPr="00636598">
        <w:rPr>
          <w:i/>
          <w:sz w:val="24"/>
          <w:szCs w:val="24"/>
        </w:rPr>
        <w:t xml:space="preserve">in </w:t>
      </w:r>
      <w:proofErr w:type="spellStart"/>
      <w:r w:rsidRPr="00636598">
        <w:rPr>
          <w:i/>
          <w:sz w:val="24"/>
          <w:szCs w:val="24"/>
        </w:rPr>
        <w:t>house</w:t>
      </w:r>
      <w:r w:rsidRPr="00636598">
        <w:rPr>
          <w:sz w:val="24"/>
          <w:szCs w:val="24"/>
        </w:rPr>
        <w:t>ExoSAP</w:t>
      </w:r>
      <w:proofErr w:type="spellEnd"/>
      <w:r w:rsidRPr="00636598">
        <w:rPr>
          <w:sz w:val="24"/>
          <w:szCs w:val="24"/>
        </w:rPr>
        <w:t xml:space="preserve"> mix of Exonuclease I (New England Biolabs, M0293S) and Shrink </w:t>
      </w:r>
      <w:proofErr w:type="spellStart"/>
      <w:r w:rsidRPr="00636598">
        <w:rPr>
          <w:sz w:val="24"/>
          <w:szCs w:val="24"/>
        </w:rPr>
        <w:t>Anctarctic</w:t>
      </w:r>
      <w:proofErr w:type="spellEnd"/>
      <w:r w:rsidRPr="00636598">
        <w:rPr>
          <w:sz w:val="24"/>
          <w:szCs w:val="24"/>
        </w:rPr>
        <w:t xml:space="preserve"> Phosphatase (New England Biolabs, M0289S) at 37ºC for 15 min, and inactivated at 80ºC for 15 min. PCR products were subjected to Sanger sequencing using the following primers: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706"/>
      </w:tblGrid>
      <w:tr w:rsidR="00636598" w:rsidRPr="00636598" w14:paraId="56E6DBF3" w14:textId="77777777" w:rsidTr="007123AE">
        <w:tc>
          <w:tcPr>
            <w:tcW w:w="2376" w:type="dxa"/>
          </w:tcPr>
          <w:p w14:paraId="730924E1"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hKLHL42</w:t>
            </w:r>
            <w:r w:rsidRPr="00636598">
              <w:rPr>
                <w:rFonts w:eastAsia="Times New Roman"/>
                <w:bCs/>
                <w:kern w:val="28"/>
                <w:sz w:val="24"/>
                <w:szCs w:val="24"/>
              </w:rPr>
              <w:t xml:space="preserve"> Forward</w:t>
            </w:r>
          </w:p>
        </w:tc>
        <w:tc>
          <w:tcPr>
            <w:tcW w:w="6866" w:type="dxa"/>
          </w:tcPr>
          <w:p w14:paraId="40D8C413"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AGCAGCAGATGGTGTCTGTG</w:t>
            </w:r>
          </w:p>
        </w:tc>
      </w:tr>
      <w:tr w:rsidR="00636598" w:rsidRPr="00636598" w14:paraId="28A11030" w14:textId="77777777" w:rsidTr="007123AE">
        <w:tc>
          <w:tcPr>
            <w:tcW w:w="2376" w:type="dxa"/>
          </w:tcPr>
          <w:p w14:paraId="7190EB51"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hKLHL42</w:t>
            </w:r>
            <w:r w:rsidRPr="00636598">
              <w:rPr>
                <w:rFonts w:eastAsia="Times New Roman"/>
                <w:bCs/>
                <w:kern w:val="28"/>
                <w:sz w:val="24"/>
                <w:szCs w:val="24"/>
              </w:rPr>
              <w:t xml:space="preserve"> Reverse</w:t>
            </w:r>
          </w:p>
        </w:tc>
        <w:tc>
          <w:tcPr>
            <w:tcW w:w="6866" w:type="dxa"/>
          </w:tcPr>
          <w:p w14:paraId="5FA06DCC"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CCCTTGGAATGGGACACCAC</w:t>
            </w:r>
          </w:p>
        </w:tc>
      </w:tr>
      <w:tr w:rsidR="00636598" w:rsidRPr="00636598" w14:paraId="54302AC3" w14:textId="77777777" w:rsidTr="007123AE">
        <w:tc>
          <w:tcPr>
            <w:tcW w:w="2376" w:type="dxa"/>
          </w:tcPr>
          <w:p w14:paraId="45F6DC8D"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hBRCA1</w:t>
            </w:r>
            <w:r w:rsidRPr="00636598">
              <w:rPr>
                <w:rFonts w:eastAsia="Times New Roman"/>
                <w:bCs/>
                <w:kern w:val="28"/>
                <w:sz w:val="24"/>
                <w:szCs w:val="24"/>
              </w:rPr>
              <w:t xml:space="preserve"> Forward</w:t>
            </w:r>
          </w:p>
        </w:tc>
        <w:tc>
          <w:tcPr>
            <w:tcW w:w="6866" w:type="dxa"/>
          </w:tcPr>
          <w:p w14:paraId="2A77E245"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GCTTCTCTTTCTCTTATCCTGATG</w:t>
            </w:r>
          </w:p>
        </w:tc>
      </w:tr>
      <w:tr w:rsidR="00844FB5" w:rsidRPr="00636598" w14:paraId="4BF98B25" w14:textId="77777777" w:rsidTr="007123AE">
        <w:tc>
          <w:tcPr>
            <w:tcW w:w="2376" w:type="dxa"/>
          </w:tcPr>
          <w:p w14:paraId="56E54F6F"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hBRCA1</w:t>
            </w:r>
            <w:r w:rsidRPr="00636598">
              <w:rPr>
                <w:rFonts w:eastAsia="Times New Roman"/>
                <w:bCs/>
                <w:kern w:val="28"/>
                <w:sz w:val="24"/>
                <w:szCs w:val="24"/>
              </w:rPr>
              <w:t xml:space="preserve"> Reverse</w:t>
            </w:r>
          </w:p>
        </w:tc>
        <w:tc>
          <w:tcPr>
            <w:tcW w:w="6866" w:type="dxa"/>
          </w:tcPr>
          <w:p w14:paraId="362531F0"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AATCCAAATTACACAGCCTCTC</w:t>
            </w:r>
          </w:p>
        </w:tc>
      </w:tr>
    </w:tbl>
    <w:p w14:paraId="3F5BE4CE" w14:textId="77777777" w:rsidR="00844FB5" w:rsidRPr="00636598" w:rsidRDefault="00844FB5" w:rsidP="00844FB5">
      <w:pPr>
        <w:shd w:val="clear" w:color="auto" w:fill="FFFFFF"/>
        <w:spacing w:line="480" w:lineRule="auto"/>
        <w:jc w:val="both"/>
        <w:rPr>
          <w:rFonts w:eastAsia="Times New Roman"/>
          <w:sz w:val="24"/>
          <w:szCs w:val="24"/>
        </w:rPr>
      </w:pPr>
    </w:p>
    <w:p w14:paraId="43658EEC" w14:textId="77777777" w:rsidR="00844FB5" w:rsidRPr="00636598" w:rsidRDefault="00844FB5" w:rsidP="00844FB5">
      <w:pPr>
        <w:shd w:val="clear" w:color="auto" w:fill="FFFFFF"/>
        <w:spacing w:line="480" w:lineRule="auto"/>
        <w:jc w:val="both"/>
        <w:rPr>
          <w:rFonts w:eastAsia="Times New Roman"/>
          <w:sz w:val="24"/>
          <w:szCs w:val="24"/>
        </w:rPr>
      </w:pPr>
    </w:p>
    <w:p w14:paraId="2A28D6A4" w14:textId="77777777" w:rsidR="00844FB5" w:rsidRPr="00636598" w:rsidRDefault="00844FB5" w:rsidP="00844FB5">
      <w:pPr>
        <w:spacing w:line="480" w:lineRule="auto"/>
        <w:jc w:val="both"/>
        <w:rPr>
          <w:b/>
          <w:sz w:val="24"/>
          <w:szCs w:val="24"/>
        </w:rPr>
      </w:pPr>
      <w:r w:rsidRPr="00636598">
        <w:rPr>
          <w:b/>
          <w:sz w:val="24"/>
          <w:szCs w:val="24"/>
        </w:rPr>
        <w:lastRenderedPageBreak/>
        <w:t>Gene expression microarray</w:t>
      </w:r>
    </w:p>
    <w:p w14:paraId="7BBF226C" w14:textId="77777777" w:rsidR="00844FB5" w:rsidRPr="00636598" w:rsidRDefault="00844FB5" w:rsidP="00844FB5">
      <w:pPr>
        <w:shd w:val="clear" w:color="auto" w:fill="FFFFFF"/>
        <w:spacing w:line="480" w:lineRule="auto"/>
        <w:jc w:val="both"/>
        <w:rPr>
          <w:sz w:val="24"/>
          <w:szCs w:val="24"/>
        </w:rPr>
      </w:pPr>
      <w:r w:rsidRPr="00636598">
        <w:rPr>
          <w:sz w:val="24"/>
          <w:szCs w:val="24"/>
        </w:rPr>
        <w:t xml:space="preserve">Genome-wide gene expression was </w:t>
      </w:r>
      <w:proofErr w:type="spellStart"/>
      <w:r w:rsidRPr="00636598">
        <w:rPr>
          <w:sz w:val="24"/>
          <w:szCs w:val="24"/>
        </w:rPr>
        <w:t>analysed</w:t>
      </w:r>
      <w:proofErr w:type="spellEnd"/>
      <w:r w:rsidRPr="00636598">
        <w:rPr>
          <w:sz w:val="24"/>
          <w:szCs w:val="24"/>
        </w:rPr>
        <w:t xml:space="preserve"> in sensitive IDB-02S and resistant IDB-02R tumors. 200-ng aliquots of total RNA were used to produce fluorescent complementary RNA following the Two-Color Microarray-Based Gene Expression Analysis v. 6.5 (Agilent) protocol following manufacturer’s instructions. All samples were hybridized to the </w:t>
      </w:r>
      <w:proofErr w:type="spellStart"/>
      <w:r w:rsidRPr="00636598">
        <w:rPr>
          <w:sz w:val="24"/>
          <w:szCs w:val="24"/>
        </w:rPr>
        <w:t>SurePrint</w:t>
      </w:r>
      <w:proofErr w:type="spellEnd"/>
      <w:r w:rsidRPr="00636598">
        <w:rPr>
          <w:sz w:val="24"/>
          <w:szCs w:val="24"/>
        </w:rPr>
        <w:t xml:space="preserve"> G3 Human Gene Expression 8 × 60 K microarray (Agilent Technologies). The signal values were extracted using the Feature Extraction software (Agilent Technologies). After scanning and normalization processes, statistical analyses were carried out in the R programming environment using the Bioconductor’ package for gene expression analysis: </w:t>
      </w:r>
      <w:proofErr w:type="spellStart"/>
      <w:r w:rsidRPr="00636598">
        <w:rPr>
          <w:sz w:val="24"/>
          <w:szCs w:val="24"/>
        </w:rPr>
        <w:t>Limma</w:t>
      </w:r>
      <w:proofErr w:type="spellEnd"/>
      <w:r w:rsidRPr="00636598">
        <w:rPr>
          <w:sz w:val="24"/>
          <w:szCs w:val="24"/>
        </w:rPr>
        <w:t xml:space="preserve">, </w:t>
      </w:r>
      <w:proofErr w:type="spellStart"/>
      <w:r w:rsidRPr="00636598">
        <w:rPr>
          <w:sz w:val="24"/>
          <w:szCs w:val="24"/>
        </w:rPr>
        <w:t>RankProd</w:t>
      </w:r>
      <w:proofErr w:type="spellEnd"/>
      <w:r w:rsidRPr="00636598">
        <w:rPr>
          <w:sz w:val="24"/>
          <w:szCs w:val="24"/>
        </w:rPr>
        <w:t xml:space="preserve">, </w:t>
      </w:r>
      <w:proofErr w:type="spellStart"/>
      <w:r w:rsidRPr="00636598">
        <w:rPr>
          <w:sz w:val="24"/>
          <w:szCs w:val="24"/>
        </w:rPr>
        <w:t>Marray</w:t>
      </w:r>
      <w:proofErr w:type="spellEnd"/>
      <w:r w:rsidRPr="00636598">
        <w:rPr>
          <w:sz w:val="24"/>
          <w:szCs w:val="24"/>
        </w:rPr>
        <w:t xml:space="preserve">, </w:t>
      </w:r>
      <w:proofErr w:type="spellStart"/>
      <w:r w:rsidRPr="00636598">
        <w:rPr>
          <w:sz w:val="24"/>
          <w:szCs w:val="24"/>
        </w:rPr>
        <w:t>affy</w:t>
      </w:r>
      <w:proofErr w:type="spellEnd"/>
      <w:r w:rsidRPr="00636598">
        <w:rPr>
          <w:sz w:val="24"/>
          <w:szCs w:val="24"/>
        </w:rPr>
        <w:t xml:space="preserve">, </w:t>
      </w:r>
      <w:proofErr w:type="spellStart"/>
      <w:r w:rsidRPr="00636598">
        <w:rPr>
          <w:sz w:val="24"/>
          <w:szCs w:val="24"/>
        </w:rPr>
        <w:t>pcaMethods</w:t>
      </w:r>
      <w:proofErr w:type="spellEnd"/>
      <w:r w:rsidRPr="00636598">
        <w:rPr>
          <w:sz w:val="24"/>
          <w:szCs w:val="24"/>
        </w:rPr>
        <w:t xml:space="preserve">, EMA and </w:t>
      </w:r>
      <w:proofErr w:type="spellStart"/>
      <w:r w:rsidRPr="00636598">
        <w:rPr>
          <w:sz w:val="24"/>
          <w:szCs w:val="24"/>
        </w:rPr>
        <w:t>RamiGO</w:t>
      </w:r>
      <w:proofErr w:type="spellEnd"/>
      <w:r w:rsidRPr="00636598">
        <w:rPr>
          <w:sz w:val="24"/>
          <w:szCs w:val="24"/>
        </w:rPr>
        <w:t xml:space="preserve">. </w:t>
      </w:r>
      <w:r w:rsidRPr="00636598">
        <w:rPr>
          <w:sz w:val="24"/>
          <w:szCs w:val="24"/>
          <w:shd w:val="clear" w:color="auto" w:fill="FFFFFF"/>
        </w:rPr>
        <w:t xml:space="preserve">The original gene expression datasets </w:t>
      </w:r>
      <w:r w:rsidRPr="00636598">
        <w:rPr>
          <w:rFonts w:eastAsia="Times New Roman"/>
          <w:sz w:val="24"/>
          <w:szCs w:val="24"/>
        </w:rPr>
        <w:t xml:space="preserve">are available in the GEO repository and can be retrieved from GSE110153 </w:t>
      </w:r>
      <w:hyperlink r:id="rId9" w:history="1">
        <w:r w:rsidRPr="00636598">
          <w:rPr>
            <w:rStyle w:val="Hipervnculo"/>
            <w:color w:val="auto"/>
            <w:sz w:val="24"/>
            <w:szCs w:val="24"/>
          </w:rPr>
          <w:t>https://www.ncbi.nlm.nih.gov/geo/query/acc.cgi?acc=GSE110153</w:t>
        </w:r>
      </w:hyperlink>
      <w:r w:rsidRPr="00636598">
        <w:rPr>
          <w:sz w:val="24"/>
          <w:szCs w:val="24"/>
        </w:rPr>
        <w:t xml:space="preserve"> token: </w:t>
      </w:r>
      <w:proofErr w:type="spellStart"/>
      <w:r w:rsidRPr="00636598">
        <w:rPr>
          <w:sz w:val="24"/>
          <w:szCs w:val="24"/>
        </w:rPr>
        <w:t>gtajoqgurtkzjgx</w:t>
      </w:r>
      <w:proofErr w:type="spellEnd"/>
      <w:r w:rsidRPr="00636598">
        <w:rPr>
          <w:sz w:val="24"/>
          <w:szCs w:val="24"/>
        </w:rPr>
        <w:t>.</w:t>
      </w:r>
    </w:p>
    <w:p w14:paraId="6E98890F" w14:textId="77777777" w:rsidR="00844FB5" w:rsidRPr="00636598" w:rsidRDefault="00844FB5" w:rsidP="00844FB5">
      <w:pPr>
        <w:shd w:val="clear" w:color="auto" w:fill="FFFFFF"/>
        <w:spacing w:line="480" w:lineRule="auto"/>
        <w:jc w:val="both"/>
        <w:rPr>
          <w:sz w:val="24"/>
          <w:szCs w:val="24"/>
        </w:rPr>
      </w:pPr>
    </w:p>
    <w:p w14:paraId="6CCF0027" w14:textId="77777777" w:rsidR="00844FB5" w:rsidRPr="00636598" w:rsidRDefault="00844FB5" w:rsidP="00844FB5">
      <w:pPr>
        <w:shd w:val="clear" w:color="auto" w:fill="FFFFFF"/>
        <w:spacing w:line="480" w:lineRule="auto"/>
        <w:jc w:val="both"/>
        <w:rPr>
          <w:sz w:val="24"/>
          <w:szCs w:val="24"/>
        </w:rPr>
      </w:pPr>
      <w:r w:rsidRPr="00636598">
        <w:rPr>
          <w:b/>
          <w:sz w:val="24"/>
          <w:szCs w:val="24"/>
        </w:rPr>
        <w:t>GSEA analysis</w:t>
      </w:r>
    </w:p>
    <w:p w14:paraId="5C45D42C" w14:textId="77777777" w:rsidR="00844FB5" w:rsidRPr="00636598" w:rsidRDefault="00844FB5" w:rsidP="00844FB5">
      <w:pPr>
        <w:spacing w:line="480" w:lineRule="auto"/>
        <w:jc w:val="both"/>
        <w:rPr>
          <w:sz w:val="24"/>
          <w:szCs w:val="24"/>
        </w:rPr>
      </w:pPr>
      <w:r w:rsidRPr="00636598">
        <w:rPr>
          <w:sz w:val="24"/>
          <w:szCs w:val="24"/>
        </w:rPr>
        <w:t>Gene Set Enrichment Analysis (GSEA) is freely available and is supported by the Broad Institute website (</w:t>
      </w:r>
      <w:hyperlink r:id="rId10" w:history="1">
        <w:r w:rsidRPr="00636598">
          <w:rPr>
            <w:rStyle w:val="Hipervnculo"/>
            <w:color w:val="auto"/>
            <w:sz w:val="24"/>
            <w:szCs w:val="24"/>
          </w:rPr>
          <w:t>http://software.broadinstitute.org/gsea/index.jsp</w:t>
        </w:r>
      </w:hyperlink>
      <w:r w:rsidRPr="00636598">
        <w:rPr>
          <w:sz w:val="24"/>
          <w:szCs w:val="24"/>
        </w:rPr>
        <w:t>) and includes versions compatible with Java, R or Gene Pattern. All GSEA analyses presented here were performed using the R GSEA implementation.</w:t>
      </w:r>
    </w:p>
    <w:p w14:paraId="7DE98D7F" w14:textId="77777777" w:rsidR="00844FB5" w:rsidRPr="00636598" w:rsidRDefault="00844FB5" w:rsidP="00844FB5">
      <w:pPr>
        <w:spacing w:line="480" w:lineRule="auto"/>
        <w:jc w:val="both"/>
        <w:rPr>
          <w:b/>
          <w:sz w:val="24"/>
          <w:szCs w:val="24"/>
        </w:rPr>
      </w:pPr>
    </w:p>
    <w:p w14:paraId="03E64876" w14:textId="77777777" w:rsidR="00844FB5" w:rsidRPr="00636598" w:rsidRDefault="00844FB5" w:rsidP="00844FB5">
      <w:pPr>
        <w:spacing w:line="480" w:lineRule="auto"/>
        <w:jc w:val="both"/>
        <w:rPr>
          <w:b/>
          <w:sz w:val="24"/>
          <w:szCs w:val="24"/>
        </w:rPr>
      </w:pPr>
      <w:r w:rsidRPr="00636598">
        <w:rPr>
          <w:b/>
          <w:sz w:val="24"/>
          <w:szCs w:val="24"/>
        </w:rPr>
        <w:t>qPCR using TaqMan probes and data analysis</w:t>
      </w:r>
    </w:p>
    <w:p w14:paraId="34768C24" w14:textId="77777777" w:rsidR="00844FB5" w:rsidRPr="00636598" w:rsidRDefault="00844FB5" w:rsidP="00844FB5">
      <w:pPr>
        <w:spacing w:line="480" w:lineRule="auto"/>
        <w:jc w:val="both"/>
        <w:rPr>
          <w:sz w:val="24"/>
          <w:szCs w:val="24"/>
        </w:rPr>
      </w:pPr>
      <w:r w:rsidRPr="00636598">
        <w:rPr>
          <w:sz w:val="24"/>
          <w:szCs w:val="24"/>
        </w:rPr>
        <w:t xml:space="preserve">Copy number assays were performed in a duplex real-time PCR reaction using a </w:t>
      </w:r>
      <w:proofErr w:type="spellStart"/>
      <w:r w:rsidRPr="00636598">
        <w:rPr>
          <w:sz w:val="24"/>
          <w:szCs w:val="24"/>
        </w:rPr>
        <w:t>QuantStudio</w:t>
      </w:r>
      <w:proofErr w:type="spellEnd"/>
      <w:r w:rsidRPr="00636598">
        <w:rPr>
          <w:sz w:val="24"/>
          <w:szCs w:val="24"/>
        </w:rPr>
        <w:t xml:space="preserve"> 5 Real-Time PCR System (Life Technologies) in a standard 384 well format in a total volume of 10 </w:t>
      </w:r>
      <w:proofErr w:type="spellStart"/>
      <w:r w:rsidRPr="00636598">
        <w:rPr>
          <w:sz w:val="24"/>
          <w:szCs w:val="24"/>
        </w:rPr>
        <w:t>μl</w:t>
      </w:r>
      <w:proofErr w:type="spellEnd"/>
      <w:r w:rsidRPr="00636598">
        <w:rPr>
          <w:sz w:val="24"/>
          <w:szCs w:val="24"/>
        </w:rPr>
        <w:t xml:space="preserve">. </w:t>
      </w:r>
      <w:r w:rsidRPr="00636598">
        <w:rPr>
          <w:i/>
          <w:sz w:val="24"/>
          <w:szCs w:val="24"/>
        </w:rPr>
        <w:t>GABARAPL1</w:t>
      </w:r>
      <w:r w:rsidRPr="00636598">
        <w:rPr>
          <w:sz w:val="24"/>
          <w:szCs w:val="24"/>
        </w:rPr>
        <w:t xml:space="preserve"> (Life Technologies, 4400291, Hs02787462_cn), </w:t>
      </w:r>
      <w:r w:rsidRPr="00636598">
        <w:rPr>
          <w:i/>
          <w:sz w:val="24"/>
          <w:szCs w:val="24"/>
        </w:rPr>
        <w:t>ETV6</w:t>
      </w:r>
      <w:r w:rsidRPr="00636598">
        <w:rPr>
          <w:sz w:val="24"/>
          <w:szCs w:val="24"/>
        </w:rPr>
        <w:t xml:space="preserve"> (Life Technologies, 4400291, Hs02036151_cn) and </w:t>
      </w:r>
      <w:r w:rsidRPr="00636598">
        <w:rPr>
          <w:i/>
          <w:sz w:val="24"/>
          <w:szCs w:val="24"/>
        </w:rPr>
        <w:t>KLHL42</w:t>
      </w:r>
      <w:r w:rsidRPr="00636598">
        <w:rPr>
          <w:sz w:val="24"/>
          <w:szCs w:val="24"/>
        </w:rPr>
        <w:t xml:space="preserve"> (Life Technologies, 4400291, Hs01571843_cn) pre-designed copy number assays with a FAM™ dye-labeled MGB probe </w:t>
      </w:r>
      <w:r w:rsidRPr="00636598">
        <w:rPr>
          <w:sz w:val="24"/>
          <w:szCs w:val="24"/>
        </w:rPr>
        <w:lastRenderedPageBreak/>
        <w:t xml:space="preserve">were used and a </w:t>
      </w:r>
      <w:r w:rsidRPr="00636598">
        <w:rPr>
          <w:i/>
          <w:sz w:val="24"/>
          <w:szCs w:val="24"/>
        </w:rPr>
        <w:t>TERT</w:t>
      </w:r>
      <w:r w:rsidRPr="00636598">
        <w:rPr>
          <w:sz w:val="24"/>
          <w:szCs w:val="24"/>
        </w:rPr>
        <w:t xml:space="preserve"> pre-designed copy number reference assay with a VIC® dye-labeled TAMRA™ probe (TaqMan® Copy Number Reference Assay TERT, Life Technologies, </w:t>
      </w:r>
      <w:r w:rsidRPr="00636598">
        <w:rPr>
          <w:rStyle w:val="ng-binding"/>
          <w:sz w:val="24"/>
          <w:szCs w:val="24"/>
        </w:rPr>
        <w:t>4403315</w:t>
      </w:r>
      <w:r w:rsidRPr="00636598">
        <w:rPr>
          <w:sz w:val="24"/>
          <w:szCs w:val="24"/>
        </w:rPr>
        <w:t xml:space="preserve">) were used. </w:t>
      </w:r>
    </w:p>
    <w:p w14:paraId="42EB2089" w14:textId="77777777" w:rsidR="00844FB5" w:rsidRPr="00636598" w:rsidRDefault="00844FB5" w:rsidP="00844FB5">
      <w:pPr>
        <w:spacing w:line="480" w:lineRule="auto"/>
        <w:jc w:val="both"/>
        <w:rPr>
          <w:sz w:val="24"/>
          <w:szCs w:val="24"/>
        </w:rPr>
      </w:pPr>
      <w:r w:rsidRPr="00636598">
        <w:rPr>
          <w:sz w:val="24"/>
          <w:szCs w:val="24"/>
        </w:rPr>
        <w:t xml:space="preserve">The PCR was carried out using 5 </w:t>
      </w:r>
      <w:proofErr w:type="spellStart"/>
      <w:r w:rsidRPr="00636598">
        <w:rPr>
          <w:sz w:val="24"/>
          <w:szCs w:val="24"/>
        </w:rPr>
        <w:t>μl</w:t>
      </w:r>
      <w:proofErr w:type="spellEnd"/>
      <w:r w:rsidRPr="00636598">
        <w:rPr>
          <w:sz w:val="24"/>
          <w:szCs w:val="24"/>
        </w:rPr>
        <w:t xml:space="preserve"> of 2x TaqMan® Universal PCR Master Mix (cat. no. 4304437, Life Technologies), 0.5 </w:t>
      </w:r>
      <w:proofErr w:type="spellStart"/>
      <w:r w:rsidRPr="00636598">
        <w:rPr>
          <w:sz w:val="24"/>
          <w:szCs w:val="24"/>
        </w:rPr>
        <w:t>μl</w:t>
      </w:r>
      <w:proofErr w:type="spellEnd"/>
      <w:r w:rsidRPr="00636598">
        <w:rPr>
          <w:sz w:val="24"/>
          <w:szCs w:val="24"/>
        </w:rPr>
        <w:t xml:space="preserve"> of 20x TaqMan® Copy Number Reference Assay TERT (Life Technologies), 0.5 </w:t>
      </w:r>
      <w:proofErr w:type="spellStart"/>
      <w:r w:rsidRPr="00636598">
        <w:rPr>
          <w:sz w:val="24"/>
          <w:szCs w:val="24"/>
        </w:rPr>
        <w:t>μl</w:t>
      </w:r>
      <w:proofErr w:type="spellEnd"/>
      <w:r w:rsidRPr="00636598">
        <w:rPr>
          <w:sz w:val="24"/>
          <w:szCs w:val="24"/>
        </w:rPr>
        <w:t xml:space="preserve"> of 20x TaqMan® Copy Number Assay mix, 2 </w:t>
      </w:r>
      <w:proofErr w:type="spellStart"/>
      <w:r w:rsidRPr="00636598">
        <w:rPr>
          <w:sz w:val="24"/>
          <w:szCs w:val="24"/>
        </w:rPr>
        <w:t>μl</w:t>
      </w:r>
      <w:proofErr w:type="spellEnd"/>
      <w:r w:rsidRPr="00636598">
        <w:rPr>
          <w:sz w:val="24"/>
          <w:szCs w:val="24"/>
        </w:rPr>
        <w:t xml:space="preserve"> of DNase free water and 2 </w:t>
      </w:r>
      <w:proofErr w:type="spellStart"/>
      <w:r w:rsidRPr="00636598">
        <w:rPr>
          <w:sz w:val="24"/>
          <w:szCs w:val="24"/>
        </w:rPr>
        <w:t>μl</w:t>
      </w:r>
      <w:proofErr w:type="spellEnd"/>
      <w:r w:rsidRPr="00636598">
        <w:rPr>
          <w:sz w:val="24"/>
          <w:szCs w:val="24"/>
        </w:rPr>
        <w:t xml:space="preserve"> of genomic DNA (initial concentration 5ng/µl). The final amount of genomic DNA was 10 ng/well in all reactions. All samples were amplified in three replicates and one non-template control per primer pair was included in each run together with a calibrator sample. The cycling conditions comprised 10 min polymerase activation at 95°C followed by 40 cycles of 95°C for 15 s and 60°C for 1 min. The number of copies of the target sequence in each test sample is determined by relative quantitation (RQ) using the comparative Ct (</w:t>
      </w:r>
      <w:proofErr w:type="spellStart"/>
      <w:r w:rsidRPr="00636598">
        <w:rPr>
          <w:sz w:val="24"/>
          <w:szCs w:val="24"/>
        </w:rPr>
        <w:t>ΔΔCt</w:t>
      </w:r>
      <w:proofErr w:type="spellEnd"/>
      <w:r w:rsidRPr="00636598">
        <w:rPr>
          <w:sz w:val="24"/>
          <w:szCs w:val="24"/>
        </w:rPr>
        <w:t>) method. With this approach, the predicted copy number of normal samples with two copies of each gene will be 2 for all assays. The predicted copy number of a sample with one gene deleted will be 1 in the respective assay. Predicted copy numbers are based on the calculated copy numbers (2</w:t>
      </w:r>
      <w:r w:rsidRPr="00636598">
        <w:rPr>
          <w:sz w:val="24"/>
          <w:szCs w:val="24"/>
          <w:vertAlign w:val="superscript"/>
        </w:rPr>
        <w:t>-ΔΔCq</w:t>
      </w:r>
      <w:r w:rsidRPr="00636598">
        <w:rPr>
          <w:sz w:val="24"/>
          <w:szCs w:val="24"/>
        </w:rPr>
        <w:t>).</w:t>
      </w:r>
    </w:p>
    <w:p w14:paraId="514C1158" w14:textId="77777777" w:rsidR="00844FB5" w:rsidRPr="00636598" w:rsidRDefault="00844FB5" w:rsidP="00844FB5">
      <w:pPr>
        <w:spacing w:line="480" w:lineRule="auto"/>
        <w:jc w:val="both"/>
        <w:rPr>
          <w:b/>
          <w:sz w:val="24"/>
          <w:szCs w:val="24"/>
        </w:rPr>
      </w:pPr>
    </w:p>
    <w:p w14:paraId="6E42342F" w14:textId="77777777" w:rsidR="00844FB5" w:rsidRPr="00636598" w:rsidRDefault="00844FB5" w:rsidP="00844FB5">
      <w:pPr>
        <w:spacing w:line="480" w:lineRule="auto"/>
        <w:jc w:val="both"/>
        <w:rPr>
          <w:b/>
          <w:sz w:val="24"/>
          <w:szCs w:val="24"/>
        </w:rPr>
      </w:pPr>
      <w:r w:rsidRPr="00636598">
        <w:rPr>
          <w:b/>
          <w:sz w:val="24"/>
          <w:szCs w:val="24"/>
        </w:rPr>
        <w:t xml:space="preserve">Public data analyses </w:t>
      </w:r>
    </w:p>
    <w:p w14:paraId="7CD8D965" w14:textId="77777777" w:rsidR="00844FB5" w:rsidRPr="00636598" w:rsidRDefault="00844FB5" w:rsidP="00844FB5">
      <w:pPr>
        <w:spacing w:line="480" w:lineRule="auto"/>
        <w:jc w:val="both"/>
        <w:rPr>
          <w:b/>
          <w:sz w:val="24"/>
          <w:szCs w:val="24"/>
          <w:shd w:val="clear" w:color="auto" w:fill="FFFFFF"/>
        </w:rPr>
      </w:pPr>
      <w:r w:rsidRPr="00636598">
        <w:rPr>
          <w:sz w:val="24"/>
          <w:szCs w:val="24"/>
        </w:rPr>
        <w:t xml:space="preserve">The METABRIC dataset (n = 2509) </w:t>
      </w:r>
      <w:r w:rsidR="009D7C57" w:rsidRPr="00636598">
        <w:rPr>
          <w:sz w:val="24"/>
          <w:szCs w:val="24"/>
        </w:rPr>
        <w:fldChar w:fldCharType="begin"/>
      </w:r>
      <w:r w:rsidR="007123AE" w:rsidRPr="00636598">
        <w:rPr>
          <w:sz w:val="24"/>
          <w:szCs w:val="24"/>
        </w:rPr>
        <w:instrText xml:space="preserve"> ADDIN ZOTERO_ITEM CSL_CITATION {"citationID":"NErqRYnp","properties":{"formattedCitation":"(19,20)","plainCitation":"(19,20)","noteIndex":0},"citationItems":[{"id":514,"uris":["http://zotero.org/users/4126050/items/RDZ4VXZW"],"uri":["http://zotero.org/users/4126050/items/RDZ4VXZW"],"itemData":{"id":514,"type":"article-journal","title":"The genomic and transcriptomic architecture of 2,000 breast tumours reveals novel subgroups","container-title":"Nature","page":"346-352","volume":"486","issue":"7403","source":"PubMed","abstract":"The elucidation of breast cancer subgroups and their molecular drivers requires integrated views of the genome and transcriptome from representative numbers of patients. We present an integrated analysis of copy number and gene expression in a discovery and validation set of 997 and 995 primary breast tumours, respectively, with long-term clinical follow-up. Inherited variants (copy number variants and single nucleotide polymorphisms) and acquired somatic copy number aberrations (CNAs) were associated with expression in ~40% of genes, with the landscape dominated by cis- and trans-acting CNAs. By delineating expression outlier genes driven in cis by CNAs, we identified putative cancer genes, including deletions in PPP2R2A, MTAP and MAP2K4. Unsupervised analysis of paired DNA–RNA profiles revealed novel subgroups with distinct clinical outcomes, which reproduced in the validation cohort. These include a high-risk, oestrogen-receptor-positive 11q13/14 cis-acting subgroup and a favourable prognosis subgroup devoid of CNAs. Trans-acting aberration hotspots were found to modulate subgroup-specific gene networks, including a TCR deletion-mediated adaptive immune response in the ‘CNA-devoid’ subgroup and a basal-specific chromosome 5 deletion-associated mitotic network. Our results provide a novel molecular stratification of the breast cancer population, derived from the impact of somatic CNAs on the transcriptome.","DOI":"10.1038/nature10983","ISSN":"1476-4687","note":"PMID: 22522925\nPMCID: PMC3440846","journalAbbreviation":"Nature","language":"eng","author":[{"family":"Curtis","given":"Christina"},{"family":"Shah","given":"Sohrab P."},{"family":"Chin","given":"Suet-Feung"},{"family":"Turashvili","given":"Gulisa"},{"family":"Rueda","given":"Oscar M."},{"family":"Dunning","given":"Mark J."},{"family":"Speed","given":"Doug"},{"family":"Lynch","given":"Andy G."},{"family":"Samarajiwa","given":"Shamith"},{"family":"Yuan","given":"Yinyin"},{"family":"Gräf","given":"Stefan"},{"family":"Ha","given":"Gavin"},{"family":"Haffari","given":"Gholamreza"},{"family":"Bashashati","given":"Ali"},{"family":"Russell","given":"Roslin"},{"family":"McKinney","given":"Steven"},{"literal":"METABRIC Group"},{"family":"Langerød","given":"Anita"},{"family":"Green","given":"Andrew"},{"family":"Provenzano","given":"Elena"},{"family":"Wishart","given":"Gordon"},{"family":"Pinder","given":"Sarah"},{"family":"Watson","given":"Peter"},{"family":"Markowetz","given":"Florian"},{"family":"Murphy","given":"Leigh"},{"family":"Ellis","given":"Ian"},{"family":"Purushotham","given":"Arnie"},{"family":"Børresen-Dale","given":"Anne-Lise"},{"family":"Brenton","given":"James D."},{"family":"Tavaré","given":"Simon"},{"family":"Caldas","given":"Carlos"},{"family":"Aparicio","given":"Samuel"}],"issued":{"date-parts":[["2012",4,18]]}}},{"id":98,"uris":["http://zotero.org/users/4126050/items/5CH4IEUD"],"uri":["http://zotero.org/users/4126050/items/5CH4IEUD"],"itemData":{"id":98,"type":"article-journal","title":"The somatic mutation profiles of 2,433 breast cancers refines their genomic and transcriptomic landscapes","container-title":"Nature Communications","volume":"7","source":"PubMed Central","abstract":"The genomic landscape of breast cancer is complex, and inter- and intra-tumour heterogeneity are important challenges in treating the disease. In this study, we sequence 173 genes in 2,433 primary breast tumours that have copy number aberration (CNA), gene expression and long-term clinical follow-up data. We identify 40 mutation-driver (Mut-driver) genes, and determine associations between mutations, driver CNA profiles, clinical-pathological parameters and survival. We assess the clonal states of Mut-driver mutations, and estimate levels of intra-tumour heterogeneity using mutant-allele fractions. Associations between PIK3CA mutations and reduced survival are identified in three subgroups of ER-positive cancer (defined by amplification of 17q23, 11q13–14 or 8q24). High levels of intra-tumour heterogeneity are in general associated with a worse outcome, but highly aggressive tumours with 11q13–14 amplification have low levels of intra-tumour heterogeneity. These results emphasize the importance of genome-based stratification of breast cancer, and have important implications for designing therapeutic strategies., \nMuch effort has recently been devoted to understanding the genomics of breast cancer. In this study, the authors integrate somatic mutation data with previously published copy number aberration and gene expression information for nearly 2,500 breast cancer samples.","URL":"http://www.ncbi.nlm.nih.gov/pmc/articles/PMC4866047/","DOI":"10.1038/ncomms11479","ISSN":"2041-1723","note":"PMID: 27161491\nPMCID: PMC4866047","journalAbbreviation":"Nat Commun","author":[{"family":"Pereira","given":"Bernard"},{"family":"Chin","given":"Suet-Feung"},{"family":"Rueda","given":"Oscar M."},{"family":"Vollan","given":"Hans-Kristian Moen"},{"family":"Provenzano","given":"Elena"},{"family":"Bardwell","given":"Helen A."},{"family":"Pugh","given":"Michelle"},{"family":"Jones","given":"Linda"},{"family":"Russell","given":"Roslin"},{"family":"Sammut","given":"Stephen-John"},{"family":"Tsui","given":"Dana W. Y."},{"family":"Liu","given":"Bin"},{"family":"Dawson","given":"Sarah-Jane"},{"family":"Abraham","given":"Jean"},{"family":"Northen","given":"Helen"},{"family":"Peden","given":"John F."},{"family":"Mukherjee","given":"Abhik"},{"family":"Turashvili","given":"Gulisa"},{"family":"Green","given":"Andrew R."},{"family":"McKinney","given":"Steve"},{"family":"Oloumi","given":"Arusha"},{"family":"Shah","given":"Sohrab"},{"family":"Rosenfeld","given":"Nitzan"},{"family":"Murphy","given":"Leigh"},{"family":"Bentley","given":"David R."},{"family":"Ellis","given":"Ian O."},{"family":"Purushotham","given":"Arnie"},{"family":"Pinder","given":"Sarah E."},{"family":"Børresen-Dale","given":"Anne-Lise"},{"family":"Earl","given":"Helena M."},{"family":"Pharoah","given":"Paul D."},{"family":"Ross","given":"Mark T."},{"family":"Aparicio","given":"Samuel"},{"family":"Caldas","given":"Carlos"}],"issued":{"date-parts":[["2016",5,10]]},"accessed":{"date-parts":[["2017",9,29]]}}}],"schema":"https://github.com/citation-style-language/schema/raw/master/csl-citation.json"} </w:instrText>
      </w:r>
      <w:r w:rsidR="009D7C57" w:rsidRPr="00636598">
        <w:rPr>
          <w:sz w:val="24"/>
          <w:szCs w:val="24"/>
        </w:rPr>
        <w:fldChar w:fldCharType="separate"/>
      </w:r>
      <w:r w:rsidR="007123AE" w:rsidRPr="00636598">
        <w:rPr>
          <w:sz w:val="24"/>
        </w:rPr>
        <w:t>(19,20)</w:t>
      </w:r>
      <w:r w:rsidR="009D7C57" w:rsidRPr="00636598">
        <w:rPr>
          <w:sz w:val="24"/>
          <w:szCs w:val="24"/>
        </w:rPr>
        <w:fldChar w:fldCharType="end"/>
      </w:r>
      <w:r w:rsidRPr="00636598">
        <w:rPr>
          <w:sz w:val="24"/>
          <w:szCs w:val="24"/>
        </w:rPr>
        <w:t xml:space="preserve">, consisting of copy number, gene expression and follow-up, data were downloaded from </w:t>
      </w:r>
      <w:proofErr w:type="spellStart"/>
      <w:r w:rsidRPr="00636598">
        <w:rPr>
          <w:sz w:val="24"/>
          <w:szCs w:val="24"/>
        </w:rPr>
        <w:t>cBioPortal</w:t>
      </w:r>
      <w:proofErr w:type="spellEnd"/>
      <w:r w:rsidRPr="00636598">
        <w:rPr>
          <w:sz w:val="24"/>
          <w:szCs w:val="24"/>
        </w:rPr>
        <w:t xml:space="preserve"> (</w:t>
      </w:r>
      <w:hyperlink r:id="rId11" w:history="1">
        <w:r w:rsidRPr="00636598">
          <w:rPr>
            <w:rStyle w:val="Hipervnculo"/>
            <w:color w:val="auto"/>
            <w:sz w:val="24"/>
            <w:szCs w:val="24"/>
          </w:rPr>
          <w:t>http://www.cbioportal.org/</w:t>
        </w:r>
      </w:hyperlink>
      <w:r w:rsidRPr="00636598">
        <w:rPr>
          <w:sz w:val="24"/>
          <w:szCs w:val="24"/>
        </w:rPr>
        <w:t xml:space="preserve">). Similarly, TCGA data </w:t>
      </w:r>
      <w:r w:rsidR="009D7C57" w:rsidRPr="00636598">
        <w:rPr>
          <w:sz w:val="24"/>
          <w:szCs w:val="24"/>
        </w:rPr>
        <w:fldChar w:fldCharType="begin"/>
      </w:r>
      <w:r w:rsidR="007123AE" w:rsidRPr="00636598">
        <w:rPr>
          <w:sz w:val="24"/>
          <w:szCs w:val="24"/>
        </w:rPr>
        <w:instrText xml:space="preserve"> ADDIN ZOTERO_ITEM CSL_CITATION {"citationID":"LUxjbKM6","properties":{"formattedCitation":"(21)","plainCitation":"(21)","noteIndex":0},"citationItems":[{"id":263,"uris":["http://zotero.org/users/4126050/items/KJ5WSJER"],"uri":["http://zotero.org/users/4126050/items/KJ5WSJER"],"itemData":{"id":263,"type":"article-journal","title":"Comprehensive molecular portraits of human breast tumours","container-title":"Nature","page":"61-70","volume":"490","issue":"7418","source":"www.nature.com","abstract":"We analysed primary breast cancers by genomic DNA copy number arrays, DNA methylation, exome sequencing, messenger RNA arrays, microRNA sequencing and reverse-phase protein arrays. Our ability to integrate information across platforms provided key insights into previously defined gene expression subtypes and demonstrated the existence of four main breast cancer classes when combining data from five platforms, each of which shows significant molecular heterogeneity. Somatic mutations in only three genes (TP53, PIK3CA and GATA3) occurred at &gt;10% incidence across all breast cancers; however, there were numerous subtype-associated and novel gene mutations including the enrichment of specific mutations in GATA3, PIK3CA and MAP3K1 with the luminal A subtype. We identified two novel protein-expression-defined subgroups, possibly produced by stromal/microenvironmental elements, and integrated analyses identified specific signalling pathways dominant in each molecular subtype including a HER2/phosphorylated HER2/EGFR/phosphorylated EGFR signature within the HER2-enriched expression subtype. Comparison of basal-like breast tumours with high-grade serous ovarian tumours showed many molecular commonalities, indicating a related aetiology and similar therapeutic opportunities. The biological finding of the four main breast cancer subtypes caused by different subsets of genetic and epigenetic abnormalities raises the hypothesis that much of the clinically observable plasticity and heterogeneity occurs within, and not across, these major biological subtypes of breast cancer.","DOI":"10.1038/nature11412","ISSN":"0028-0836","journalAbbreviation":"Nature","language":"en","author":[{"family":"Network","given":"The Cancer Genome Atlas"}],"issued":{"date-parts":[["2012",10,4]]}}}],"schema":"https://github.com/citation-style-language/schema/raw/master/csl-citation.json"} </w:instrText>
      </w:r>
      <w:r w:rsidR="009D7C57" w:rsidRPr="00636598">
        <w:rPr>
          <w:sz w:val="24"/>
          <w:szCs w:val="24"/>
        </w:rPr>
        <w:fldChar w:fldCharType="separate"/>
      </w:r>
      <w:r w:rsidR="007123AE" w:rsidRPr="00636598">
        <w:rPr>
          <w:sz w:val="24"/>
        </w:rPr>
        <w:t>(21)</w:t>
      </w:r>
      <w:r w:rsidR="009D7C57" w:rsidRPr="00636598">
        <w:rPr>
          <w:sz w:val="24"/>
          <w:szCs w:val="24"/>
        </w:rPr>
        <w:fldChar w:fldCharType="end"/>
      </w:r>
      <w:r w:rsidRPr="00636598">
        <w:rPr>
          <w:sz w:val="24"/>
          <w:szCs w:val="24"/>
        </w:rPr>
        <w:t xml:space="preserve"> were downloaded from the Genomics Data Commons portal </w:t>
      </w:r>
      <w:hyperlink r:id="rId12" w:history="1">
        <w:r w:rsidRPr="00636598">
          <w:rPr>
            <w:rStyle w:val="Hipervnculo"/>
            <w:color w:val="auto"/>
            <w:sz w:val="24"/>
            <w:szCs w:val="24"/>
          </w:rPr>
          <w:t>(https://portal.gdc.cancer.gov/</w:t>
        </w:r>
      </w:hyperlink>
      <w:r w:rsidRPr="00636598">
        <w:rPr>
          <w:sz w:val="24"/>
          <w:szCs w:val="24"/>
        </w:rPr>
        <w:t>).</w:t>
      </w:r>
      <w:r w:rsidRPr="00636598">
        <w:rPr>
          <w:b/>
          <w:sz w:val="24"/>
          <w:szCs w:val="24"/>
        </w:rPr>
        <w:t xml:space="preserve"> </w:t>
      </w:r>
      <w:r w:rsidRPr="00636598">
        <w:rPr>
          <w:rStyle w:val="Textoennegrita"/>
          <w:b w:val="0"/>
          <w:sz w:val="24"/>
          <w:szCs w:val="24"/>
        </w:rPr>
        <w:t xml:space="preserve">A matrix with copy number results from TCGA/METABRIC breast cancer primary tumors was constructed covering chromosome 12 from 1 to 33,000,000 bp. This range was subsequently divided into 100 windows each of 33,000 bp and the corresponding copy number values defined from the segment mean values. </w:t>
      </w:r>
      <w:r w:rsidRPr="00636598">
        <w:rPr>
          <w:sz w:val="24"/>
          <w:szCs w:val="24"/>
        </w:rPr>
        <w:t xml:space="preserve">Mutational </w:t>
      </w:r>
      <w:r w:rsidRPr="00636598">
        <w:rPr>
          <w:sz w:val="24"/>
          <w:szCs w:val="24"/>
        </w:rPr>
        <w:lastRenderedPageBreak/>
        <w:t xml:space="preserve">signatures were defined using the </w:t>
      </w:r>
      <w:hyperlink r:id="rId13" w:history="1">
        <w:r w:rsidRPr="00636598">
          <w:rPr>
            <w:rStyle w:val="Hipervnculo"/>
            <w:color w:val="auto"/>
            <w:sz w:val="24"/>
            <w:szCs w:val="24"/>
          </w:rPr>
          <w:t>“</w:t>
        </w:r>
        <w:proofErr w:type="spellStart"/>
        <w:r w:rsidRPr="00636598">
          <w:rPr>
            <w:rStyle w:val="Hipervnculo"/>
            <w:color w:val="auto"/>
            <w:sz w:val="24"/>
            <w:szCs w:val="24"/>
          </w:rPr>
          <w:t>deconstructSigs</w:t>
        </w:r>
        <w:proofErr w:type="spellEnd"/>
        <w:r w:rsidRPr="00636598">
          <w:rPr>
            <w:rStyle w:val="Hipervnculo"/>
            <w:color w:val="auto"/>
            <w:sz w:val="24"/>
            <w:szCs w:val="24"/>
          </w:rPr>
          <w:t>”</w:t>
        </w:r>
      </w:hyperlink>
      <w:r w:rsidRPr="00636598">
        <w:rPr>
          <w:sz w:val="24"/>
          <w:szCs w:val="24"/>
        </w:rPr>
        <w:t xml:space="preserve"> R package </w:t>
      </w:r>
      <w:r w:rsidR="009D7C57" w:rsidRPr="00636598">
        <w:rPr>
          <w:sz w:val="24"/>
          <w:szCs w:val="24"/>
        </w:rPr>
        <w:fldChar w:fldCharType="begin"/>
      </w:r>
      <w:r w:rsidR="007123AE" w:rsidRPr="00636598">
        <w:rPr>
          <w:sz w:val="24"/>
          <w:szCs w:val="24"/>
        </w:rPr>
        <w:instrText xml:space="preserve"> ADDIN ZOTERO_ITEM CSL_CITATION {"citationID":"4a8Pr87s","properties":{"formattedCitation":"(22)","plainCitation":"(22)","noteIndex":0},"citationItems":[{"id":893,"uris":["http://zotero.org/users/4126050/items/3M2GISM6"],"uri":["http://zotero.org/users/4126050/items/3M2GISM6"],"itemData":{"id":893,"type":"article-journal","title":"deconstructSigs: delineating mutational processes in single tumors distinguishes DNA repair deficiencies and patterns of carcinoma evolution","container-title":"Genome Biology","volume":"17","source":"PubMed Central","abstract":"Background\nAnalysis of somatic mutations provides insight into the mutational processes that have shaped the cancer genome, but such analysis currently requires large cohorts. We develop deconstructSigs, which allows the identification of mutational signatures within a single tumor sample.\n\nResults\nApplication of deconstructSigs identifies samples with DNA repair deficiencies and reveals distinct and dynamic mutational processes molding the cancer genome in esophageal adenocarcinoma compared to squamous cell carcinomas.\n\nConclusions\ndeconstructSigs confers the ability to define mutational processes driven by environmental exposures, DNA repair abnormalities, and mutagenic processes in individual tumors with implications for precision cancer medicine.\n\nElectronic supplementary material\nThe online version of this article (doi:10.1186/s13059-016-0893-4) contains supplementary material, which is available to authorized users.","URL":"https://www.ncbi.nlm.nih.gov/pmc/articles/PMC4762164/","DOI":"10.1186/s13059-016-0893-4","ISSN":"1474-7596","note":"PMID: 26899170\nPMCID: PMC4762164","shortTitle":"deconstructSigs","journalAbbreviation":"Genome Biol","author":[{"family":"Rosenthal","given":"Rachel"},{"family":"McGranahan","given":"Nicholas"},{"family":"Herrero","given":"Javier"},{"family":"Taylor","given":"Barry S."},{"family":"Swanton","given":"Charles"}],"issued":{"date-parts":[["2016",2,22]]},"accessed":{"date-parts":[["2018",3,29]]}}}],"schema":"https://github.com/citation-style-language/schema/raw/master/csl-citation.json"} </w:instrText>
      </w:r>
      <w:r w:rsidR="009D7C57" w:rsidRPr="00636598">
        <w:rPr>
          <w:sz w:val="24"/>
          <w:szCs w:val="24"/>
        </w:rPr>
        <w:fldChar w:fldCharType="separate"/>
      </w:r>
      <w:r w:rsidR="007123AE" w:rsidRPr="00636598">
        <w:rPr>
          <w:sz w:val="24"/>
        </w:rPr>
        <w:t>(22)</w:t>
      </w:r>
      <w:r w:rsidR="009D7C57" w:rsidRPr="00636598">
        <w:rPr>
          <w:sz w:val="24"/>
          <w:szCs w:val="24"/>
        </w:rPr>
        <w:fldChar w:fldCharType="end"/>
      </w:r>
      <w:r w:rsidRPr="00636598">
        <w:rPr>
          <w:sz w:val="24"/>
          <w:szCs w:val="24"/>
          <w:shd w:val="clear" w:color="auto" w:fill="FFFFFF"/>
        </w:rPr>
        <w:t>.</w:t>
      </w:r>
      <w:r w:rsidRPr="00636598">
        <w:rPr>
          <w:rStyle w:val="Textoennegrita"/>
          <w:b w:val="0"/>
          <w:sz w:val="24"/>
          <w:szCs w:val="24"/>
        </w:rPr>
        <w:t xml:space="preserve"> Sample classification based on copy number profiles or mutational signatures were performed using hierarchical clustering with Euclidean distance and complete agglomeration</w:t>
      </w:r>
      <w:r w:rsidRPr="00636598">
        <w:rPr>
          <w:b/>
          <w:sz w:val="24"/>
          <w:szCs w:val="24"/>
          <w:shd w:val="clear" w:color="auto" w:fill="FFFFFF"/>
        </w:rPr>
        <w:t xml:space="preserve">. </w:t>
      </w:r>
      <w:r w:rsidRPr="00636598">
        <w:rPr>
          <w:sz w:val="24"/>
          <w:szCs w:val="24"/>
          <w:shd w:val="clear" w:color="auto" w:fill="FFFFFF"/>
        </w:rPr>
        <w:t xml:space="preserve">The Kaplan-Meier plots and log-rank tests were computed using the </w:t>
      </w:r>
      <w:proofErr w:type="spellStart"/>
      <w:r w:rsidRPr="00636598">
        <w:rPr>
          <w:sz w:val="24"/>
          <w:szCs w:val="24"/>
          <w:shd w:val="clear" w:color="auto" w:fill="FFFFFF"/>
        </w:rPr>
        <w:t>survfit</w:t>
      </w:r>
      <w:proofErr w:type="spellEnd"/>
      <w:r w:rsidRPr="00636598">
        <w:rPr>
          <w:sz w:val="24"/>
          <w:szCs w:val="24"/>
          <w:shd w:val="clear" w:color="auto" w:fill="FFFFFF"/>
        </w:rPr>
        <w:t xml:space="preserve"> function in the same package.</w:t>
      </w:r>
      <w:r w:rsidRPr="00636598">
        <w:rPr>
          <w:b/>
          <w:sz w:val="24"/>
          <w:szCs w:val="24"/>
          <w:shd w:val="clear" w:color="auto" w:fill="FFFFFF"/>
        </w:rPr>
        <w:t xml:space="preserve"> </w:t>
      </w:r>
    </w:p>
    <w:p w14:paraId="2618EE4E" w14:textId="77777777" w:rsidR="00844FB5" w:rsidRPr="00636598" w:rsidRDefault="00844FB5" w:rsidP="00844FB5">
      <w:pPr>
        <w:shd w:val="clear" w:color="auto" w:fill="FFFFFF"/>
        <w:spacing w:line="480" w:lineRule="auto"/>
        <w:jc w:val="both"/>
        <w:rPr>
          <w:sz w:val="24"/>
          <w:szCs w:val="24"/>
        </w:rPr>
      </w:pPr>
    </w:p>
    <w:p w14:paraId="257AEE7E" w14:textId="77777777" w:rsidR="00844FB5" w:rsidRPr="00636598" w:rsidRDefault="00844FB5" w:rsidP="00844FB5">
      <w:pPr>
        <w:shd w:val="clear" w:color="auto" w:fill="FFFFFF"/>
        <w:spacing w:line="480" w:lineRule="auto"/>
        <w:jc w:val="both"/>
        <w:rPr>
          <w:b/>
          <w:sz w:val="24"/>
          <w:szCs w:val="24"/>
        </w:rPr>
      </w:pPr>
      <w:r w:rsidRPr="00636598">
        <w:rPr>
          <w:b/>
          <w:sz w:val="24"/>
          <w:szCs w:val="24"/>
        </w:rPr>
        <w:t>Culture and treatment of human breast cancer cells</w:t>
      </w:r>
    </w:p>
    <w:p w14:paraId="781C2E8A" w14:textId="6A8381B6" w:rsidR="0037496E" w:rsidRPr="00636598" w:rsidRDefault="00844FB5" w:rsidP="0037496E">
      <w:pPr>
        <w:spacing w:line="480" w:lineRule="auto"/>
        <w:jc w:val="both"/>
        <w:rPr>
          <w:sz w:val="24"/>
          <w:szCs w:val="24"/>
          <w:lang w:val="en-GB"/>
        </w:rPr>
      </w:pPr>
      <w:r w:rsidRPr="00636598">
        <w:rPr>
          <w:sz w:val="24"/>
          <w:szCs w:val="24"/>
        </w:rPr>
        <w:t xml:space="preserve">All cell lines were purchased from the American Type Culture Collection (Rockville, MD), except for UACC3199 which was obtained from the Arizona Cancer Center (Tucson, AZ). ATCC provides molecular authentication in support of their collection through  their  genomics,  immunology,  and  proteomic  cores,  as  described,  by  using  DNA  barcoding  and  species  identification,  quantitative  gene  expression,  and  transcriptomic  analyses.  UACC3199  cells  harbor  a  methylated  </w:t>
      </w:r>
      <w:r w:rsidRPr="00636598">
        <w:rPr>
          <w:i/>
          <w:sz w:val="24"/>
          <w:szCs w:val="24"/>
        </w:rPr>
        <w:t>BRCA1</w:t>
      </w:r>
      <w:r w:rsidRPr="00636598">
        <w:rPr>
          <w:sz w:val="24"/>
          <w:szCs w:val="24"/>
        </w:rPr>
        <w:t xml:space="preserve">  promoter  suppressing  gene  transcription  </w:t>
      </w:r>
      <w:r w:rsidR="009D7C57" w:rsidRPr="00636598">
        <w:rPr>
          <w:sz w:val="24"/>
          <w:szCs w:val="24"/>
        </w:rPr>
        <w:fldChar w:fldCharType="begin"/>
      </w:r>
      <w:r w:rsidR="007123AE" w:rsidRPr="00636598">
        <w:rPr>
          <w:sz w:val="24"/>
          <w:szCs w:val="24"/>
        </w:rPr>
        <w:instrText xml:space="preserve"> ADDIN ZOTERO_ITEM CSL_CITATION {"citationID":"MFQX7him","properties":{"formattedCitation":"(23)","plainCitation":"(23)","noteIndex":0},"citationItems":[{"id":2251,"uris":["http://zotero.org/users/4126050/items/GU3J84VL"],"uri":["http://zotero.org/users/4126050/items/GU3J84VL"],"itemData":{"id":2251,"type":"article-journal","title":"Aberrant methylation of the BRCA1 CpG island promoter is associated with decreased BRCA1 mRNA in sporadic breast cancer cells","container-title":"Oncogene","page":"1807","volume":"17","journalAbbreviation":"Oncogene","author":[{"family":"Rice","given":"Judd C"},{"family":"Massey-Brown","given":"Kathy S"},{"family":"Futscher","given":"Bernard W"}],"issued":{"date-parts":[["1998",10,6]]}}}],"schema":"https://github.com/citation-style-language/schema/raw/master/csl-citation.json"} </w:instrText>
      </w:r>
      <w:r w:rsidR="009D7C57" w:rsidRPr="00636598">
        <w:rPr>
          <w:sz w:val="24"/>
          <w:szCs w:val="24"/>
        </w:rPr>
        <w:fldChar w:fldCharType="separate"/>
      </w:r>
      <w:r w:rsidR="007123AE" w:rsidRPr="00636598">
        <w:rPr>
          <w:sz w:val="24"/>
        </w:rPr>
        <w:t>(23)</w:t>
      </w:r>
      <w:r w:rsidR="009D7C57" w:rsidRPr="00636598">
        <w:rPr>
          <w:sz w:val="24"/>
          <w:szCs w:val="24"/>
        </w:rPr>
        <w:fldChar w:fldCharType="end"/>
      </w:r>
      <w:r w:rsidRPr="00636598">
        <w:rPr>
          <w:sz w:val="24"/>
          <w:szCs w:val="24"/>
        </w:rPr>
        <w:t xml:space="preserve">.  UACC3199 was authenticated by its ability to re-express BRCA1 after DNA demethylation treatment with 5-aza-2'-deoxycytidine.  </w:t>
      </w:r>
      <w:r w:rsidR="0037496E" w:rsidRPr="00636598">
        <w:rPr>
          <w:sz w:val="24"/>
          <w:szCs w:val="24"/>
          <w:lang w:val="en-GB"/>
        </w:rPr>
        <w:t xml:space="preserve">All lines were expanded and frozen within 2 weeks of purchase and used for a maximum of </w:t>
      </w:r>
      <w:r w:rsidR="0035149D" w:rsidRPr="00636598">
        <w:rPr>
          <w:sz w:val="24"/>
          <w:szCs w:val="24"/>
          <w:lang w:val="en-GB"/>
        </w:rPr>
        <w:t>4</w:t>
      </w:r>
      <w:r w:rsidR="0037496E" w:rsidRPr="00636598">
        <w:rPr>
          <w:sz w:val="24"/>
          <w:szCs w:val="24"/>
          <w:lang w:val="en-GB"/>
        </w:rPr>
        <w:t xml:space="preserve"> months after resuscitation of frozen aliquots</w:t>
      </w:r>
      <w:r w:rsidR="0037496E" w:rsidRPr="00636598">
        <w:rPr>
          <w:sz w:val="24"/>
          <w:szCs w:val="24"/>
        </w:rPr>
        <w:t xml:space="preserve">. </w:t>
      </w:r>
      <w:r w:rsidRPr="00636598">
        <w:rPr>
          <w:sz w:val="24"/>
          <w:szCs w:val="24"/>
        </w:rPr>
        <w:t>All cells but HCC1143 and HCC1937, which was cultured in RPMI 1640, were maintained in DMEM high glucose, containing 10% FBS (Gibco), L-glutamate (Gibco), and penicillin/streptomycin (PAA Laboratories) at 37°C in 5% CO2. At 60%–70% confluence the indicated concentrations of docetaxel or carboplatin were added. Cells were collected at the indicated time points and counted with trypan blue to exclude dead ones. All cell lines were routinely tested for mycoplasma</w:t>
      </w:r>
      <w:r w:rsidR="0035149D" w:rsidRPr="00636598">
        <w:rPr>
          <w:sz w:val="24"/>
          <w:szCs w:val="24"/>
        </w:rPr>
        <w:t xml:space="preserve"> (</w:t>
      </w:r>
      <w:proofErr w:type="spellStart"/>
      <w:r w:rsidR="0035149D" w:rsidRPr="00636598">
        <w:rPr>
          <w:sz w:val="24"/>
          <w:szCs w:val="24"/>
        </w:rPr>
        <w:t>Biotools</w:t>
      </w:r>
      <w:proofErr w:type="spellEnd"/>
      <w:r w:rsidR="0035149D" w:rsidRPr="00636598">
        <w:rPr>
          <w:sz w:val="24"/>
          <w:szCs w:val="24"/>
        </w:rPr>
        <w:t xml:space="preserve">, B &amp; M Labs, </w:t>
      </w:r>
      <w:r w:rsidR="00737AE4" w:rsidRPr="00636598">
        <w:rPr>
          <w:sz w:val="24"/>
          <w:szCs w:val="24"/>
        </w:rPr>
        <w:t>#4542</w:t>
      </w:r>
      <w:r w:rsidR="0035149D" w:rsidRPr="00636598">
        <w:rPr>
          <w:sz w:val="24"/>
          <w:szCs w:val="24"/>
        </w:rPr>
        <w:t>)</w:t>
      </w:r>
      <w:r w:rsidRPr="00636598">
        <w:rPr>
          <w:sz w:val="24"/>
          <w:szCs w:val="24"/>
        </w:rPr>
        <w:t xml:space="preserve"> </w:t>
      </w:r>
      <w:r w:rsidR="00737AE4" w:rsidRPr="00636598">
        <w:rPr>
          <w:sz w:val="24"/>
          <w:szCs w:val="24"/>
        </w:rPr>
        <w:t xml:space="preserve">every month and before each experiment </w:t>
      </w:r>
      <w:r w:rsidRPr="00636598">
        <w:rPr>
          <w:sz w:val="24"/>
          <w:szCs w:val="24"/>
        </w:rPr>
        <w:t>and were shown to be free of contamination.</w:t>
      </w:r>
      <w:r w:rsidRPr="00636598" w:rsidDel="002812BE">
        <w:rPr>
          <w:sz w:val="24"/>
          <w:szCs w:val="24"/>
        </w:rPr>
        <w:t xml:space="preserve"> </w:t>
      </w:r>
      <w:r w:rsidR="0037496E" w:rsidRPr="00636598">
        <w:rPr>
          <w:sz w:val="24"/>
          <w:szCs w:val="24"/>
          <w:lang w:val="en-GB"/>
        </w:rPr>
        <w:t xml:space="preserve">For all </w:t>
      </w:r>
      <w:r w:rsidR="0037496E" w:rsidRPr="00636598">
        <w:rPr>
          <w:i/>
          <w:sz w:val="24"/>
          <w:szCs w:val="24"/>
          <w:lang w:val="en-GB"/>
        </w:rPr>
        <w:t>in vitro</w:t>
      </w:r>
      <w:r w:rsidR="0037496E" w:rsidRPr="00636598">
        <w:rPr>
          <w:sz w:val="24"/>
          <w:szCs w:val="24"/>
          <w:lang w:val="en-GB"/>
        </w:rPr>
        <w:t xml:space="preserve"> studies, a minimum of three biological replicates were performed. Experiments were not performed in a blinded fashion.</w:t>
      </w:r>
    </w:p>
    <w:p w14:paraId="6745ED5C" w14:textId="43A6A7B2" w:rsidR="00086DB8" w:rsidRPr="00636598" w:rsidRDefault="00ED78AC" w:rsidP="00086DB8">
      <w:pPr>
        <w:rPr>
          <w:b/>
          <w:sz w:val="24"/>
          <w:szCs w:val="24"/>
        </w:rPr>
      </w:pPr>
      <w:r w:rsidRPr="00636598">
        <w:rPr>
          <w:b/>
          <w:sz w:val="24"/>
          <w:szCs w:val="24"/>
        </w:rPr>
        <w:t xml:space="preserve">Plasmid generation and </w:t>
      </w:r>
      <w:r w:rsidR="00086DB8" w:rsidRPr="00636598">
        <w:rPr>
          <w:b/>
          <w:sz w:val="24"/>
          <w:szCs w:val="24"/>
        </w:rPr>
        <w:t xml:space="preserve">Lentiviral infection </w:t>
      </w:r>
    </w:p>
    <w:p w14:paraId="511F2F50" w14:textId="3138C6C2" w:rsidR="00ED78AC" w:rsidRPr="00636598" w:rsidRDefault="00ED78AC" w:rsidP="00ED78AC">
      <w:pPr>
        <w:spacing w:line="480" w:lineRule="auto"/>
        <w:jc w:val="both"/>
        <w:rPr>
          <w:sz w:val="24"/>
          <w:szCs w:val="24"/>
        </w:rPr>
      </w:pPr>
      <w:r w:rsidRPr="00636598">
        <w:rPr>
          <w:sz w:val="24"/>
          <w:szCs w:val="24"/>
        </w:rPr>
        <w:lastRenderedPageBreak/>
        <w:t xml:space="preserve">ETV6 and GARAPL1 overexpressing plasmids were generated using Gateway technology. Briefly, the </w:t>
      </w:r>
      <w:proofErr w:type="spellStart"/>
      <w:r w:rsidRPr="00636598">
        <w:rPr>
          <w:sz w:val="24"/>
          <w:szCs w:val="24"/>
        </w:rPr>
        <w:t>ORFeome</w:t>
      </w:r>
      <w:proofErr w:type="spellEnd"/>
      <w:r w:rsidRPr="00636598">
        <w:rPr>
          <w:sz w:val="24"/>
          <w:szCs w:val="24"/>
        </w:rPr>
        <w:t xml:space="preserve"> collaboration sequence of human </w:t>
      </w:r>
      <w:r w:rsidRPr="00636598">
        <w:rPr>
          <w:i/>
          <w:sz w:val="24"/>
          <w:szCs w:val="24"/>
        </w:rPr>
        <w:t>ETV6</w:t>
      </w:r>
      <w:r w:rsidRPr="00636598">
        <w:rPr>
          <w:sz w:val="24"/>
          <w:szCs w:val="24"/>
        </w:rPr>
        <w:t xml:space="preserve"> and </w:t>
      </w:r>
      <w:r w:rsidRPr="00636598">
        <w:rPr>
          <w:i/>
          <w:sz w:val="24"/>
          <w:szCs w:val="24"/>
        </w:rPr>
        <w:t>GABARAPL1</w:t>
      </w:r>
      <w:r w:rsidRPr="00636598">
        <w:rPr>
          <w:sz w:val="24"/>
          <w:szCs w:val="24"/>
        </w:rPr>
        <w:t xml:space="preserve"> inserted in a pENTR223.1 vector (clone ID: 100015850) was inserted into pSD69 (PGK promoter, generously donated by S Duss and M Bentires-Alj) expressing vector and </w:t>
      </w:r>
      <w:proofErr w:type="spellStart"/>
      <w:r w:rsidRPr="00636598">
        <w:rPr>
          <w:sz w:val="24"/>
          <w:szCs w:val="24"/>
        </w:rPr>
        <w:t>pLENTI</w:t>
      </w:r>
      <w:proofErr w:type="spellEnd"/>
      <w:r w:rsidRPr="00636598">
        <w:rPr>
          <w:sz w:val="24"/>
          <w:szCs w:val="24"/>
        </w:rPr>
        <w:t xml:space="preserve">-CMV (CMV promoter, </w:t>
      </w:r>
      <w:proofErr w:type="spellStart"/>
      <w:r w:rsidRPr="00636598">
        <w:rPr>
          <w:sz w:val="24"/>
          <w:szCs w:val="24"/>
        </w:rPr>
        <w:t>Addgene</w:t>
      </w:r>
      <w:proofErr w:type="spellEnd"/>
      <w:r w:rsidRPr="00636598">
        <w:rPr>
          <w:sz w:val="24"/>
          <w:szCs w:val="24"/>
        </w:rPr>
        <w:t xml:space="preserve">, #17452) expressing vector using Gateway LR </w:t>
      </w:r>
      <w:proofErr w:type="spellStart"/>
      <w:r w:rsidRPr="00636598">
        <w:rPr>
          <w:sz w:val="24"/>
          <w:szCs w:val="24"/>
        </w:rPr>
        <w:t>Clonase</w:t>
      </w:r>
      <w:proofErr w:type="spellEnd"/>
      <w:r w:rsidRPr="00636598">
        <w:rPr>
          <w:sz w:val="24"/>
          <w:szCs w:val="24"/>
        </w:rPr>
        <w:t xml:space="preserve"> Enzyme Mix (Invitrogen). Control vectors were generated inserting lacZ from a pLENTI6-v5-lacZ vector into p201 donor vector using Gateway BP </w:t>
      </w:r>
      <w:proofErr w:type="spellStart"/>
      <w:r w:rsidRPr="00636598">
        <w:rPr>
          <w:sz w:val="24"/>
          <w:szCs w:val="24"/>
        </w:rPr>
        <w:t>Clonase</w:t>
      </w:r>
      <w:proofErr w:type="spellEnd"/>
      <w:r w:rsidRPr="00636598">
        <w:rPr>
          <w:sz w:val="24"/>
          <w:szCs w:val="24"/>
        </w:rPr>
        <w:t xml:space="preserve"> Enzyme Mix (Invitrogen) and then, into pSD69 and </w:t>
      </w:r>
      <w:proofErr w:type="spellStart"/>
      <w:r w:rsidRPr="00636598">
        <w:rPr>
          <w:sz w:val="24"/>
          <w:szCs w:val="24"/>
        </w:rPr>
        <w:t>pLENTI</w:t>
      </w:r>
      <w:proofErr w:type="spellEnd"/>
      <w:r w:rsidRPr="00636598">
        <w:rPr>
          <w:sz w:val="24"/>
          <w:szCs w:val="24"/>
        </w:rPr>
        <w:t xml:space="preserve">-CMV using Gateway LR </w:t>
      </w:r>
      <w:proofErr w:type="spellStart"/>
      <w:r w:rsidRPr="00636598">
        <w:rPr>
          <w:sz w:val="24"/>
          <w:szCs w:val="24"/>
        </w:rPr>
        <w:t>Clonase</w:t>
      </w:r>
      <w:proofErr w:type="spellEnd"/>
      <w:r w:rsidRPr="00636598">
        <w:rPr>
          <w:sz w:val="24"/>
          <w:szCs w:val="24"/>
        </w:rPr>
        <w:t xml:space="preserve"> Enzyme Mix (Invitrogen). </w:t>
      </w:r>
    </w:p>
    <w:p w14:paraId="6A2DD405" w14:textId="33E58AC6" w:rsidR="00ED78AC" w:rsidRPr="00636598" w:rsidRDefault="00ED78AC" w:rsidP="00ED78AC">
      <w:pPr>
        <w:spacing w:line="480" w:lineRule="auto"/>
        <w:jc w:val="both"/>
        <w:rPr>
          <w:sz w:val="24"/>
          <w:szCs w:val="24"/>
        </w:rPr>
      </w:pPr>
      <w:r w:rsidRPr="00636598">
        <w:rPr>
          <w:sz w:val="24"/>
          <w:szCs w:val="24"/>
        </w:rPr>
        <w:t>For knock-down variants, commercial pGIPZ-sh</w:t>
      </w:r>
      <w:r w:rsidRPr="00636598">
        <w:rPr>
          <w:sz w:val="24"/>
        </w:rPr>
        <w:t>GABARAPL1, pGIPZsh-ETV6 and control</w:t>
      </w:r>
      <w:r w:rsidRPr="00636598">
        <w:rPr>
          <w:sz w:val="24"/>
          <w:szCs w:val="24"/>
        </w:rPr>
        <w:t xml:space="preserve"> vectors (</w:t>
      </w:r>
      <w:proofErr w:type="spellStart"/>
      <w:r w:rsidRPr="00636598">
        <w:rPr>
          <w:sz w:val="24"/>
          <w:szCs w:val="24"/>
        </w:rPr>
        <w:t>Dharmacon</w:t>
      </w:r>
      <w:proofErr w:type="spellEnd"/>
      <w:r w:rsidRPr="00636598">
        <w:rPr>
          <w:sz w:val="24"/>
          <w:szCs w:val="24"/>
        </w:rPr>
        <w:t xml:space="preserve"> GE) were used.</w:t>
      </w:r>
    </w:p>
    <w:p w14:paraId="3ABE29E2" w14:textId="4FFE3F17" w:rsidR="00ED78AC" w:rsidRPr="00636598" w:rsidRDefault="00086DB8" w:rsidP="00A60692">
      <w:pPr>
        <w:pStyle w:val="Textodebloque"/>
        <w:spacing w:line="480" w:lineRule="auto"/>
        <w:ind w:left="0"/>
        <w:rPr>
          <w:rFonts w:ascii="Times New Roman" w:hAnsi="Times New Roman" w:cs="Times New Roman"/>
          <w:sz w:val="24"/>
        </w:rPr>
      </w:pPr>
      <w:r w:rsidRPr="00636598">
        <w:rPr>
          <w:rFonts w:ascii="Times New Roman" w:hAnsi="Times New Roman" w:cs="Times New Roman"/>
          <w:sz w:val="24"/>
        </w:rPr>
        <w:t xml:space="preserve">Lentiviral infection was done following the manufacturer´s indications (Invitrogen). Briefly 293FT cells were used </w:t>
      </w:r>
      <w:proofErr w:type="gramStart"/>
      <w:r w:rsidRPr="00636598">
        <w:rPr>
          <w:rFonts w:ascii="Times New Roman" w:hAnsi="Times New Roman" w:cs="Times New Roman"/>
          <w:sz w:val="24"/>
        </w:rPr>
        <w:t>for the production of</w:t>
      </w:r>
      <w:proofErr w:type="gramEnd"/>
      <w:r w:rsidRPr="00636598">
        <w:rPr>
          <w:rFonts w:ascii="Times New Roman" w:hAnsi="Times New Roman" w:cs="Times New Roman"/>
          <w:sz w:val="24"/>
        </w:rPr>
        <w:t xml:space="preserve"> the virus. 293FT cells (5x106) were transfected with </w:t>
      </w:r>
      <w:r w:rsidR="00873DFB" w:rsidRPr="00636598">
        <w:rPr>
          <w:rFonts w:ascii="Times New Roman" w:hAnsi="Times New Roman" w:cs="Times New Roman"/>
          <w:sz w:val="24"/>
        </w:rPr>
        <w:t xml:space="preserve">the </w:t>
      </w:r>
      <w:r w:rsidRPr="00636598">
        <w:rPr>
          <w:rFonts w:ascii="Times New Roman" w:hAnsi="Times New Roman" w:cs="Times New Roman"/>
          <w:sz w:val="24"/>
        </w:rPr>
        <w:t xml:space="preserve">lentiviral vectors and packaging (gag-pol, </w:t>
      </w:r>
      <w:proofErr w:type="spellStart"/>
      <w:r w:rsidRPr="00636598">
        <w:rPr>
          <w:rFonts w:ascii="Times New Roman" w:hAnsi="Times New Roman" w:cs="Times New Roman"/>
          <w:sz w:val="24"/>
        </w:rPr>
        <w:t>vsvg</w:t>
      </w:r>
      <w:proofErr w:type="spellEnd"/>
      <w:r w:rsidRPr="00636598">
        <w:rPr>
          <w:rFonts w:ascii="Times New Roman" w:hAnsi="Times New Roman" w:cs="Times New Roman"/>
          <w:sz w:val="24"/>
        </w:rPr>
        <w:t>, rev) plasmids (</w:t>
      </w:r>
      <w:proofErr w:type="spellStart"/>
      <w:r w:rsidRPr="00636598">
        <w:rPr>
          <w:rFonts w:ascii="Times New Roman" w:hAnsi="Times New Roman" w:cs="Times New Roman"/>
          <w:sz w:val="24"/>
        </w:rPr>
        <w:t>Addgene</w:t>
      </w:r>
      <w:proofErr w:type="spellEnd"/>
      <w:r w:rsidRPr="00636598">
        <w:rPr>
          <w:rFonts w:ascii="Times New Roman" w:hAnsi="Times New Roman" w:cs="Times New Roman"/>
          <w:sz w:val="24"/>
        </w:rPr>
        <w:t>) by calcium phosphate method. 25mM HEPES was added 16 h later. Virus supernatants were harvested 72h post transfection, centrifuged at 250G 5’ and filtered with 0.22 µm filters. TNBC cell lines were transduced in a ratio 1:3 with fresh growth medium and with 8µg/ml of polybrene. Plates were centrifuged 1 hour at 1.000 rpm at 37ºC to improve the infection. Selection started with puromycin antibiotic (Sigma-Aldrich) at 1,5µg/ml. The resulting stable cell lines infected were maintained with 0,5 µg/ml.</w:t>
      </w:r>
      <w:r w:rsidRPr="00636598">
        <w:rPr>
          <w:rFonts w:ascii="Times New Roman" w:hAnsi="Times New Roman" w:cs="Times New Roman"/>
          <w:bCs/>
          <w:sz w:val="24"/>
        </w:rPr>
        <w:t xml:space="preserve"> </w:t>
      </w:r>
      <w:r w:rsidRPr="00636598">
        <w:rPr>
          <w:rFonts w:ascii="Times New Roman" w:hAnsi="Times New Roman" w:cs="Times New Roman"/>
          <w:sz w:val="24"/>
        </w:rPr>
        <w:t>Medium was refreshed every three days. The following shGABARAPL1 sequences were tested</w:t>
      </w:r>
      <w:r w:rsidR="008C7B82" w:rsidRPr="00636598">
        <w:rPr>
          <w:rFonts w:ascii="Times New Roman" w:hAnsi="Times New Roman" w:cs="Times New Roman"/>
          <w:sz w:val="24"/>
        </w:rPr>
        <w:t xml:space="preserve"> 117161: TACCTTACTTCATACTTGC; 225602: TATTTCCTTGGCCTGATGG; 313119: AGGTACTTCCTCTTGTCCA; 313120: TGACAAAGAAGAATAAGGC; </w:t>
      </w:r>
      <w:bookmarkStart w:id="138" w:name="_Hlk7446780"/>
      <w:r w:rsidR="008C7B82" w:rsidRPr="00636598">
        <w:rPr>
          <w:rFonts w:ascii="Times New Roman" w:hAnsi="Times New Roman" w:cs="Times New Roman"/>
          <w:sz w:val="24"/>
        </w:rPr>
        <w:t>313121</w:t>
      </w:r>
      <w:bookmarkEnd w:id="138"/>
      <w:r w:rsidR="008C7B82" w:rsidRPr="00636598">
        <w:rPr>
          <w:rFonts w:ascii="Times New Roman" w:hAnsi="Times New Roman" w:cs="Times New Roman"/>
          <w:sz w:val="24"/>
        </w:rPr>
        <w:t xml:space="preserve">: TAGACACTCTCATCACTGT </w:t>
      </w:r>
      <w:r w:rsidRPr="00636598">
        <w:rPr>
          <w:rFonts w:ascii="Times New Roman" w:hAnsi="Times New Roman" w:cs="Times New Roman"/>
          <w:sz w:val="24"/>
        </w:rPr>
        <w:t xml:space="preserve">and based on the results </w:t>
      </w:r>
      <w:r w:rsidR="008C7B82" w:rsidRPr="00636598">
        <w:rPr>
          <w:rFonts w:ascii="Times New Roman" w:hAnsi="Times New Roman" w:cs="Times New Roman"/>
          <w:sz w:val="24"/>
        </w:rPr>
        <w:t xml:space="preserve">225602 </w:t>
      </w:r>
      <w:r w:rsidRPr="00636598">
        <w:rPr>
          <w:rFonts w:ascii="Times New Roman" w:hAnsi="Times New Roman" w:cs="Times New Roman"/>
          <w:sz w:val="24"/>
        </w:rPr>
        <w:t xml:space="preserve">and </w:t>
      </w:r>
      <w:r w:rsidR="008C7B82" w:rsidRPr="00636598">
        <w:rPr>
          <w:rFonts w:ascii="Times New Roman" w:hAnsi="Times New Roman" w:cs="Times New Roman"/>
          <w:sz w:val="24"/>
        </w:rPr>
        <w:t xml:space="preserve">313121 </w:t>
      </w:r>
      <w:r w:rsidRPr="00636598">
        <w:rPr>
          <w:rFonts w:ascii="Times New Roman" w:hAnsi="Times New Roman" w:cs="Times New Roman"/>
          <w:sz w:val="24"/>
        </w:rPr>
        <w:t>were selected.</w:t>
      </w:r>
      <w:r w:rsidR="00ED78AC" w:rsidRPr="00636598">
        <w:rPr>
          <w:rFonts w:ascii="Times New Roman" w:hAnsi="Times New Roman" w:cs="Times New Roman"/>
          <w:sz w:val="24"/>
        </w:rPr>
        <w:t xml:space="preserve"> The following shETV6 sequences were tested: </w:t>
      </w:r>
      <w:r w:rsidR="008C7B82" w:rsidRPr="00636598">
        <w:rPr>
          <w:rFonts w:ascii="Times New Roman" w:hAnsi="Times New Roman" w:cs="Times New Roman"/>
          <w:sz w:val="24"/>
        </w:rPr>
        <w:t xml:space="preserve">321568: TTGTCGTGATAGGTGACCT; 321569:  AATGCTACACTGAGCAGGA; 321570:  AGTTTGTAGTAGTGGCGCA; 321571: </w:t>
      </w:r>
      <w:r w:rsidR="008C7B82" w:rsidRPr="00636598">
        <w:rPr>
          <w:rFonts w:ascii="Times New Roman" w:hAnsi="Times New Roman" w:cs="Times New Roman"/>
          <w:sz w:val="24"/>
        </w:rPr>
        <w:lastRenderedPageBreak/>
        <w:t>TGAAATCCACGGAGTGCCG; 321572: TGTCGTGATAGGTGACCTG</w:t>
      </w:r>
      <w:r w:rsidR="00ED78AC" w:rsidRPr="00636598">
        <w:rPr>
          <w:rFonts w:ascii="Times New Roman" w:hAnsi="Times New Roman" w:cs="Times New Roman"/>
          <w:sz w:val="24"/>
        </w:rPr>
        <w:t xml:space="preserve"> and based on the results </w:t>
      </w:r>
      <w:r w:rsidR="008C7B82" w:rsidRPr="00636598">
        <w:rPr>
          <w:rFonts w:ascii="Times New Roman" w:hAnsi="Times New Roman" w:cs="Times New Roman"/>
          <w:sz w:val="24"/>
        </w:rPr>
        <w:t xml:space="preserve">321568 </w:t>
      </w:r>
      <w:r w:rsidR="00ED78AC" w:rsidRPr="00636598">
        <w:rPr>
          <w:rFonts w:ascii="Times New Roman" w:hAnsi="Times New Roman" w:cs="Times New Roman"/>
          <w:sz w:val="24"/>
        </w:rPr>
        <w:t xml:space="preserve">and </w:t>
      </w:r>
      <w:r w:rsidR="008C7B82" w:rsidRPr="00636598">
        <w:rPr>
          <w:rFonts w:ascii="Times New Roman" w:hAnsi="Times New Roman" w:cs="Times New Roman"/>
          <w:sz w:val="24"/>
        </w:rPr>
        <w:t xml:space="preserve">321570 </w:t>
      </w:r>
      <w:r w:rsidR="00ED78AC" w:rsidRPr="00636598">
        <w:rPr>
          <w:rFonts w:ascii="Times New Roman" w:hAnsi="Times New Roman" w:cs="Times New Roman"/>
          <w:sz w:val="24"/>
        </w:rPr>
        <w:t>were selected.</w:t>
      </w:r>
    </w:p>
    <w:p w14:paraId="521413BC" w14:textId="77777777" w:rsidR="00086DB8" w:rsidRPr="00636598" w:rsidRDefault="00086DB8" w:rsidP="0037496E">
      <w:pPr>
        <w:spacing w:line="480" w:lineRule="auto"/>
        <w:jc w:val="both"/>
        <w:rPr>
          <w:sz w:val="24"/>
          <w:szCs w:val="24"/>
        </w:rPr>
      </w:pPr>
    </w:p>
    <w:p w14:paraId="6C324B02" w14:textId="32428FF3" w:rsidR="00844FB5" w:rsidRPr="00636598" w:rsidRDefault="00844FB5" w:rsidP="00844FB5">
      <w:pPr>
        <w:spacing w:line="480" w:lineRule="auto"/>
        <w:jc w:val="both"/>
        <w:rPr>
          <w:b/>
          <w:sz w:val="24"/>
          <w:szCs w:val="24"/>
        </w:rPr>
      </w:pPr>
      <w:r w:rsidRPr="00636598">
        <w:rPr>
          <w:b/>
          <w:sz w:val="24"/>
          <w:szCs w:val="24"/>
        </w:rPr>
        <w:t xml:space="preserve">DNA extraction and </w:t>
      </w:r>
      <w:proofErr w:type="spellStart"/>
      <w:r w:rsidRPr="00636598">
        <w:rPr>
          <w:b/>
          <w:sz w:val="24"/>
          <w:szCs w:val="24"/>
        </w:rPr>
        <w:t>RN</w:t>
      </w:r>
      <w:r w:rsidR="00086DB8" w:rsidRPr="00636598">
        <w:rPr>
          <w:b/>
          <w:sz w:val="24"/>
          <w:szCs w:val="24"/>
        </w:rPr>
        <w:t>A</w:t>
      </w:r>
      <w:r w:rsidRPr="00636598">
        <w:rPr>
          <w:b/>
          <w:sz w:val="24"/>
          <w:szCs w:val="24"/>
        </w:rPr>
        <w:t>se</w:t>
      </w:r>
      <w:proofErr w:type="spellEnd"/>
      <w:r w:rsidRPr="00636598">
        <w:rPr>
          <w:b/>
          <w:sz w:val="24"/>
          <w:szCs w:val="24"/>
        </w:rPr>
        <w:t xml:space="preserve"> treatment</w:t>
      </w:r>
    </w:p>
    <w:p w14:paraId="607474B3" w14:textId="77777777" w:rsidR="00844FB5" w:rsidRPr="00636598" w:rsidRDefault="00844FB5" w:rsidP="00844FB5">
      <w:pPr>
        <w:spacing w:line="480" w:lineRule="auto"/>
        <w:jc w:val="both"/>
        <w:rPr>
          <w:sz w:val="24"/>
          <w:szCs w:val="24"/>
        </w:rPr>
      </w:pPr>
      <w:r w:rsidRPr="00636598">
        <w:rPr>
          <w:sz w:val="24"/>
          <w:szCs w:val="24"/>
        </w:rPr>
        <w:t>Frozen tumor tissues were fractionated using the POLYTRON® system PT 1200 E (</w:t>
      </w:r>
      <w:proofErr w:type="spellStart"/>
      <w:r w:rsidRPr="00636598">
        <w:rPr>
          <w:sz w:val="24"/>
          <w:szCs w:val="24"/>
        </w:rPr>
        <w:t>Kinematica</w:t>
      </w:r>
      <w:proofErr w:type="spellEnd"/>
      <w:r w:rsidRPr="00636598">
        <w:rPr>
          <w:sz w:val="24"/>
          <w:szCs w:val="24"/>
        </w:rPr>
        <w:t xml:space="preserve">) and incubated 12-16 hours with 0.25% SDS (Invitrogen, </w:t>
      </w:r>
      <w:r w:rsidRPr="00636598">
        <w:rPr>
          <w:rStyle w:val="ng-binding"/>
          <w:sz w:val="24"/>
          <w:szCs w:val="24"/>
        </w:rPr>
        <w:t>24730020)</w:t>
      </w:r>
      <w:r w:rsidRPr="00636598">
        <w:rPr>
          <w:sz w:val="24"/>
          <w:szCs w:val="24"/>
        </w:rPr>
        <w:t xml:space="preserve">, 0.25 mg/ml Proteinase K (Sigma Aldrich, P4850) and RNase A (Sigma Aldrich, R5503) at 55ºC in a thermal block in the lyses buffer (100mM NaCl, 10mM Tris-Cl pH 8, 25mM EDTA) while TNBC cell lines were directly resuspended in the lyses buffer; the same procedures were applied to both sample types from this step.. For DNA purification, the homogenized sample was transferred to a phase lock gel heavy tube (VWR, 713-2538). Two steps of removal of proteins from nucleic acids using </w:t>
      </w:r>
      <w:proofErr w:type="spellStart"/>
      <w:r w:rsidRPr="00636598">
        <w:rPr>
          <w:sz w:val="24"/>
          <w:szCs w:val="24"/>
        </w:rPr>
        <w:t>Phenol:Chloroform:Isoamyl</w:t>
      </w:r>
      <w:proofErr w:type="spellEnd"/>
      <w:r w:rsidRPr="00636598">
        <w:rPr>
          <w:sz w:val="24"/>
          <w:szCs w:val="24"/>
        </w:rPr>
        <w:t xml:space="preserve"> Alcohol 25:24:1 (Sigma Aldrich, P3803) and three steps of nucleic acid washing with chloroform (VWR, 1024311000) were performed, centrifuging each time at 1500G during 5 minutes. After last spinning, remaining volume containing DNA was recovered and transferred to a solution containing 2.5x absolute ethanol (Merck Millipore, 1009832500) and 30 mM of sodium acetate pH 5.2 (Sigma Aldrich, S2889), mix and centrifuge at maximum for 5 minutes. Wash two times with 70% ethanol centrifuging at maximum for 5 minutes. Finally, resuspension in TE buffer (10 mM Tris-HCl, 1 mM disodium EDTA, pH 8.0) or ultrapure water (</w:t>
      </w:r>
      <w:proofErr w:type="spellStart"/>
      <w:r w:rsidRPr="00636598">
        <w:rPr>
          <w:sz w:val="24"/>
          <w:szCs w:val="24"/>
        </w:rPr>
        <w:t>MilliQ</w:t>
      </w:r>
      <w:proofErr w:type="spellEnd"/>
      <w:r w:rsidRPr="00636598">
        <w:rPr>
          <w:sz w:val="24"/>
          <w:szCs w:val="24"/>
        </w:rPr>
        <w:t xml:space="preserve"> purification system) was performed. DNA concentrations were determined using a Nano Drop ND-1000 Spectrophotometer (Thermo Scientific, Inc. USA). The DNA was diluted to a final concentration of 50 ng/</w:t>
      </w:r>
      <w:proofErr w:type="spellStart"/>
      <w:r w:rsidRPr="00636598">
        <w:rPr>
          <w:sz w:val="24"/>
          <w:szCs w:val="24"/>
        </w:rPr>
        <w:t>μL</w:t>
      </w:r>
      <w:proofErr w:type="spellEnd"/>
      <w:r w:rsidRPr="00636598">
        <w:rPr>
          <w:sz w:val="24"/>
          <w:szCs w:val="24"/>
        </w:rPr>
        <w:t xml:space="preserve"> prior to conventional PCR and to 5 ng/</w:t>
      </w:r>
      <w:proofErr w:type="spellStart"/>
      <w:r w:rsidRPr="00636598">
        <w:rPr>
          <w:sz w:val="24"/>
          <w:szCs w:val="24"/>
        </w:rPr>
        <w:t>μL</w:t>
      </w:r>
      <w:proofErr w:type="spellEnd"/>
      <w:r w:rsidRPr="00636598">
        <w:rPr>
          <w:sz w:val="24"/>
          <w:szCs w:val="24"/>
        </w:rPr>
        <w:t xml:space="preserve"> prior to quantitative real-time PCR.</w:t>
      </w:r>
      <w:r w:rsidRPr="00636598" w:rsidDel="00AE3E5B">
        <w:rPr>
          <w:sz w:val="24"/>
          <w:szCs w:val="24"/>
        </w:rPr>
        <w:t xml:space="preserve"> </w:t>
      </w:r>
    </w:p>
    <w:p w14:paraId="6EADE34C" w14:textId="77777777" w:rsidR="00844FB5" w:rsidRPr="00636598" w:rsidRDefault="00844FB5" w:rsidP="00844FB5">
      <w:pPr>
        <w:spacing w:line="480" w:lineRule="auto"/>
        <w:jc w:val="both"/>
        <w:rPr>
          <w:b/>
          <w:sz w:val="24"/>
          <w:szCs w:val="24"/>
        </w:rPr>
      </w:pPr>
    </w:p>
    <w:p w14:paraId="1FF5C682" w14:textId="77777777" w:rsidR="00844FB5" w:rsidRPr="00636598" w:rsidRDefault="00844FB5" w:rsidP="00844FB5">
      <w:pPr>
        <w:spacing w:line="480" w:lineRule="auto"/>
        <w:jc w:val="both"/>
        <w:rPr>
          <w:b/>
          <w:sz w:val="24"/>
          <w:szCs w:val="24"/>
        </w:rPr>
      </w:pPr>
      <w:r w:rsidRPr="00636598">
        <w:rPr>
          <w:b/>
          <w:sz w:val="24"/>
          <w:szCs w:val="24"/>
        </w:rPr>
        <w:t xml:space="preserve">RNA extraction, DNase treatment and </w:t>
      </w:r>
      <w:proofErr w:type="spellStart"/>
      <w:r w:rsidRPr="00636598">
        <w:rPr>
          <w:b/>
          <w:sz w:val="24"/>
          <w:szCs w:val="24"/>
        </w:rPr>
        <w:t>qRT</w:t>
      </w:r>
      <w:proofErr w:type="spellEnd"/>
      <w:r w:rsidRPr="00636598">
        <w:rPr>
          <w:b/>
          <w:sz w:val="24"/>
          <w:szCs w:val="24"/>
        </w:rPr>
        <w:t xml:space="preserve">-PCR </w:t>
      </w:r>
    </w:p>
    <w:p w14:paraId="32CD3248" w14:textId="77777777" w:rsidR="00844FB5" w:rsidRPr="00636598" w:rsidRDefault="00844FB5" w:rsidP="00844FB5">
      <w:pPr>
        <w:spacing w:line="480" w:lineRule="auto"/>
        <w:jc w:val="both"/>
        <w:rPr>
          <w:sz w:val="24"/>
          <w:szCs w:val="24"/>
        </w:rPr>
      </w:pPr>
      <w:r w:rsidRPr="00636598">
        <w:rPr>
          <w:sz w:val="24"/>
          <w:szCs w:val="24"/>
        </w:rPr>
        <w:lastRenderedPageBreak/>
        <w:t>Frozen tumor tissues were fractionated using the POLYTRON® system PT 1200 E (</w:t>
      </w:r>
      <w:proofErr w:type="spellStart"/>
      <w:r w:rsidRPr="00636598">
        <w:rPr>
          <w:sz w:val="24"/>
          <w:szCs w:val="24"/>
        </w:rPr>
        <w:t>Kinematica</w:t>
      </w:r>
      <w:proofErr w:type="spellEnd"/>
      <w:r w:rsidRPr="00636598">
        <w:rPr>
          <w:sz w:val="24"/>
          <w:szCs w:val="24"/>
        </w:rPr>
        <w:t xml:space="preserve">) and </w:t>
      </w:r>
      <w:proofErr w:type="spellStart"/>
      <w:r w:rsidRPr="00636598">
        <w:rPr>
          <w:sz w:val="24"/>
          <w:szCs w:val="24"/>
        </w:rPr>
        <w:t>Tripure</w:t>
      </w:r>
      <w:proofErr w:type="spellEnd"/>
      <w:r w:rsidRPr="00636598">
        <w:rPr>
          <w:sz w:val="24"/>
          <w:szCs w:val="24"/>
        </w:rPr>
        <w:t xml:space="preserve"> Isolation Reagent (Roche) and treated with DNA-free DNase I kit (</w:t>
      </w:r>
      <w:proofErr w:type="spellStart"/>
      <w:r w:rsidRPr="00636598">
        <w:rPr>
          <w:sz w:val="24"/>
          <w:szCs w:val="24"/>
        </w:rPr>
        <w:t>Ambion</w:t>
      </w:r>
      <w:proofErr w:type="spellEnd"/>
      <w:r w:rsidRPr="00636598">
        <w:rPr>
          <w:sz w:val="24"/>
          <w:szCs w:val="24"/>
        </w:rPr>
        <w:t xml:space="preserve">, AM1906) while TNBC cell lines were directly resuspended in </w:t>
      </w:r>
      <w:proofErr w:type="spellStart"/>
      <w:r w:rsidRPr="00636598">
        <w:rPr>
          <w:sz w:val="24"/>
          <w:szCs w:val="24"/>
        </w:rPr>
        <w:t>Tripure</w:t>
      </w:r>
      <w:proofErr w:type="spellEnd"/>
      <w:r w:rsidRPr="00636598">
        <w:rPr>
          <w:sz w:val="24"/>
          <w:szCs w:val="24"/>
        </w:rPr>
        <w:t xml:space="preserve"> and treated with DNA-free </w:t>
      </w:r>
      <w:proofErr w:type="spellStart"/>
      <w:r w:rsidRPr="00636598">
        <w:rPr>
          <w:sz w:val="24"/>
          <w:szCs w:val="24"/>
        </w:rPr>
        <w:t>DNAseI</w:t>
      </w:r>
      <w:proofErr w:type="spellEnd"/>
      <w:r w:rsidRPr="00636598">
        <w:rPr>
          <w:sz w:val="24"/>
          <w:szCs w:val="24"/>
        </w:rPr>
        <w:t xml:space="preserve"> kit. cDNA was produced by reverse transcription using 1 </w:t>
      </w:r>
      <w:proofErr w:type="spellStart"/>
      <w:r w:rsidRPr="00636598">
        <w:rPr>
          <w:sz w:val="24"/>
          <w:szCs w:val="24"/>
        </w:rPr>
        <w:t>μg</w:t>
      </w:r>
      <w:proofErr w:type="spellEnd"/>
      <w:r w:rsidRPr="00636598">
        <w:rPr>
          <w:sz w:val="24"/>
          <w:szCs w:val="24"/>
        </w:rPr>
        <w:t xml:space="preserve"> of DNA-free RNA in a 35 </w:t>
      </w:r>
      <w:proofErr w:type="spellStart"/>
      <w:r w:rsidRPr="00636598">
        <w:rPr>
          <w:sz w:val="24"/>
          <w:szCs w:val="24"/>
        </w:rPr>
        <w:t>μL</w:t>
      </w:r>
      <w:proofErr w:type="spellEnd"/>
      <w:r w:rsidRPr="00636598">
        <w:rPr>
          <w:sz w:val="24"/>
          <w:szCs w:val="24"/>
        </w:rPr>
        <w:t xml:space="preserve"> reaction following TaqMan™ Reverse Transcription instructions (Applied Biosystems, </w:t>
      </w:r>
      <w:r w:rsidRPr="00636598">
        <w:rPr>
          <w:rStyle w:val="ng-binding"/>
          <w:sz w:val="24"/>
          <w:szCs w:val="24"/>
        </w:rPr>
        <w:t>N8080234</w:t>
      </w:r>
      <w:r w:rsidRPr="00636598">
        <w:rPr>
          <w:sz w:val="24"/>
          <w:szCs w:val="24"/>
        </w:rPr>
        <w:t xml:space="preserve">). 20 ng/well of cDNA were used for the analysis performed in triplicates. Quantitative PCR was performed using the </w:t>
      </w:r>
      <w:proofErr w:type="spellStart"/>
      <w:r w:rsidRPr="00636598">
        <w:rPr>
          <w:sz w:val="24"/>
          <w:szCs w:val="24"/>
        </w:rPr>
        <w:t>LightCycler</w:t>
      </w:r>
      <w:proofErr w:type="spellEnd"/>
      <w:r w:rsidRPr="00636598">
        <w:rPr>
          <w:sz w:val="24"/>
          <w:szCs w:val="24"/>
        </w:rPr>
        <w:t xml:space="preserve">® 480 SYBR green. Primer sequences are indicated below. Ct analysis was performed using </w:t>
      </w:r>
      <w:proofErr w:type="spellStart"/>
      <w:r w:rsidRPr="00636598">
        <w:rPr>
          <w:sz w:val="24"/>
          <w:szCs w:val="24"/>
        </w:rPr>
        <w:t>LightCycler</w:t>
      </w:r>
      <w:proofErr w:type="spellEnd"/>
      <w:r w:rsidRPr="00636598">
        <w:rPr>
          <w:sz w:val="24"/>
          <w:szCs w:val="24"/>
        </w:rPr>
        <w:t xml:space="preserve"> 480 software (Roche). All primers indicated below are in 5’ </w:t>
      </w:r>
      <w:r w:rsidRPr="00636598">
        <w:rPr>
          <w:sz w:val="24"/>
          <w:szCs w:val="24"/>
        </w:rPr>
        <w:sym w:font="Wingdings" w:char="F0E0"/>
      </w:r>
      <w:r w:rsidRPr="00636598">
        <w:rPr>
          <w:sz w:val="24"/>
          <w:szCs w:val="24"/>
        </w:rPr>
        <w:t xml:space="preserve"> 3’ direction.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6415"/>
      </w:tblGrid>
      <w:tr w:rsidR="00636598" w:rsidRPr="00636598" w14:paraId="60D1A583" w14:textId="77777777" w:rsidTr="007123AE">
        <w:tc>
          <w:tcPr>
            <w:tcW w:w="2552" w:type="dxa"/>
          </w:tcPr>
          <w:p w14:paraId="050ED1D2"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lastRenderedPageBreak/>
              <w:t>hA2ML1</w:t>
            </w:r>
            <w:r w:rsidRPr="00636598">
              <w:rPr>
                <w:rFonts w:eastAsia="Times New Roman"/>
                <w:bCs/>
                <w:kern w:val="28"/>
                <w:sz w:val="24"/>
                <w:szCs w:val="24"/>
              </w:rPr>
              <w:t xml:space="preserve"> Forward</w:t>
            </w:r>
          </w:p>
        </w:tc>
        <w:tc>
          <w:tcPr>
            <w:tcW w:w="6582" w:type="dxa"/>
          </w:tcPr>
          <w:p w14:paraId="24941AB7"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GGCAGCAAGTGTATTTCCGC</w:t>
            </w:r>
          </w:p>
        </w:tc>
      </w:tr>
      <w:tr w:rsidR="00636598" w:rsidRPr="00636598" w14:paraId="1A09424F" w14:textId="77777777" w:rsidTr="007123AE">
        <w:tc>
          <w:tcPr>
            <w:tcW w:w="2552" w:type="dxa"/>
          </w:tcPr>
          <w:p w14:paraId="65C773EB"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hA2ML1</w:t>
            </w:r>
            <w:r w:rsidRPr="00636598">
              <w:rPr>
                <w:rFonts w:eastAsia="Times New Roman"/>
                <w:bCs/>
                <w:kern w:val="28"/>
                <w:sz w:val="24"/>
                <w:szCs w:val="24"/>
              </w:rPr>
              <w:t xml:space="preserve"> Reverse</w:t>
            </w:r>
          </w:p>
        </w:tc>
        <w:tc>
          <w:tcPr>
            <w:tcW w:w="6582" w:type="dxa"/>
          </w:tcPr>
          <w:p w14:paraId="2FB6FCB4"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ATGCCTTGCTCAGGTACCAC</w:t>
            </w:r>
          </w:p>
        </w:tc>
      </w:tr>
      <w:tr w:rsidR="00636598" w:rsidRPr="00636598" w14:paraId="7352418F" w14:textId="77777777" w:rsidTr="007123AE">
        <w:tc>
          <w:tcPr>
            <w:tcW w:w="2552" w:type="dxa"/>
          </w:tcPr>
          <w:p w14:paraId="70419E06" w14:textId="77777777" w:rsidR="00844FB5" w:rsidRPr="00636598" w:rsidRDefault="00844FB5" w:rsidP="007123AE">
            <w:pPr>
              <w:keepNext/>
              <w:spacing w:before="240" w:line="480" w:lineRule="auto"/>
              <w:jc w:val="both"/>
              <w:outlineLvl w:val="0"/>
              <w:rPr>
                <w:rFonts w:eastAsia="Times New Roman"/>
                <w:bCs/>
                <w:kern w:val="28"/>
                <w:sz w:val="24"/>
                <w:szCs w:val="24"/>
              </w:rPr>
            </w:pPr>
            <w:proofErr w:type="spellStart"/>
            <w:r w:rsidRPr="00636598">
              <w:rPr>
                <w:rFonts w:eastAsia="Times New Roman"/>
                <w:bCs/>
                <w:i/>
                <w:kern w:val="28"/>
                <w:sz w:val="24"/>
                <w:szCs w:val="24"/>
              </w:rPr>
              <w:t>hDERA</w:t>
            </w:r>
            <w:proofErr w:type="spellEnd"/>
            <w:r w:rsidRPr="00636598">
              <w:rPr>
                <w:rFonts w:eastAsia="Times New Roman"/>
                <w:bCs/>
                <w:kern w:val="28"/>
                <w:sz w:val="24"/>
                <w:szCs w:val="24"/>
              </w:rPr>
              <w:t xml:space="preserve"> Forward</w:t>
            </w:r>
          </w:p>
        </w:tc>
        <w:tc>
          <w:tcPr>
            <w:tcW w:w="6582" w:type="dxa"/>
          </w:tcPr>
          <w:p w14:paraId="20583768"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AACAGAAGCTTGGTGCTGACA</w:t>
            </w:r>
          </w:p>
        </w:tc>
      </w:tr>
      <w:tr w:rsidR="00636598" w:rsidRPr="00636598" w14:paraId="3FCC9955" w14:textId="77777777" w:rsidTr="007123AE">
        <w:tc>
          <w:tcPr>
            <w:tcW w:w="2552" w:type="dxa"/>
          </w:tcPr>
          <w:p w14:paraId="35A9EE4E" w14:textId="77777777" w:rsidR="00844FB5" w:rsidRPr="00636598" w:rsidRDefault="00844FB5" w:rsidP="007123AE">
            <w:pPr>
              <w:keepNext/>
              <w:spacing w:before="240" w:line="480" w:lineRule="auto"/>
              <w:jc w:val="both"/>
              <w:outlineLvl w:val="0"/>
              <w:rPr>
                <w:rFonts w:eastAsia="Times New Roman"/>
                <w:bCs/>
                <w:kern w:val="28"/>
                <w:sz w:val="24"/>
                <w:szCs w:val="24"/>
              </w:rPr>
            </w:pPr>
            <w:proofErr w:type="spellStart"/>
            <w:r w:rsidRPr="00636598">
              <w:rPr>
                <w:rFonts w:eastAsia="Times New Roman"/>
                <w:bCs/>
                <w:i/>
                <w:kern w:val="28"/>
                <w:sz w:val="24"/>
                <w:szCs w:val="24"/>
              </w:rPr>
              <w:t>hDERA</w:t>
            </w:r>
            <w:proofErr w:type="spellEnd"/>
            <w:r w:rsidRPr="00636598">
              <w:rPr>
                <w:rFonts w:eastAsia="Times New Roman"/>
                <w:bCs/>
                <w:kern w:val="28"/>
                <w:sz w:val="24"/>
                <w:szCs w:val="24"/>
              </w:rPr>
              <w:t xml:space="preserve"> Reverse</w:t>
            </w:r>
          </w:p>
        </w:tc>
        <w:tc>
          <w:tcPr>
            <w:tcW w:w="6582" w:type="dxa"/>
          </w:tcPr>
          <w:p w14:paraId="5327FAC7"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GCCTTGCGAAACTGACGAATC</w:t>
            </w:r>
          </w:p>
        </w:tc>
      </w:tr>
      <w:tr w:rsidR="00636598" w:rsidRPr="00636598" w14:paraId="12F1FBDF" w14:textId="77777777" w:rsidTr="007123AE">
        <w:tc>
          <w:tcPr>
            <w:tcW w:w="2552" w:type="dxa"/>
          </w:tcPr>
          <w:p w14:paraId="27232114"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hETV6</w:t>
            </w:r>
            <w:r w:rsidRPr="00636598">
              <w:rPr>
                <w:rFonts w:eastAsia="Times New Roman"/>
                <w:bCs/>
                <w:kern w:val="28"/>
                <w:sz w:val="24"/>
                <w:szCs w:val="24"/>
              </w:rPr>
              <w:t xml:space="preserve"> Forward</w:t>
            </w:r>
          </w:p>
        </w:tc>
        <w:tc>
          <w:tcPr>
            <w:tcW w:w="6582" w:type="dxa"/>
          </w:tcPr>
          <w:p w14:paraId="09B8D5E2"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TGACAGCAACACGTTTGAAAT</w:t>
            </w:r>
          </w:p>
        </w:tc>
      </w:tr>
      <w:tr w:rsidR="00636598" w:rsidRPr="00636598" w14:paraId="335D71A3" w14:textId="77777777" w:rsidTr="007123AE">
        <w:tc>
          <w:tcPr>
            <w:tcW w:w="2552" w:type="dxa"/>
          </w:tcPr>
          <w:p w14:paraId="68585966"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hETV6</w:t>
            </w:r>
            <w:r w:rsidRPr="00636598">
              <w:rPr>
                <w:rFonts w:eastAsia="Times New Roman"/>
                <w:bCs/>
                <w:kern w:val="28"/>
                <w:sz w:val="24"/>
                <w:szCs w:val="24"/>
              </w:rPr>
              <w:t xml:space="preserve"> Reverse</w:t>
            </w:r>
          </w:p>
        </w:tc>
        <w:tc>
          <w:tcPr>
            <w:tcW w:w="6582" w:type="dxa"/>
          </w:tcPr>
          <w:p w14:paraId="206A9185"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AGGAGTTCATAGAGCACATCACC</w:t>
            </w:r>
          </w:p>
        </w:tc>
      </w:tr>
      <w:tr w:rsidR="00636598" w:rsidRPr="00636598" w14:paraId="2F7D0BDA" w14:textId="77777777" w:rsidTr="007123AE">
        <w:tc>
          <w:tcPr>
            <w:tcW w:w="2552" w:type="dxa"/>
          </w:tcPr>
          <w:p w14:paraId="22DD3749"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hGABARAPL1</w:t>
            </w:r>
            <w:r w:rsidRPr="00636598">
              <w:rPr>
                <w:rFonts w:eastAsia="Times New Roman"/>
                <w:bCs/>
                <w:kern w:val="28"/>
                <w:sz w:val="24"/>
                <w:szCs w:val="24"/>
              </w:rPr>
              <w:t xml:space="preserve"> Forward</w:t>
            </w:r>
          </w:p>
        </w:tc>
        <w:tc>
          <w:tcPr>
            <w:tcW w:w="6582" w:type="dxa"/>
          </w:tcPr>
          <w:p w14:paraId="1B9EA06C"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ACCATGGGCCAACTGTATGA</w:t>
            </w:r>
          </w:p>
        </w:tc>
      </w:tr>
      <w:tr w:rsidR="00636598" w:rsidRPr="00636598" w14:paraId="441CB1F8" w14:textId="77777777" w:rsidTr="007123AE">
        <w:tc>
          <w:tcPr>
            <w:tcW w:w="2552" w:type="dxa"/>
          </w:tcPr>
          <w:p w14:paraId="6B3C8202"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hGABARAPL1</w:t>
            </w:r>
            <w:r w:rsidRPr="00636598">
              <w:rPr>
                <w:rFonts w:eastAsia="Times New Roman"/>
                <w:bCs/>
                <w:kern w:val="28"/>
                <w:sz w:val="24"/>
                <w:szCs w:val="24"/>
              </w:rPr>
              <w:t xml:space="preserve"> Reverse</w:t>
            </w:r>
          </w:p>
        </w:tc>
        <w:tc>
          <w:tcPr>
            <w:tcW w:w="6582" w:type="dxa"/>
          </w:tcPr>
          <w:p w14:paraId="0B548270"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TGGGCTTCCAACCACTCATTT</w:t>
            </w:r>
          </w:p>
        </w:tc>
      </w:tr>
      <w:tr w:rsidR="00636598" w:rsidRPr="00636598" w14:paraId="7CFA0F10" w14:textId="77777777" w:rsidTr="007123AE">
        <w:tc>
          <w:tcPr>
            <w:tcW w:w="2552" w:type="dxa"/>
          </w:tcPr>
          <w:p w14:paraId="1BE4422D"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hITPR2</w:t>
            </w:r>
            <w:r w:rsidRPr="00636598">
              <w:rPr>
                <w:rFonts w:eastAsia="Times New Roman"/>
                <w:bCs/>
                <w:kern w:val="28"/>
                <w:sz w:val="24"/>
                <w:szCs w:val="24"/>
              </w:rPr>
              <w:t xml:space="preserve"> Forward</w:t>
            </w:r>
          </w:p>
        </w:tc>
        <w:tc>
          <w:tcPr>
            <w:tcW w:w="6582" w:type="dxa"/>
          </w:tcPr>
          <w:p w14:paraId="1ECB6BFA"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CCTTGGGGTTAGTGGATGACAG</w:t>
            </w:r>
          </w:p>
        </w:tc>
      </w:tr>
      <w:tr w:rsidR="00636598" w:rsidRPr="00636598" w14:paraId="55EDC991" w14:textId="77777777" w:rsidTr="007123AE">
        <w:tc>
          <w:tcPr>
            <w:tcW w:w="2552" w:type="dxa"/>
          </w:tcPr>
          <w:p w14:paraId="2020D053"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hITPR2</w:t>
            </w:r>
            <w:r w:rsidRPr="00636598">
              <w:rPr>
                <w:rFonts w:eastAsia="Times New Roman"/>
                <w:bCs/>
                <w:kern w:val="28"/>
                <w:sz w:val="24"/>
                <w:szCs w:val="24"/>
              </w:rPr>
              <w:t xml:space="preserve"> Reverse</w:t>
            </w:r>
          </w:p>
        </w:tc>
        <w:tc>
          <w:tcPr>
            <w:tcW w:w="6582" w:type="dxa"/>
          </w:tcPr>
          <w:p w14:paraId="25E4CF34"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TGGCTTGCTTTGCTTTCCAAT</w:t>
            </w:r>
          </w:p>
        </w:tc>
      </w:tr>
      <w:tr w:rsidR="00636598" w:rsidRPr="00636598" w14:paraId="782653ED" w14:textId="77777777" w:rsidTr="007123AE">
        <w:tc>
          <w:tcPr>
            <w:tcW w:w="2552" w:type="dxa"/>
          </w:tcPr>
          <w:p w14:paraId="1E5AAB0D"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hKLHL42</w:t>
            </w:r>
            <w:r w:rsidRPr="00636598">
              <w:rPr>
                <w:rFonts w:eastAsia="Times New Roman"/>
                <w:bCs/>
                <w:kern w:val="28"/>
                <w:sz w:val="24"/>
                <w:szCs w:val="24"/>
              </w:rPr>
              <w:t xml:space="preserve"> Forward</w:t>
            </w:r>
          </w:p>
        </w:tc>
        <w:tc>
          <w:tcPr>
            <w:tcW w:w="6582" w:type="dxa"/>
          </w:tcPr>
          <w:p w14:paraId="1760D05E"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CGCCCTTACCCAATCCTCTG</w:t>
            </w:r>
          </w:p>
        </w:tc>
      </w:tr>
      <w:tr w:rsidR="00636598" w:rsidRPr="00636598" w14:paraId="092FEC23" w14:textId="77777777" w:rsidTr="007123AE">
        <w:tc>
          <w:tcPr>
            <w:tcW w:w="2552" w:type="dxa"/>
          </w:tcPr>
          <w:p w14:paraId="716EAA9F"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hKLHL42</w:t>
            </w:r>
            <w:r w:rsidRPr="00636598">
              <w:rPr>
                <w:rFonts w:eastAsia="Times New Roman"/>
                <w:bCs/>
                <w:kern w:val="28"/>
                <w:sz w:val="24"/>
                <w:szCs w:val="24"/>
              </w:rPr>
              <w:t xml:space="preserve"> Reverse</w:t>
            </w:r>
          </w:p>
        </w:tc>
        <w:tc>
          <w:tcPr>
            <w:tcW w:w="6582" w:type="dxa"/>
          </w:tcPr>
          <w:p w14:paraId="3D949BF5"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GTCCACATGTCGGAAGAGGG</w:t>
            </w:r>
          </w:p>
        </w:tc>
      </w:tr>
      <w:tr w:rsidR="00636598" w:rsidRPr="00636598" w14:paraId="26E8BC13" w14:textId="77777777" w:rsidTr="007123AE">
        <w:tc>
          <w:tcPr>
            <w:tcW w:w="2552" w:type="dxa"/>
          </w:tcPr>
          <w:p w14:paraId="0E829DEF"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hM6PR</w:t>
            </w:r>
            <w:r w:rsidRPr="00636598">
              <w:rPr>
                <w:rFonts w:eastAsia="Times New Roman"/>
                <w:bCs/>
                <w:kern w:val="28"/>
                <w:sz w:val="24"/>
                <w:szCs w:val="24"/>
              </w:rPr>
              <w:t xml:space="preserve"> Forward</w:t>
            </w:r>
          </w:p>
        </w:tc>
        <w:tc>
          <w:tcPr>
            <w:tcW w:w="6582" w:type="dxa"/>
          </w:tcPr>
          <w:p w14:paraId="43F19B89"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GCTACTCCAGTTTCCCACGA</w:t>
            </w:r>
          </w:p>
        </w:tc>
      </w:tr>
      <w:tr w:rsidR="00636598" w:rsidRPr="00636598" w14:paraId="3BE27DAC" w14:textId="77777777" w:rsidTr="007123AE">
        <w:tc>
          <w:tcPr>
            <w:tcW w:w="2552" w:type="dxa"/>
          </w:tcPr>
          <w:p w14:paraId="4983EE8E"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hM6PR</w:t>
            </w:r>
            <w:r w:rsidRPr="00636598">
              <w:rPr>
                <w:rFonts w:eastAsia="Times New Roman"/>
                <w:bCs/>
                <w:kern w:val="28"/>
                <w:sz w:val="24"/>
                <w:szCs w:val="24"/>
              </w:rPr>
              <w:t xml:space="preserve"> Reverse</w:t>
            </w:r>
          </w:p>
        </w:tc>
        <w:tc>
          <w:tcPr>
            <w:tcW w:w="6582" w:type="dxa"/>
          </w:tcPr>
          <w:p w14:paraId="6563ACA1"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GTAGCAGTCCAGTCCTCCAG</w:t>
            </w:r>
          </w:p>
        </w:tc>
      </w:tr>
      <w:tr w:rsidR="00636598" w:rsidRPr="00636598" w14:paraId="287DDF30" w14:textId="77777777" w:rsidTr="007123AE">
        <w:tc>
          <w:tcPr>
            <w:tcW w:w="2552" w:type="dxa"/>
          </w:tcPr>
          <w:p w14:paraId="7AFBF983"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hMGST1</w:t>
            </w:r>
            <w:r w:rsidRPr="00636598">
              <w:rPr>
                <w:rFonts w:eastAsia="Times New Roman"/>
                <w:bCs/>
                <w:kern w:val="28"/>
                <w:sz w:val="24"/>
                <w:szCs w:val="24"/>
              </w:rPr>
              <w:t xml:space="preserve"> Forward</w:t>
            </w:r>
          </w:p>
        </w:tc>
        <w:tc>
          <w:tcPr>
            <w:tcW w:w="6582" w:type="dxa"/>
          </w:tcPr>
          <w:p w14:paraId="2FA0021D"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AATTGTATTTCTGTCCCCGTGC</w:t>
            </w:r>
          </w:p>
        </w:tc>
      </w:tr>
      <w:tr w:rsidR="00636598" w:rsidRPr="00636598" w14:paraId="0FF6B5DE" w14:textId="77777777" w:rsidTr="007123AE">
        <w:tc>
          <w:tcPr>
            <w:tcW w:w="2552" w:type="dxa"/>
          </w:tcPr>
          <w:p w14:paraId="7FE8074E"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i/>
                <w:kern w:val="28"/>
                <w:sz w:val="24"/>
                <w:szCs w:val="24"/>
              </w:rPr>
              <w:t>hMGST1</w:t>
            </w:r>
            <w:r w:rsidRPr="00636598">
              <w:rPr>
                <w:rFonts w:eastAsia="Times New Roman"/>
                <w:bCs/>
                <w:kern w:val="28"/>
                <w:sz w:val="24"/>
                <w:szCs w:val="24"/>
              </w:rPr>
              <w:t xml:space="preserve"> Reverse</w:t>
            </w:r>
          </w:p>
        </w:tc>
        <w:tc>
          <w:tcPr>
            <w:tcW w:w="6582" w:type="dxa"/>
          </w:tcPr>
          <w:p w14:paraId="036D377F"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TCCATTACCTGGGTGAGGTCAA</w:t>
            </w:r>
          </w:p>
        </w:tc>
      </w:tr>
      <w:tr w:rsidR="00636598" w:rsidRPr="00636598" w14:paraId="231552A4" w14:textId="77777777" w:rsidTr="007123AE">
        <w:tc>
          <w:tcPr>
            <w:tcW w:w="2552" w:type="dxa"/>
          </w:tcPr>
          <w:p w14:paraId="06ABB801" w14:textId="77777777" w:rsidR="00844FB5" w:rsidRPr="00636598" w:rsidRDefault="00844FB5" w:rsidP="007123AE">
            <w:pPr>
              <w:keepNext/>
              <w:spacing w:before="240" w:line="480" w:lineRule="auto"/>
              <w:jc w:val="both"/>
              <w:outlineLvl w:val="0"/>
              <w:rPr>
                <w:rFonts w:eastAsia="Times New Roman"/>
                <w:bCs/>
                <w:kern w:val="28"/>
                <w:sz w:val="24"/>
                <w:szCs w:val="24"/>
              </w:rPr>
            </w:pPr>
            <w:proofErr w:type="spellStart"/>
            <w:r w:rsidRPr="00636598">
              <w:rPr>
                <w:rFonts w:eastAsia="Times New Roman"/>
                <w:bCs/>
                <w:i/>
                <w:kern w:val="28"/>
                <w:sz w:val="24"/>
                <w:szCs w:val="24"/>
              </w:rPr>
              <w:lastRenderedPageBreak/>
              <w:t>hSTRAP</w:t>
            </w:r>
            <w:proofErr w:type="spellEnd"/>
            <w:r w:rsidRPr="00636598">
              <w:rPr>
                <w:rFonts w:eastAsia="Times New Roman"/>
                <w:bCs/>
                <w:kern w:val="28"/>
                <w:sz w:val="24"/>
                <w:szCs w:val="24"/>
              </w:rPr>
              <w:t xml:space="preserve"> Forward</w:t>
            </w:r>
          </w:p>
        </w:tc>
        <w:tc>
          <w:tcPr>
            <w:tcW w:w="6582" w:type="dxa"/>
          </w:tcPr>
          <w:p w14:paraId="04BEB43E"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ACAGCAGCTGCAGATTTCACA</w:t>
            </w:r>
          </w:p>
        </w:tc>
      </w:tr>
      <w:tr w:rsidR="00636598" w:rsidRPr="00636598" w14:paraId="5C0BEC08" w14:textId="77777777" w:rsidTr="007123AE">
        <w:tc>
          <w:tcPr>
            <w:tcW w:w="2552" w:type="dxa"/>
          </w:tcPr>
          <w:p w14:paraId="04102630" w14:textId="77777777" w:rsidR="00844FB5" w:rsidRPr="00636598" w:rsidRDefault="00844FB5" w:rsidP="007123AE">
            <w:pPr>
              <w:keepNext/>
              <w:spacing w:before="240" w:line="480" w:lineRule="auto"/>
              <w:jc w:val="both"/>
              <w:outlineLvl w:val="0"/>
              <w:rPr>
                <w:rFonts w:eastAsia="Times New Roman"/>
                <w:bCs/>
                <w:kern w:val="28"/>
                <w:sz w:val="24"/>
                <w:szCs w:val="24"/>
              </w:rPr>
            </w:pPr>
            <w:proofErr w:type="spellStart"/>
            <w:r w:rsidRPr="00636598">
              <w:rPr>
                <w:rFonts w:eastAsia="Times New Roman"/>
                <w:bCs/>
                <w:i/>
                <w:kern w:val="28"/>
                <w:sz w:val="24"/>
                <w:szCs w:val="24"/>
              </w:rPr>
              <w:t>hSTRAP</w:t>
            </w:r>
            <w:proofErr w:type="spellEnd"/>
            <w:r w:rsidRPr="00636598">
              <w:rPr>
                <w:rFonts w:eastAsia="Times New Roman"/>
                <w:bCs/>
                <w:kern w:val="28"/>
                <w:sz w:val="24"/>
                <w:szCs w:val="24"/>
              </w:rPr>
              <w:t xml:space="preserve"> Reverse</w:t>
            </w:r>
          </w:p>
        </w:tc>
        <w:tc>
          <w:tcPr>
            <w:tcW w:w="6582" w:type="dxa"/>
          </w:tcPr>
          <w:p w14:paraId="7A95B349"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CCTGTCCCCCGGTTAACAA</w:t>
            </w:r>
          </w:p>
        </w:tc>
      </w:tr>
      <w:tr w:rsidR="00636598" w:rsidRPr="00636598" w14:paraId="41322479" w14:textId="77777777" w:rsidTr="007123AE">
        <w:tc>
          <w:tcPr>
            <w:tcW w:w="2552" w:type="dxa"/>
          </w:tcPr>
          <w:p w14:paraId="506ADA21" w14:textId="77777777" w:rsidR="00844FB5" w:rsidRPr="00636598" w:rsidRDefault="00844FB5" w:rsidP="007123AE">
            <w:pPr>
              <w:keepNext/>
              <w:spacing w:before="240" w:line="480" w:lineRule="auto"/>
              <w:jc w:val="both"/>
              <w:outlineLvl w:val="0"/>
              <w:rPr>
                <w:rFonts w:eastAsia="Times New Roman"/>
                <w:bCs/>
                <w:kern w:val="28"/>
                <w:sz w:val="24"/>
                <w:szCs w:val="24"/>
              </w:rPr>
            </w:pPr>
            <w:proofErr w:type="spellStart"/>
            <w:r w:rsidRPr="00636598">
              <w:rPr>
                <w:rFonts w:eastAsia="Times New Roman"/>
                <w:bCs/>
                <w:i/>
                <w:kern w:val="28"/>
                <w:sz w:val="24"/>
                <w:szCs w:val="24"/>
              </w:rPr>
              <w:t>hPPiA</w:t>
            </w:r>
            <w:proofErr w:type="spellEnd"/>
            <w:r w:rsidRPr="00636598">
              <w:rPr>
                <w:rFonts w:eastAsia="Times New Roman"/>
                <w:bCs/>
                <w:kern w:val="28"/>
                <w:sz w:val="24"/>
                <w:szCs w:val="24"/>
              </w:rPr>
              <w:t xml:space="preserve"> Forward</w:t>
            </w:r>
          </w:p>
        </w:tc>
        <w:tc>
          <w:tcPr>
            <w:tcW w:w="6582" w:type="dxa"/>
          </w:tcPr>
          <w:p w14:paraId="2E3EFB0E"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ATGCTGGACCCAACACAAAT</w:t>
            </w:r>
          </w:p>
        </w:tc>
      </w:tr>
      <w:tr w:rsidR="00844FB5" w:rsidRPr="00636598" w14:paraId="4922B41F" w14:textId="77777777" w:rsidTr="007123AE">
        <w:tc>
          <w:tcPr>
            <w:tcW w:w="2552" w:type="dxa"/>
          </w:tcPr>
          <w:p w14:paraId="3BAE0E5F" w14:textId="77777777" w:rsidR="00844FB5" w:rsidRPr="00636598" w:rsidRDefault="00844FB5" w:rsidP="007123AE">
            <w:pPr>
              <w:keepNext/>
              <w:spacing w:before="240" w:line="480" w:lineRule="auto"/>
              <w:jc w:val="both"/>
              <w:outlineLvl w:val="0"/>
              <w:rPr>
                <w:rFonts w:eastAsia="Times New Roman"/>
                <w:bCs/>
                <w:kern w:val="28"/>
                <w:sz w:val="24"/>
                <w:szCs w:val="24"/>
              </w:rPr>
            </w:pPr>
            <w:proofErr w:type="spellStart"/>
            <w:r w:rsidRPr="00636598">
              <w:rPr>
                <w:rFonts w:eastAsia="Times New Roman"/>
                <w:bCs/>
                <w:i/>
                <w:kern w:val="28"/>
                <w:sz w:val="24"/>
                <w:szCs w:val="24"/>
              </w:rPr>
              <w:t>hPPiA</w:t>
            </w:r>
            <w:proofErr w:type="spellEnd"/>
            <w:r w:rsidRPr="00636598">
              <w:rPr>
                <w:rFonts w:eastAsia="Times New Roman"/>
                <w:bCs/>
                <w:kern w:val="28"/>
                <w:sz w:val="24"/>
                <w:szCs w:val="24"/>
              </w:rPr>
              <w:t xml:space="preserve"> Reverse</w:t>
            </w:r>
          </w:p>
        </w:tc>
        <w:tc>
          <w:tcPr>
            <w:tcW w:w="6582" w:type="dxa"/>
          </w:tcPr>
          <w:p w14:paraId="1F6A393E" w14:textId="77777777" w:rsidR="00844FB5" w:rsidRPr="00636598" w:rsidRDefault="00844FB5" w:rsidP="007123AE">
            <w:pPr>
              <w:keepNext/>
              <w:spacing w:before="240" w:line="480" w:lineRule="auto"/>
              <w:jc w:val="both"/>
              <w:outlineLvl w:val="0"/>
              <w:rPr>
                <w:rFonts w:eastAsia="Times New Roman"/>
                <w:bCs/>
                <w:kern w:val="28"/>
                <w:sz w:val="24"/>
                <w:szCs w:val="24"/>
              </w:rPr>
            </w:pPr>
            <w:r w:rsidRPr="00636598">
              <w:rPr>
                <w:rFonts w:eastAsia="Times New Roman"/>
                <w:bCs/>
                <w:kern w:val="28"/>
                <w:sz w:val="24"/>
                <w:szCs w:val="24"/>
              </w:rPr>
              <w:t>TCTTTCACTTTGCCAAACACC</w:t>
            </w:r>
          </w:p>
        </w:tc>
      </w:tr>
    </w:tbl>
    <w:p w14:paraId="5364F6BB" w14:textId="77777777" w:rsidR="00844FB5" w:rsidRPr="00636598" w:rsidRDefault="00844FB5" w:rsidP="00844FB5">
      <w:pPr>
        <w:spacing w:line="480" w:lineRule="auto"/>
        <w:jc w:val="both"/>
        <w:rPr>
          <w:sz w:val="24"/>
          <w:szCs w:val="24"/>
        </w:rPr>
      </w:pPr>
    </w:p>
    <w:p w14:paraId="635A4C3B" w14:textId="77777777" w:rsidR="00844FB5" w:rsidRPr="00636598" w:rsidRDefault="00844FB5" w:rsidP="00844FB5">
      <w:pPr>
        <w:spacing w:line="480" w:lineRule="auto"/>
        <w:jc w:val="both"/>
        <w:rPr>
          <w:b/>
          <w:sz w:val="24"/>
          <w:szCs w:val="24"/>
        </w:rPr>
      </w:pPr>
      <w:r w:rsidRPr="00636598">
        <w:rPr>
          <w:b/>
          <w:sz w:val="24"/>
          <w:szCs w:val="24"/>
        </w:rPr>
        <w:t>Statistical Analyses</w:t>
      </w:r>
    </w:p>
    <w:p w14:paraId="1A2B6DA5" w14:textId="77777777" w:rsidR="007123AE" w:rsidRPr="00636598" w:rsidRDefault="00844FB5" w:rsidP="00844FB5">
      <w:pPr>
        <w:pStyle w:val="Paragraph"/>
        <w:spacing w:before="0" w:line="480" w:lineRule="auto"/>
        <w:ind w:firstLine="0"/>
      </w:pPr>
      <w:r w:rsidRPr="00636598">
        <w:t xml:space="preserve">The association between the copy number of chromosome 12p and the drug response was estimated by the Spearman’s rank correlation test. All data are expressed as mean ± SEM. Group differences were compared using Student’s unpaired samples </w:t>
      </w:r>
      <w:proofErr w:type="spellStart"/>
      <w:r w:rsidRPr="00636598">
        <w:t>t</w:t>
      </w:r>
      <w:proofErr w:type="spellEnd"/>
      <w:r w:rsidRPr="00636598">
        <w:t xml:space="preserve"> test and GraphPad Prism version 5.04. Values of p ≤ 0.05 were considered statistically significant. Levels of significance are expressed as: *0.01 &lt; p &lt; 0.05; **0.001 &lt; p &lt; 0.01; ***0.001 &lt; p &lt; 0.0001; ****p &lt; 0.0001.</w:t>
      </w:r>
    </w:p>
    <w:p w14:paraId="0F1A103C" w14:textId="77777777" w:rsidR="007123AE" w:rsidRPr="00636598" w:rsidRDefault="007123AE">
      <w:pPr>
        <w:spacing w:after="200" w:line="276" w:lineRule="auto"/>
        <w:rPr>
          <w:rFonts w:eastAsia="Times New Roman"/>
          <w:sz w:val="24"/>
          <w:szCs w:val="24"/>
        </w:rPr>
      </w:pPr>
      <w:r w:rsidRPr="00636598">
        <w:br w:type="page"/>
      </w:r>
    </w:p>
    <w:p w14:paraId="75ED9799" w14:textId="77777777" w:rsidR="007123AE" w:rsidRPr="00636598" w:rsidRDefault="007123AE" w:rsidP="00871E52">
      <w:pPr>
        <w:pStyle w:val="Paragraph"/>
        <w:spacing w:before="0" w:line="480" w:lineRule="auto"/>
        <w:ind w:firstLine="0"/>
        <w:jc w:val="both"/>
        <w:rPr>
          <w:b/>
        </w:rPr>
      </w:pPr>
      <w:r w:rsidRPr="00636598">
        <w:rPr>
          <w:b/>
        </w:rPr>
        <w:lastRenderedPageBreak/>
        <w:t>Supplementary References</w:t>
      </w:r>
    </w:p>
    <w:p w14:paraId="36DDC590" w14:textId="77777777" w:rsidR="007123AE" w:rsidRPr="00636598" w:rsidRDefault="009D7C57" w:rsidP="00871E52">
      <w:pPr>
        <w:pStyle w:val="Bibliografa"/>
        <w:jc w:val="both"/>
        <w:rPr>
          <w:sz w:val="24"/>
        </w:rPr>
      </w:pPr>
      <w:r w:rsidRPr="00636598">
        <w:fldChar w:fldCharType="begin"/>
      </w:r>
      <w:r w:rsidRPr="00871E52">
        <w:instrText xml:space="preserve"> ADDIN ZOTERO_BIBL {"uncited":[],"omitted":[],"custom":[]} CSL_BIBLIOGRAPHY </w:instrText>
      </w:r>
      <w:r w:rsidRPr="00636598">
        <w:fldChar w:fldCharType="separate"/>
      </w:r>
      <w:r w:rsidRPr="00871E52">
        <w:rPr>
          <w:sz w:val="24"/>
        </w:rPr>
        <w:t xml:space="preserve">1. </w:t>
      </w:r>
      <w:r w:rsidRPr="00871E52">
        <w:rPr>
          <w:sz w:val="24"/>
        </w:rPr>
        <w:tab/>
        <w:t xml:space="preserve">Gómez-Miragaya J, Palafox M, Paré L, Yoldi G, Ferrer I, Vila S, et al. </w:t>
      </w:r>
      <w:r w:rsidR="007123AE" w:rsidRPr="00636598">
        <w:rPr>
          <w:sz w:val="24"/>
        </w:rPr>
        <w:t xml:space="preserve">Resistance to Taxanes in Triple-Negative Breast Cancer Associates with the Dynamics of a CD49f+ Tumor-Initiating Population. Stem Cell Reports. 2017;8:1392–407. </w:t>
      </w:r>
    </w:p>
    <w:p w14:paraId="74F0FE40" w14:textId="77777777" w:rsidR="007123AE" w:rsidRPr="00636598" w:rsidRDefault="007123AE" w:rsidP="00871E52">
      <w:pPr>
        <w:pStyle w:val="Bibliografa"/>
        <w:jc w:val="both"/>
        <w:rPr>
          <w:sz w:val="24"/>
        </w:rPr>
      </w:pPr>
      <w:r w:rsidRPr="00636598">
        <w:rPr>
          <w:sz w:val="24"/>
        </w:rPr>
        <w:t xml:space="preserve">2. </w:t>
      </w:r>
      <w:r w:rsidRPr="00636598">
        <w:rPr>
          <w:sz w:val="24"/>
        </w:rPr>
        <w:tab/>
        <w:t xml:space="preserve">Eisenhauer EA, Therasse P, Bogaerts J, Schwartz LH, Sargent D, Ford R, et al. New response evaluation criteria in solid tumours: Revised RECIST guideline (version 1.1). European Journal of Cancer. 2009;45:228–47. </w:t>
      </w:r>
    </w:p>
    <w:p w14:paraId="5C56CE64" w14:textId="77777777" w:rsidR="007123AE" w:rsidRPr="00636598" w:rsidRDefault="007123AE" w:rsidP="00871E52">
      <w:pPr>
        <w:pStyle w:val="Bibliografa"/>
        <w:jc w:val="both"/>
        <w:rPr>
          <w:sz w:val="24"/>
        </w:rPr>
      </w:pPr>
      <w:r w:rsidRPr="00636598">
        <w:rPr>
          <w:sz w:val="24"/>
        </w:rPr>
        <w:t xml:space="preserve">3. </w:t>
      </w:r>
      <w:r w:rsidRPr="00636598">
        <w:rPr>
          <w:sz w:val="24"/>
        </w:rPr>
        <w:tab/>
        <w:t xml:space="preserve">Li H, Durbin R. Fast and accurate short read alignment with Burrows-Wheeler transform. Bioinformatics. 2009;25:1754–60. </w:t>
      </w:r>
    </w:p>
    <w:p w14:paraId="0938B6F6" w14:textId="77777777" w:rsidR="007123AE" w:rsidRPr="00636598" w:rsidRDefault="007123AE" w:rsidP="00871E52">
      <w:pPr>
        <w:pStyle w:val="Bibliografa"/>
        <w:jc w:val="both"/>
        <w:rPr>
          <w:sz w:val="24"/>
        </w:rPr>
      </w:pPr>
      <w:r w:rsidRPr="00636598">
        <w:rPr>
          <w:sz w:val="24"/>
        </w:rPr>
        <w:t xml:space="preserve">4. </w:t>
      </w:r>
      <w:r w:rsidRPr="00636598">
        <w:rPr>
          <w:sz w:val="24"/>
        </w:rPr>
        <w:tab/>
        <w:t xml:space="preserve">Li H, Handsaker B, Wysoker A, Fennell T, Ruan J, Homer N, et al. The Sequence Alignment/Map format and SAMtools. Bioinformatics. 2009;25:2078–9. </w:t>
      </w:r>
    </w:p>
    <w:p w14:paraId="5FCFACAB" w14:textId="77777777" w:rsidR="007123AE" w:rsidRPr="00636598" w:rsidRDefault="007123AE" w:rsidP="00871E52">
      <w:pPr>
        <w:pStyle w:val="Bibliografa"/>
        <w:jc w:val="both"/>
        <w:rPr>
          <w:sz w:val="24"/>
        </w:rPr>
      </w:pPr>
      <w:r w:rsidRPr="00636598">
        <w:rPr>
          <w:sz w:val="24"/>
        </w:rPr>
        <w:t xml:space="preserve">5. </w:t>
      </w:r>
      <w:r w:rsidRPr="00636598">
        <w:rPr>
          <w:sz w:val="24"/>
        </w:rPr>
        <w:tab/>
        <w:t xml:space="preserve">Puente XS, Pinyol M, Quesada V, Conde L, Ordóñez GR, Villamor N, et al. Whole-genome sequencing identifies recurrent mutations in chronic lymphocytic leukaemia. Nature. 2011;475:101–5. </w:t>
      </w:r>
    </w:p>
    <w:p w14:paraId="3D2009E4" w14:textId="77777777" w:rsidR="007123AE" w:rsidRPr="00636598" w:rsidRDefault="007123AE" w:rsidP="00871E52">
      <w:pPr>
        <w:pStyle w:val="Bibliografa"/>
        <w:jc w:val="both"/>
        <w:rPr>
          <w:sz w:val="24"/>
        </w:rPr>
      </w:pPr>
      <w:r w:rsidRPr="00636598">
        <w:rPr>
          <w:sz w:val="24"/>
        </w:rPr>
        <w:t xml:space="preserve">6. </w:t>
      </w:r>
      <w:r w:rsidRPr="00636598">
        <w:rPr>
          <w:sz w:val="24"/>
        </w:rPr>
        <w:tab/>
        <w:t xml:space="preserve">Marco-Sola S, Sammeth M, Guigó R, Ribeca P. The GEM mapper: fast, accurate and versatile alignment by filtration. Nat Methods. 2012;9:1185–8. </w:t>
      </w:r>
    </w:p>
    <w:p w14:paraId="11284DA4" w14:textId="77777777" w:rsidR="007123AE" w:rsidRPr="00636598" w:rsidRDefault="007123AE" w:rsidP="00871E52">
      <w:pPr>
        <w:pStyle w:val="Bibliografa"/>
        <w:jc w:val="both"/>
        <w:rPr>
          <w:sz w:val="24"/>
        </w:rPr>
      </w:pPr>
      <w:r w:rsidRPr="00636598">
        <w:rPr>
          <w:sz w:val="24"/>
        </w:rPr>
        <w:t xml:space="preserve">7. </w:t>
      </w:r>
      <w:r w:rsidRPr="00636598">
        <w:rPr>
          <w:sz w:val="24"/>
        </w:rPr>
        <w:tab/>
        <w:t xml:space="preserve">Cingolani P, Platts A, Wang LL, Coon M, Nguyen T, Wang L, et al. A program for annotating and predicting the effects of single nucleotide polymorphisms, SnpEff. Fly (Austin). 2012;6:80–92. </w:t>
      </w:r>
    </w:p>
    <w:p w14:paraId="52374FF0" w14:textId="77777777" w:rsidR="007123AE" w:rsidRPr="00636598" w:rsidRDefault="007123AE" w:rsidP="00871E52">
      <w:pPr>
        <w:pStyle w:val="Bibliografa"/>
        <w:jc w:val="both"/>
        <w:rPr>
          <w:sz w:val="24"/>
        </w:rPr>
      </w:pPr>
      <w:r w:rsidRPr="00636598">
        <w:rPr>
          <w:sz w:val="24"/>
        </w:rPr>
        <w:t xml:space="preserve">8. </w:t>
      </w:r>
      <w:r w:rsidRPr="00636598">
        <w:rPr>
          <w:sz w:val="24"/>
        </w:rPr>
        <w:tab/>
        <w:t>Cingolani P, Patel VM, Coon M, Nguyen T, Land SJ, Ruden DM, et al. Using Drosophila melanogaster as a Model for Genotoxic Chemical Mutational Studies with a New Program, SnpSift. Front Genet [Internet]. 2012 [cited 2018 Apr 5];3. Available from: https://www.ncbi.nlm.nih.gov/pmc/articles/PMC3304048/</w:t>
      </w:r>
    </w:p>
    <w:p w14:paraId="2F028F58" w14:textId="77777777" w:rsidR="007123AE" w:rsidRPr="00636598" w:rsidRDefault="007123AE" w:rsidP="00871E52">
      <w:pPr>
        <w:pStyle w:val="Bibliografa"/>
        <w:jc w:val="both"/>
        <w:rPr>
          <w:sz w:val="24"/>
          <w:lang w:val="es-ES"/>
        </w:rPr>
      </w:pPr>
      <w:r w:rsidRPr="00636598">
        <w:rPr>
          <w:sz w:val="24"/>
        </w:rPr>
        <w:t xml:space="preserve">9. </w:t>
      </w:r>
      <w:r w:rsidRPr="00636598">
        <w:rPr>
          <w:sz w:val="24"/>
        </w:rPr>
        <w:tab/>
        <w:t xml:space="preserve">Boeva V, Popova T, Bleakley K, Chiche P, Cappo J, Schleiermacher G, et al. Control-FREEC: a tool for assessing copy number and allelic content using next-generation sequencing data. </w:t>
      </w:r>
      <w:r w:rsidRPr="00636598">
        <w:rPr>
          <w:sz w:val="24"/>
          <w:lang w:val="es-ES"/>
        </w:rPr>
        <w:t xml:space="preserve">Bioinformatics. 2012;28:423–5. </w:t>
      </w:r>
    </w:p>
    <w:p w14:paraId="1041DEB1" w14:textId="77777777" w:rsidR="007123AE" w:rsidRPr="00636598" w:rsidRDefault="007123AE" w:rsidP="00871E52">
      <w:pPr>
        <w:pStyle w:val="Bibliografa"/>
        <w:jc w:val="both"/>
        <w:rPr>
          <w:sz w:val="24"/>
        </w:rPr>
      </w:pPr>
      <w:r w:rsidRPr="00636598">
        <w:rPr>
          <w:sz w:val="24"/>
          <w:lang w:val="es-ES"/>
        </w:rPr>
        <w:t xml:space="preserve">10. </w:t>
      </w:r>
      <w:r w:rsidRPr="00636598">
        <w:rPr>
          <w:sz w:val="24"/>
          <w:lang w:val="es-ES"/>
        </w:rPr>
        <w:tab/>
        <w:t xml:space="preserve">Valdés-Mas R, Bea S, Puente DA, López-Otín C, Puente XS. </w:t>
      </w:r>
      <w:r w:rsidRPr="00636598">
        <w:rPr>
          <w:sz w:val="24"/>
        </w:rPr>
        <w:t xml:space="preserve">Estimation of copy number alterations from exome sequencing data. PLoS ONE. 2012;7:e51422. </w:t>
      </w:r>
    </w:p>
    <w:p w14:paraId="4A08D6DC" w14:textId="77777777" w:rsidR="007123AE" w:rsidRPr="00636598" w:rsidRDefault="007123AE" w:rsidP="00871E52">
      <w:pPr>
        <w:pStyle w:val="Bibliografa"/>
        <w:jc w:val="both"/>
        <w:rPr>
          <w:sz w:val="24"/>
        </w:rPr>
      </w:pPr>
      <w:r w:rsidRPr="00636598">
        <w:rPr>
          <w:sz w:val="24"/>
        </w:rPr>
        <w:t xml:space="preserve">11. </w:t>
      </w:r>
      <w:r w:rsidRPr="00636598">
        <w:rPr>
          <w:sz w:val="24"/>
        </w:rPr>
        <w:tab/>
        <w:t xml:space="preserve">Kuilman T, Velds A, Kemper K, Ranzani M, Bombardelli L, Hoogstraat M, et al. CopywriteR: DNA copy number detection from off-target sequence data. Genome Biology. 2015;16:49. </w:t>
      </w:r>
    </w:p>
    <w:p w14:paraId="5027965B" w14:textId="77777777" w:rsidR="007123AE" w:rsidRPr="00636598" w:rsidRDefault="007123AE" w:rsidP="00871E52">
      <w:pPr>
        <w:pStyle w:val="Bibliografa"/>
        <w:jc w:val="both"/>
        <w:rPr>
          <w:sz w:val="24"/>
        </w:rPr>
      </w:pPr>
      <w:r w:rsidRPr="00636598">
        <w:rPr>
          <w:sz w:val="24"/>
        </w:rPr>
        <w:t xml:space="preserve">12. </w:t>
      </w:r>
      <w:r w:rsidRPr="00636598">
        <w:rPr>
          <w:sz w:val="24"/>
        </w:rPr>
        <w:tab/>
        <w:t xml:space="preserve">Olshen AB, Venkatraman ES, Lucito R, Wigler M. Circular binary segmentation for the analysis of array-based DNA copy number data. Biostatistics. 2004;5:557–72. </w:t>
      </w:r>
    </w:p>
    <w:p w14:paraId="19BFF222" w14:textId="77777777" w:rsidR="007123AE" w:rsidRPr="00636598" w:rsidRDefault="007123AE" w:rsidP="00871E52">
      <w:pPr>
        <w:pStyle w:val="Bibliografa"/>
        <w:jc w:val="both"/>
        <w:rPr>
          <w:sz w:val="24"/>
        </w:rPr>
      </w:pPr>
      <w:r w:rsidRPr="00636598">
        <w:rPr>
          <w:sz w:val="24"/>
        </w:rPr>
        <w:t xml:space="preserve">13. </w:t>
      </w:r>
      <w:r w:rsidRPr="00636598">
        <w:rPr>
          <w:sz w:val="24"/>
        </w:rPr>
        <w:tab/>
        <w:t xml:space="preserve">Li H. A statistical framework for SNP calling, mutation discovery, association mapping and population genetical parameter estimation from sequencing data. Bioinformatics. 2011;27:2987–93. </w:t>
      </w:r>
    </w:p>
    <w:p w14:paraId="73B8CA5B" w14:textId="77777777" w:rsidR="007123AE" w:rsidRPr="00636598" w:rsidRDefault="007123AE" w:rsidP="00871E52">
      <w:pPr>
        <w:pStyle w:val="Bibliografa"/>
        <w:jc w:val="both"/>
        <w:rPr>
          <w:sz w:val="24"/>
        </w:rPr>
      </w:pPr>
      <w:r w:rsidRPr="00636598">
        <w:rPr>
          <w:sz w:val="24"/>
        </w:rPr>
        <w:lastRenderedPageBreak/>
        <w:t xml:space="preserve">14. </w:t>
      </w:r>
      <w:r w:rsidRPr="00636598">
        <w:rPr>
          <w:sz w:val="24"/>
        </w:rPr>
        <w:tab/>
        <w:t xml:space="preserve">McKenna A, Hanna M, Banks E, Sivachenko A, Cibulskis K, Kernytsky A, et al. The Genome Analysis Toolkit: A MapReduce framework for analyzing next-generation DNA sequencing data. Genome Res. 2010;20:1297–303. </w:t>
      </w:r>
    </w:p>
    <w:p w14:paraId="1337F441" w14:textId="77777777" w:rsidR="007123AE" w:rsidRPr="00636598" w:rsidRDefault="007123AE" w:rsidP="00871E52">
      <w:pPr>
        <w:pStyle w:val="Bibliografa"/>
        <w:jc w:val="both"/>
        <w:rPr>
          <w:sz w:val="24"/>
        </w:rPr>
      </w:pPr>
      <w:r w:rsidRPr="00636598">
        <w:rPr>
          <w:sz w:val="24"/>
        </w:rPr>
        <w:t xml:space="preserve">15. </w:t>
      </w:r>
      <w:r w:rsidRPr="00636598">
        <w:rPr>
          <w:sz w:val="24"/>
        </w:rPr>
        <w:tab/>
        <w:t xml:space="preserve">Koboldt DC, Zhang Q, Larson DE, Shen D, McLellan MD, Lin L, et al. VarScan 2: Somatic mutation and copy number alteration discovery in cancer by exome sequencing. Genome Res. 2012;22:568–76. </w:t>
      </w:r>
    </w:p>
    <w:p w14:paraId="64A22A5E" w14:textId="77777777" w:rsidR="007123AE" w:rsidRPr="00636598" w:rsidRDefault="007123AE" w:rsidP="00871E52">
      <w:pPr>
        <w:pStyle w:val="Bibliografa"/>
        <w:jc w:val="both"/>
        <w:rPr>
          <w:sz w:val="24"/>
        </w:rPr>
      </w:pPr>
      <w:r w:rsidRPr="00636598">
        <w:rPr>
          <w:sz w:val="24"/>
        </w:rPr>
        <w:t xml:space="preserve">16. </w:t>
      </w:r>
      <w:r w:rsidRPr="00636598">
        <w:rPr>
          <w:sz w:val="24"/>
        </w:rPr>
        <w:tab/>
        <w:t xml:space="preserve">Wang K, Li M, Hakonarson H. ANNOVAR: functional annotation of genetic variants from high-throughput sequencing data. Nucleic Acids Res. 2010;38:e164. </w:t>
      </w:r>
    </w:p>
    <w:p w14:paraId="3C40404D" w14:textId="77777777" w:rsidR="007123AE" w:rsidRPr="00636598" w:rsidRDefault="007123AE" w:rsidP="00871E52">
      <w:pPr>
        <w:pStyle w:val="Bibliografa"/>
        <w:jc w:val="both"/>
        <w:rPr>
          <w:sz w:val="24"/>
        </w:rPr>
      </w:pPr>
      <w:r w:rsidRPr="00636598">
        <w:rPr>
          <w:sz w:val="24"/>
        </w:rPr>
        <w:t xml:space="preserve">17. </w:t>
      </w:r>
      <w:r w:rsidRPr="00636598">
        <w:rPr>
          <w:sz w:val="24"/>
        </w:rPr>
        <w:tab/>
        <w:t xml:space="preserve">Deng X. SeqGene: a comprehensive software solution for mining exome- and transcriptome- sequencing data. BMC Bioinformatics. 2011;12:267. </w:t>
      </w:r>
    </w:p>
    <w:p w14:paraId="07EF8FE2" w14:textId="77777777" w:rsidR="007123AE" w:rsidRPr="00636598" w:rsidRDefault="007123AE" w:rsidP="00871E52">
      <w:pPr>
        <w:pStyle w:val="Bibliografa"/>
        <w:jc w:val="both"/>
        <w:rPr>
          <w:sz w:val="24"/>
        </w:rPr>
      </w:pPr>
      <w:r w:rsidRPr="00636598">
        <w:rPr>
          <w:sz w:val="24"/>
        </w:rPr>
        <w:t xml:space="preserve">18. </w:t>
      </w:r>
      <w:r w:rsidRPr="00636598">
        <w:rPr>
          <w:sz w:val="24"/>
        </w:rPr>
        <w:tab/>
        <w:t xml:space="preserve">Venkatraman ES, Olshen AB. A faster circular binary segmentation algorithm for the analysis of array CGH data. Bioinformatics. 2007;23:657–63. </w:t>
      </w:r>
    </w:p>
    <w:p w14:paraId="0C6F96A3" w14:textId="77777777" w:rsidR="007123AE" w:rsidRPr="00636598" w:rsidRDefault="007123AE" w:rsidP="00871E52">
      <w:pPr>
        <w:pStyle w:val="Bibliografa"/>
        <w:jc w:val="both"/>
        <w:rPr>
          <w:sz w:val="24"/>
          <w:lang w:val="es-ES"/>
        </w:rPr>
      </w:pPr>
      <w:r w:rsidRPr="00636598">
        <w:rPr>
          <w:sz w:val="24"/>
        </w:rPr>
        <w:t xml:space="preserve">19. </w:t>
      </w:r>
      <w:r w:rsidRPr="00636598">
        <w:rPr>
          <w:sz w:val="24"/>
        </w:rPr>
        <w:tab/>
        <w:t xml:space="preserve">Curtis C, Shah SP, Chin S-F, Turashvili G, Rueda OM, Dunning MJ, et al. The genomic and transcriptomic architecture of 2,000 breast tumours reveals novel subgroups. </w:t>
      </w:r>
      <w:r w:rsidRPr="00636598">
        <w:rPr>
          <w:sz w:val="24"/>
          <w:lang w:val="es-ES"/>
        </w:rPr>
        <w:t xml:space="preserve">Nature. 2012;486:346–52. </w:t>
      </w:r>
    </w:p>
    <w:p w14:paraId="2FF2B445" w14:textId="77777777" w:rsidR="007123AE" w:rsidRPr="00636598" w:rsidRDefault="007123AE" w:rsidP="00871E52">
      <w:pPr>
        <w:pStyle w:val="Bibliografa"/>
        <w:jc w:val="both"/>
        <w:rPr>
          <w:sz w:val="24"/>
        </w:rPr>
      </w:pPr>
      <w:r w:rsidRPr="00636598">
        <w:rPr>
          <w:sz w:val="24"/>
          <w:lang w:val="es-ES"/>
        </w:rPr>
        <w:t xml:space="preserve">20. </w:t>
      </w:r>
      <w:r w:rsidRPr="00636598">
        <w:rPr>
          <w:sz w:val="24"/>
          <w:lang w:val="es-ES"/>
        </w:rPr>
        <w:tab/>
        <w:t xml:space="preserve">Pereira B, Chin S-F, Rueda OM, Vollan H-KM, Provenzano E, Bardwell HA, et al. </w:t>
      </w:r>
      <w:r w:rsidRPr="00636598">
        <w:rPr>
          <w:sz w:val="24"/>
        </w:rPr>
        <w:t>The somatic mutation profiles of 2,433 breast cancers refines their genomic and transcriptomic landscapes. Nat Commun [Internet]. 2016 [cited 2017 Sep 29];7. Available from: http://www.ncbi.nlm.nih.gov/pmc/articles/PMC4866047/</w:t>
      </w:r>
    </w:p>
    <w:p w14:paraId="0CFA98BB" w14:textId="77777777" w:rsidR="007123AE" w:rsidRPr="00636598" w:rsidRDefault="007123AE" w:rsidP="00871E52">
      <w:pPr>
        <w:pStyle w:val="Bibliografa"/>
        <w:jc w:val="both"/>
        <w:rPr>
          <w:sz w:val="24"/>
        </w:rPr>
      </w:pPr>
      <w:r w:rsidRPr="00636598">
        <w:rPr>
          <w:sz w:val="24"/>
        </w:rPr>
        <w:t xml:space="preserve">21. </w:t>
      </w:r>
      <w:r w:rsidRPr="00636598">
        <w:rPr>
          <w:sz w:val="24"/>
        </w:rPr>
        <w:tab/>
        <w:t xml:space="preserve">Network TCGA. Comprehensive molecular portraits of human breast tumours. Nature. 2012;490:61–70. </w:t>
      </w:r>
    </w:p>
    <w:p w14:paraId="04C1F35D" w14:textId="77777777" w:rsidR="007123AE" w:rsidRPr="00636598" w:rsidRDefault="007123AE" w:rsidP="00871E52">
      <w:pPr>
        <w:pStyle w:val="Bibliografa"/>
        <w:jc w:val="both"/>
        <w:rPr>
          <w:sz w:val="24"/>
        </w:rPr>
      </w:pPr>
      <w:r w:rsidRPr="00636598">
        <w:rPr>
          <w:sz w:val="24"/>
        </w:rPr>
        <w:t xml:space="preserve">22. </w:t>
      </w:r>
      <w:r w:rsidRPr="00636598">
        <w:rPr>
          <w:sz w:val="24"/>
        </w:rPr>
        <w:tab/>
        <w:t>Rosenthal R, McGranahan N, Herrero J, Taylor BS, Swanton C. deconstructSigs: delineating mutational processes in single tumors distinguishes DNA repair deficiencies and patterns of carcinoma evolution. Genome Biol [Internet]. 2016 [cited 2018 Mar 29];17. Available from: https://www.ncbi.nlm.nih.gov/pmc/articles/PMC4762164/</w:t>
      </w:r>
    </w:p>
    <w:p w14:paraId="1FA1D775" w14:textId="77777777" w:rsidR="007123AE" w:rsidRPr="00636598" w:rsidRDefault="007123AE" w:rsidP="00871E52">
      <w:pPr>
        <w:pStyle w:val="Bibliografa"/>
        <w:jc w:val="both"/>
        <w:rPr>
          <w:sz w:val="24"/>
        </w:rPr>
      </w:pPr>
      <w:r w:rsidRPr="00636598">
        <w:rPr>
          <w:sz w:val="24"/>
        </w:rPr>
        <w:t xml:space="preserve">23. </w:t>
      </w:r>
      <w:r w:rsidRPr="00636598">
        <w:rPr>
          <w:sz w:val="24"/>
        </w:rPr>
        <w:tab/>
        <w:t xml:space="preserve">Rice JC, Massey-Brown KS, Futscher BW. Aberrant methylation of the BRCA1 CpG island promoter is associated with decreased BRCA1 mRNA in sporadic breast cancer cells. Oncogene. 1998;17:1807. </w:t>
      </w:r>
    </w:p>
    <w:p w14:paraId="1ED35E7A" w14:textId="77777777" w:rsidR="007123AE" w:rsidRPr="00636598" w:rsidRDefault="009D7C57" w:rsidP="00871E52">
      <w:pPr>
        <w:pStyle w:val="Paragraph"/>
        <w:spacing w:before="0" w:line="480" w:lineRule="auto"/>
        <w:ind w:firstLine="0"/>
        <w:jc w:val="both"/>
      </w:pPr>
      <w:r w:rsidRPr="00636598">
        <w:fldChar w:fldCharType="end"/>
      </w:r>
    </w:p>
    <w:p w14:paraId="2DDC1FED" w14:textId="77777777" w:rsidR="00D861A2" w:rsidRPr="00636598" w:rsidRDefault="00D861A2" w:rsidP="00844FB5">
      <w:pPr>
        <w:pStyle w:val="Paragraph"/>
        <w:spacing w:before="0" w:line="480" w:lineRule="auto"/>
        <w:ind w:firstLine="0"/>
      </w:pPr>
    </w:p>
    <w:p w14:paraId="70C18403" w14:textId="77777777" w:rsidR="00D861A2" w:rsidRPr="00636598" w:rsidRDefault="00D861A2" w:rsidP="00844FB5">
      <w:pPr>
        <w:pStyle w:val="Paragraph"/>
        <w:spacing w:before="0" w:line="480" w:lineRule="auto"/>
        <w:ind w:firstLine="0"/>
      </w:pPr>
    </w:p>
    <w:p w14:paraId="4AF25AC7" w14:textId="77777777" w:rsidR="00D861A2" w:rsidRPr="00636598" w:rsidRDefault="00D861A2" w:rsidP="00844FB5">
      <w:pPr>
        <w:pStyle w:val="Paragraph"/>
        <w:spacing w:before="0" w:line="480" w:lineRule="auto"/>
        <w:ind w:firstLine="0"/>
      </w:pPr>
    </w:p>
    <w:p w14:paraId="4E916F84" w14:textId="77777777" w:rsidR="00D861A2" w:rsidRPr="00636598" w:rsidRDefault="00D861A2" w:rsidP="00844FB5">
      <w:pPr>
        <w:pStyle w:val="Paragraph"/>
        <w:spacing w:before="0" w:line="480" w:lineRule="auto"/>
        <w:ind w:firstLine="0"/>
      </w:pPr>
    </w:p>
    <w:p w14:paraId="3C6FF205" w14:textId="77777777" w:rsidR="00D861A2" w:rsidRPr="00636598" w:rsidRDefault="00D861A2" w:rsidP="00844FB5">
      <w:pPr>
        <w:pStyle w:val="Paragraph"/>
        <w:spacing w:before="0" w:line="480" w:lineRule="auto"/>
        <w:ind w:firstLine="0"/>
      </w:pPr>
    </w:p>
    <w:p w14:paraId="2DA48634" w14:textId="77777777" w:rsidR="00D861A2" w:rsidRPr="00636598" w:rsidRDefault="00D861A2" w:rsidP="00844FB5">
      <w:pPr>
        <w:pStyle w:val="Paragraph"/>
        <w:spacing w:before="0" w:line="480" w:lineRule="auto"/>
        <w:ind w:firstLine="0"/>
      </w:pPr>
    </w:p>
    <w:p w14:paraId="1BBD514F" w14:textId="77777777" w:rsidR="00D861A2" w:rsidRPr="00636598" w:rsidRDefault="00D861A2" w:rsidP="00D861A2">
      <w:pPr>
        <w:spacing w:line="480" w:lineRule="auto"/>
        <w:jc w:val="both"/>
        <w:rPr>
          <w:b/>
          <w:bCs/>
          <w:sz w:val="24"/>
          <w:szCs w:val="24"/>
        </w:rPr>
      </w:pPr>
      <w:r w:rsidRPr="00636598">
        <w:rPr>
          <w:b/>
          <w:bCs/>
          <w:sz w:val="24"/>
          <w:szCs w:val="24"/>
        </w:rPr>
        <w:lastRenderedPageBreak/>
        <w:t xml:space="preserve">Supplementary Figure S1. Point mutations or small INDELs are not associated to docetaxel chemoresistance acquisition in TNBC PDX. </w:t>
      </w:r>
    </w:p>
    <w:p w14:paraId="48E50410" w14:textId="77777777" w:rsidR="00D861A2" w:rsidRPr="00636598" w:rsidRDefault="00D861A2" w:rsidP="00D861A2">
      <w:pPr>
        <w:spacing w:line="480" w:lineRule="auto"/>
        <w:jc w:val="both"/>
        <w:rPr>
          <w:sz w:val="24"/>
          <w:szCs w:val="24"/>
        </w:rPr>
      </w:pPr>
      <w:r w:rsidRPr="00636598">
        <w:rPr>
          <w:b/>
          <w:bCs/>
          <w:sz w:val="24"/>
          <w:szCs w:val="24"/>
        </w:rPr>
        <w:t xml:space="preserve">A) </w:t>
      </w:r>
      <w:r w:rsidRPr="00636598">
        <w:rPr>
          <w:sz w:val="24"/>
          <w:szCs w:val="24"/>
        </w:rPr>
        <w:t xml:space="preserve">Diagrams showing the transplant history from IDB-01 and IDB-02 TNBC PDX models. Black spheres indicate the passage of a tumor to another set of mice. Clear lines correspond to sensitive tumors while dark lines correspond to docetaxel treated tumors during chemoresistance acquisition. Tumors used for whole exome sequencing are indicated with a yellow circle and their name. Passages of tumors used for Sanger sequencing validation are indicated with a box under the genealogical tree. </w:t>
      </w:r>
      <w:r w:rsidRPr="00636598">
        <w:rPr>
          <w:b/>
          <w:bCs/>
          <w:sz w:val="24"/>
          <w:szCs w:val="24"/>
        </w:rPr>
        <w:t xml:space="preserve">B) </w:t>
      </w:r>
      <w:r w:rsidRPr="00636598">
        <w:rPr>
          <w:bCs/>
          <w:sz w:val="24"/>
          <w:szCs w:val="24"/>
        </w:rPr>
        <w:t>Scheme of patient´s treatment and follow-up and PDX generation</w:t>
      </w:r>
      <w:r w:rsidRPr="00636598">
        <w:rPr>
          <w:b/>
          <w:bCs/>
          <w:sz w:val="24"/>
          <w:szCs w:val="24"/>
        </w:rPr>
        <w:t xml:space="preserve">. C) </w:t>
      </w:r>
      <w:r w:rsidRPr="00636598">
        <w:rPr>
          <w:sz w:val="24"/>
          <w:szCs w:val="24"/>
        </w:rPr>
        <w:t xml:space="preserve">Unsupervised hierarchical clustering using genotype similarity extracted from whole-exome sequencing data between metastatic sample of origin, sensitive and resistant TNBC PDX tumors from IDB-01 and IDB-02. Note sensitive and resistant samples do not cluster separately, while metastasis in IDB-02 does. </w:t>
      </w:r>
      <w:r w:rsidRPr="00636598">
        <w:rPr>
          <w:b/>
          <w:bCs/>
          <w:sz w:val="24"/>
          <w:szCs w:val="24"/>
        </w:rPr>
        <w:t xml:space="preserve">D, E) </w:t>
      </w:r>
      <w:r w:rsidRPr="00636598">
        <w:rPr>
          <w:sz w:val="24"/>
          <w:szCs w:val="24"/>
        </w:rPr>
        <w:t>Venn’s diagrams showing the comparisons between point mutations or small INDELs; (</w:t>
      </w:r>
      <w:r w:rsidRPr="00636598">
        <w:rPr>
          <w:b/>
          <w:sz w:val="24"/>
          <w:szCs w:val="24"/>
        </w:rPr>
        <w:t>E)</w:t>
      </w:r>
      <w:r w:rsidRPr="00636598">
        <w:rPr>
          <w:sz w:val="24"/>
          <w:szCs w:val="24"/>
        </w:rPr>
        <w:t xml:space="preserve"> includes only those potentially affecting protein function present in the three resistant PDX tumors and absent in metastases or sensitive PDX tumors from IDB-01 and IDB-02. </w:t>
      </w:r>
      <w:r w:rsidRPr="00636598">
        <w:rPr>
          <w:b/>
          <w:sz w:val="24"/>
          <w:szCs w:val="24"/>
        </w:rPr>
        <w:t>F</w:t>
      </w:r>
      <w:r w:rsidRPr="00636598">
        <w:rPr>
          <w:b/>
          <w:bCs/>
          <w:sz w:val="24"/>
          <w:szCs w:val="24"/>
        </w:rPr>
        <w:t xml:space="preserve">) </w:t>
      </w:r>
      <w:r w:rsidRPr="00636598">
        <w:rPr>
          <w:sz w:val="24"/>
          <w:szCs w:val="24"/>
        </w:rPr>
        <w:t xml:space="preserve">Sanger sequencing traces for </w:t>
      </w:r>
      <w:r w:rsidRPr="00636598">
        <w:rPr>
          <w:i/>
          <w:iCs/>
          <w:sz w:val="24"/>
          <w:szCs w:val="24"/>
        </w:rPr>
        <w:t>KLHL42</w:t>
      </w:r>
      <w:r w:rsidRPr="00636598">
        <w:rPr>
          <w:sz w:val="24"/>
          <w:szCs w:val="24"/>
        </w:rPr>
        <w:t xml:space="preserve"> point mutation in sensitive (left) and resistant (right) IDB-02 tumors. Arrows indicate the base changed and the expected &gt; alternative nucleotide is indicated at the top. * indicates </w:t>
      </w:r>
      <w:r w:rsidRPr="00636598">
        <w:rPr>
          <w:i/>
          <w:sz w:val="24"/>
          <w:szCs w:val="24"/>
        </w:rPr>
        <w:t>BRCA1</w:t>
      </w:r>
      <w:r w:rsidRPr="00636598">
        <w:rPr>
          <w:sz w:val="24"/>
          <w:szCs w:val="24"/>
        </w:rPr>
        <w:t>-mutated models.</w:t>
      </w:r>
    </w:p>
    <w:p w14:paraId="14D9B4C7" w14:textId="77777777" w:rsidR="00D861A2" w:rsidRPr="00636598" w:rsidRDefault="00D861A2" w:rsidP="00D861A2">
      <w:pPr>
        <w:spacing w:line="480" w:lineRule="auto"/>
        <w:jc w:val="both"/>
        <w:rPr>
          <w:sz w:val="24"/>
          <w:szCs w:val="24"/>
        </w:rPr>
      </w:pPr>
    </w:p>
    <w:p w14:paraId="311E1A5B" w14:textId="1960AF35" w:rsidR="00D861A2" w:rsidRPr="00636598" w:rsidRDefault="00D861A2" w:rsidP="000D15F2">
      <w:pPr>
        <w:spacing w:line="480" w:lineRule="auto"/>
        <w:jc w:val="both"/>
        <w:rPr>
          <w:b/>
          <w:bCs/>
          <w:sz w:val="24"/>
          <w:szCs w:val="24"/>
        </w:rPr>
      </w:pPr>
      <w:r w:rsidRPr="00636598">
        <w:rPr>
          <w:b/>
          <w:bCs/>
          <w:sz w:val="24"/>
          <w:szCs w:val="24"/>
        </w:rPr>
        <w:t xml:space="preserve">Supplementary Figure S2. </w:t>
      </w:r>
      <w:r w:rsidR="000D15F2" w:rsidRPr="00636598">
        <w:rPr>
          <w:b/>
          <w:bCs/>
          <w:sz w:val="24"/>
          <w:szCs w:val="24"/>
        </w:rPr>
        <w:t>C</w:t>
      </w:r>
      <w:r w:rsidRPr="00636598">
        <w:rPr>
          <w:b/>
          <w:bCs/>
          <w:sz w:val="24"/>
          <w:szCs w:val="24"/>
        </w:rPr>
        <w:t xml:space="preserve">opy number stability during passages and acquisition of resistance to docetaxel in the IDB-01 model and indirect validation of chr12p amplification using gene expression data. </w:t>
      </w:r>
    </w:p>
    <w:p w14:paraId="6AE5E8E7" w14:textId="6BA7F1F2" w:rsidR="00D861A2" w:rsidRPr="00B86E53" w:rsidRDefault="00D861A2" w:rsidP="00A8353C">
      <w:pPr>
        <w:spacing w:line="480" w:lineRule="auto"/>
        <w:jc w:val="both"/>
        <w:rPr>
          <w:color w:val="4472C4"/>
        </w:rPr>
      </w:pPr>
      <w:r w:rsidRPr="00636598">
        <w:rPr>
          <w:b/>
          <w:bCs/>
          <w:sz w:val="24"/>
          <w:szCs w:val="24"/>
        </w:rPr>
        <w:t>A)</w:t>
      </w:r>
      <w:r w:rsidRPr="00636598">
        <w:rPr>
          <w:sz w:val="24"/>
          <w:szCs w:val="24"/>
        </w:rPr>
        <w:t xml:space="preserve"> Copy number analysis performed in metastasis of origin (M) and sensitive (S) and resistant (R) IDB-01 PDX tumors compared with a normal control sample.</w:t>
      </w:r>
      <w:r w:rsidR="001E6EA4">
        <w:rPr>
          <w:sz w:val="24"/>
          <w:szCs w:val="24"/>
        </w:rPr>
        <w:t xml:space="preserve"> </w:t>
      </w:r>
      <w:r w:rsidR="001E6EA4">
        <w:rPr>
          <w:b/>
          <w:bCs/>
          <w:sz w:val="24"/>
          <w:szCs w:val="24"/>
        </w:rPr>
        <w:t>B</w:t>
      </w:r>
      <w:r w:rsidR="001E6EA4" w:rsidRPr="00636598">
        <w:rPr>
          <w:b/>
          <w:bCs/>
          <w:sz w:val="24"/>
          <w:szCs w:val="24"/>
        </w:rPr>
        <w:t xml:space="preserve">) </w:t>
      </w:r>
      <w:r w:rsidR="001E6EA4" w:rsidRPr="00636598">
        <w:rPr>
          <w:sz w:val="24"/>
          <w:szCs w:val="24"/>
        </w:rPr>
        <w:t xml:space="preserve">Unsupervised hierarchical clustering using </w:t>
      </w:r>
      <w:r w:rsidR="001E6EA4">
        <w:rPr>
          <w:sz w:val="24"/>
          <w:szCs w:val="24"/>
        </w:rPr>
        <w:t>CNV</w:t>
      </w:r>
      <w:r w:rsidR="001E6EA4" w:rsidRPr="00636598">
        <w:rPr>
          <w:sz w:val="24"/>
          <w:szCs w:val="24"/>
        </w:rPr>
        <w:t xml:space="preserve"> similarity extracted from whole-exome sequencing data between </w:t>
      </w:r>
      <w:r w:rsidR="001E6EA4" w:rsidRPr="00636598">
        <w:rPr>
          <w:sz w:val="24"/>
          <w:szCs w:val="24"/>
        </w:rPr>
        <w:lastRenderedPageBreak/>
        <w:t xml:space="preserve">metastatic sample of origin, sensitive and resistant TNBC PDX </w:t>
      </w:r>
      <w:r w:rsidR="001E6EA4" w:rsidRPr="001E6EA4">
        <w:rPr>
          <w:sz w:val="24"/>
          <w:szCs w:val="24"/>
        </w:rPr>
        <w:t>tumors from IDB-01 and IDB-02</w:t>
      </w:r>
      <w:r w:rsidR="001E6EA4" w:rsidRPr="00B86E53">
        <w:rPr>
          <w:sz w:val="24"/>
          <w:szCs w:val="24"/>
        </w:rPr>
        <w:t>. CNV from each tumor was extracted (log2ratio&gt;0.5). Regions with normal copy number were not considered. Note that in IDB-02 115 regions were altered whereas in IDB-01 only 12 regions were altered, making any disparity in copy number profile a high percentage of difference in similarity, which would not reflect reality</w:t>
      </w:r>
      <w:r w:rsidR="001E6EA4" w:rsidRPr="00B86E53">
        <w:t xml:space="preserve">. </w:t>
      </w:r>
      <w:r w:rsidR="001E6EA4" w:rsidRPr="00B86E53">
        <w:rPr>
          <w:b/>
          <w:sz w:val="24"/>
          <w:szCs w:val="24"/>
        </w:rPr>
        <w:t>C</w:t>
      </w:r>
      <w:r w:rsidRPr="00636598">
        <w:rPr>
          <w:b/>
          <w:bCs/>
          <w:sz w:val="24"/>
          <w:szCs w:val="24"/>
        </w:rPr>
        <w:t>)</w:t>
      </w:r>
      <w:r w:rsidRPr="00636598">
        <w:rPr>
          <w:sz w:val="24"/>
          <w:szCs w:val="24"/>
        </w:rPr>
        <w:t xml:space="preserve"> Comparisons between all genes located and overexpressed in chromosome 12 and specifically in chr12p amplified region in the IDB-02 PDX model. Chi-square and p-value statistics are shown. </w:t>
      </w:r>
      <w:r w:rsidR="001E6EA4">
        <w:rPr>
          <w:b/>
          <w:sz w:val="24"/>
          <w:szCs w:val="24"/>
        </w:rPr>
        <w:t>D</w:t>
      </w:r>
      <w:r w:rsidRPr="00636598">
        <w:rPr>
          <w:sz w:val="24"/>
          <w:szCs w:val="24"/>
        </w:rPr>
        <w:t xml:space="preserve">) </w:t>
      </w:r>
      <w:r w:rsidRPr="00636598">
        <w:rPr>
          <w:bCs/>
          <w:sz w:val="24"/>
          <w:szCs w:val="24"/>
        </w:rPr>
        <w:t xml:space="preserve">mRNA expression levels of indicated genes </w:t>
      </w:r>
      <w:r w:rsidRPr="00636598">
        <w:rPr>
          <w:sz w:val="24"/>
          <w:szCs w:val="24"/>
        </w:rPr>
        <w:t xml:space="preserve">located at chr12p amplification </w:t>
      </w:r>
      <w:r w:rsidRPr="00636598">
        <w:rPr>
          <w:bCs/>
          <w:sz w:val="24"/>
          <w:szCs w:val="24"/>
        </w:rPr>
        <w:t xml:space="preserve">relative to </w:t>
      </w:r>
      <w:proofErr w:type="spellStart"/>
      <w:r w:rsidRPr="00636598">
        <w:rPr>
          <w:bCs/>
          <w:i/>
          <w:sz w:val="24"/>
          <w:szCs w:val="24"/>
        </w:rPr>
        <w:t>PPiA</w:t>
      </w:r>
      <w:proofErr w:type="spellEnd"/>
      <w:r w:rsidRPr="00636598">
        <w:rPr>
          <w:bCs/>
          <w:sz w:val="24"/>
          <w:szCs w:val="24"/>
        </w:rPr>
        <w:t xml:space="preserve"> in IDB-02S and IDB-02R tumors. </w:t>
      </w:r>
      <w:r w:rsidRPr="00636598">
        <w:rPr>
          <w:sz w:val="24"/>
          <w:szCs w:val="24"/>
        </w:rPr>
        <w:t xml:space="preserve">Each dot represents a tumor. Mean, SEM and t-test p-values are shown. * indicates </w:t>
      </w:r>
      <w:r w:rsidRPr="00636598">
        <w:rPr>
          <w:i/>
          <w:sz w:val="24"/>
          <w:szCs w:val="24"/>
        </w:rPr>
        <w:t>BRCA1</w:t>
      </w:r>
      <w:r w:rsidRPr="00636598">
        <w:rPr>
          <w:sz w:val="24"/>
          <w:szCs w:val="24"/>
        </w:rPr>
        <w:t xml:space="preserve">-mutated models. </w:t>
      </w:r>
    </w:p>
    <w:p w14:paraId="4B55D65B" w14:textId="77777777" w:rsidR="00D861A2" w:rsidRPr="00636598" w:rsidRDefault="00D861A2" w:rsidP="00A8353C">
      <w:pPr>
        <w:spacing w:line="480" w:lineRule="auto"/>
        <w:jc w:val="both"/>
        <w:rPr>
          <w:sz w:val="24"/>
          <w:szCs w:val="24"/>
        </w:rPr>
      </w:pPr>
      <w:r w:rsidRPr="00636598">
        <w:rPr>
          <w:b/>
          <w:bCs/>
          <w:sz w:val="24"/>
          <w:szCs w:val="24"/>
        </w:rPr>
        <w:t xml:space="preserve">Supplementary Figure S3. Increased </w:t>
      </w:r>
      <w:r w:rsidR="00CC6719" w:rsidRPr="00636598">
        <w:rPr>
          <w:b/>
          <w:bCs/>
          <w:sz w:val="24"/>
          <w:szCs w:val="24"/>
        </w:rPr>
        <w:t>copy number</w:t>
      </w:r>
      <w:r w:rsidRPr="00636598">
        <w:rPr>
          <w:b/>
          <w:bCs/>
          <w:sz w:val="24"/>
          <w:szCs w:val="24"/>
        </w:rPr>
        <w:t xml:space="preserve"> of genes located in chr12p after short-term treatment with docetaxel and acquisition of resistance</w:t>
      </w:r>
      <w:r w:rsidR="00CC6719" w:rsidRPr="00636598">
        <w:rPr>
          <w:b/>
          <w:bCs/>
          <w:sz w:val="24"/>
          <w:szCs w:val="24"/>
        </w:rPr>
        <w:t xml:space="preserve"> in TNBC PDX models and cell lines</w:t>
      </w:r>
      <w:r w:rsidRPr="00636598">
        <w:rPr>
          <w:b/>
          <w:bCs/>
          <w:sz w:val="24"/>
          <w:szCs w:val="24"/>
        </w:rPr>
        <w:t xml:space="preserve">. </w:t>
      </w:r>
    </w:p>
    <w:p w14:paraId="370D459D" w14:textId="0D30B3B1" w:rsidR="00D861A2" w:rsidRPr="00636598" w:rsidRDefault="000D15F2" w:rsidP="00D861A2">
      <w:pPr>
        <w:spacing w:line="480" w:lineRule="auto"/>
        <w:jc w:val="both"/>
        <w:rPr>
          <w:sz w:val="24"/>
          <w:szCs w:val="24"/>
        </w:rPr>
      </w:pPr>
      <w:r w:rsidRPr="00636598">
        <w:rPr>
          <w:b/>
          <w:sz w:val="24"/>
          <w:szCs w:val="24"/>
        </w:rPr>
        <w:t>A)</w:t>
      </w:r>
      <w:r w:rsidRPr="00636598">
        <w:rPr>
          <w:sz w:val="24"/>
          <w:szCs w:val="24"/>
        </w:rPr>
        <w:t xml:space="preserve"> Relative </w:t>
      </w:r>
      <w:r w:rsidRPr="00636598">
        <w:rPr>
          <w:bCs/>
          <w:sz w:val="24"/>
          <w:szCs w:val="24"/>
        </w:rPr>
        <w:t xml:space="preserve">mRNA expression levels of indicated genes </w:t>
      </w:r>
      <w:r w:rsidRPr="00636598">
        <w:rPr>
          <w:sz w:val="24"/>
          <w:szCs w:val="24"/>
        </w:rPr>
        <w:t>located at chr12p amplification in residual disease (RD)</w:t>
      </w:r>
      <w:r w:rsidRPr="00636598">
        <w:rPr>
          <w:bCs/>
          <w:sz w:val="24"/>
          <w:szCs w:val="24"/>
        </w:rPr>
        <w:t xml:space="preserve"> (n=4) compared with sensitive untreated tumors</w:t>
      </w:r>
      <w:r w:rsidRPr="00636598">
        <w:rPr>
          <w:sz w:val="24"/>
          <w:szCs w:val="24"/>
        </w:rPr>
        <w:t xml:space="preserve"> in IDB-02S (n=4). </w:t>
      </w:r>
      <w:r w:rsidRPr="00636598">
        <w:rPr>
          <w:b/>
          <w:sz w:val="24"/>
          <w:szCs w:val="24"/>
        </w:rPr>
        <w:t>B</w:t>
      </w:r>
      <w:r w:rsidR="00D861A2" w:rsidRPr="00636598">
        <w:rPr>
          <w:b/>
          <w:sz w:val="24"/>
          <w:szCs w:val="24"/>
        </w:rPr>
        <w:t>)</w:t>
      </w:r>
      <w:r w:rsidR="00D861A2" w:rsidRPr="00636598">
        <w:rPr>
          <w:sz w:val="24"/>
          <w:szCs w:val="24"/>
        </w:rPr>
        <w:t xml:space="preserve"> Representative kinetics of tumor growth during acquisition of resistance to docetaxel in the basal-like PDX VHIO98. Each line represents one tumor and each color represents an independent sensitive PDX of origin. Mice were sacrificed and tumors were transplanted into other mice to continue treatment as described </w:t>
      </w:r>
      <w:r w:rsidR="009D7C57" w:rsidRPr="00636598">
        <w:rPr>
          <w:sz w:val="24"/>
          <w:szCs w:val="24"/>
        </w:rPr>
        <w:fldChar w:fldCharType="begin"/>
      </w:r>
      <w:r w:rsidR="00D861A2" w:rsidRPr="00636598">
        <w:rPr>
          <w:sz w:val="24"/>
          <w:szCs w:val="24"/>
        </w:rPr>
        <w:instrText xml:space="preserve"> ADDIN ZOTERO_ITEM CSL_CITATION {"citationID":"260Z83jn","properties":{"formattedCitation":"[17]","plainCitation":"[17]","noteIndex":0},"citationItems":[{"id":236,"uris":["http://zotero.org/users/4126050/items/HNX3MAST"],"uri":["http://zotero.org/users/4126050/items/HNX3MAST"],"itemData":{"id":236,"type":"article-journal","title":"Resistance to Taxanes in Triple-Negative Breast Cancer Associates with the Dynamics of a CD49f+ Tumor-Initiating Population","container-title":"Stem Cell Reports","page":"1392-1407","volume":"8","issue":"5","source":"PubMed","abstract":"Taxanes are a mainstay of treatment for breast cancer, but resistance often develops followed by metastatic disease and mortality. Aiming to reveal the mechanisms underlying taxane resistance, we used breast cancer patient-derived orthoxenografts (PDX). Mimicking clinical behavior, triple-negative breast tumors (TNBCs) from PDX models were more sensitive to docetaxel than luminal tumors, but they progressively acquired resistance upon continuous drug administration. Mechanistically, we found that a CD49f+ chemoresistant population with tumor-initiating ability is present in sensitive tumors and expands during the acquisition of drug resistance. In the absence of the drug, the resistant CD49f+ population shrinks and taxane sensitivity is restored. We describe a transcriptional signature of resistance, predictive of recurrent disease after chemotherapy in TNBC. Together, these findings identify a CD49f+ population enriched in tumor-initiating ability and chemoresistance properties and evidence a drug holiday effect on the acquired resistance to docetaxel in triple-negative breast cancer.","DOI":"10.1016/j.stemcr.2017.03.026","ISSN":"2213-6711","note":"PMID: 28457887\nPMCID: PMC5425727","journalAbbreviation":"Stem Cell Reports","language":"eng","author":[{"family":"Gómez-Miragaya","given":"Jorge"},{"family":"Palafox","given":"Marta"},{"family":"Paré","given":"Laia"},{"family":"Yoldi","given":"Guillermo"},{"family":"Ferrer","given":"Irene"},{"family":"Vila","given":"Sergi"},{"family":"Galván","given":"Patricia"},{"family":"Pellegrini","given":"Pasquale"},{"family":"Pérez-Montoyo","given":"Hector"},{"family":"Igea","given":"Ana"},{"family":"Muñoz","given":"Purificación"},{"family":"Esteller","given":"Manel"},{"family":"Nebreda","given":"Angel R."},{"family":"Urruticoechea","given":"Ander"},{"family":"Morilla","given":"Idoia"},{"family":"Pernas","given":"Sonia"},{"family":"Climent","given":"Fina"},{"family":"Soler-Monso","given":"María Teresa"},{"family":"Petit","given":"Ana"},{"family":"Serra","given":"Violeta"},{"family":"Prat","given":"Aleix"},{"family":"González-Suárez","given":"Eva"}],"issued":{"date-parts":[["2017",5,9]]}}}],"schema":"https://github.com/citation-style-language/schema/raw/master/csl-citation.json"} </w:instrText>
      </w:r>
      <w:r w:rsidR="009D7C57" w:rsidRPr="00636598">
        <w:rPr>
          <w:sz w:val="24"/>
          <w:szCs w:val="24"/>
        </w:rPr>
        <w:fldChar w:fldCharType="separate"/>
      </w:r>
      <w:r w:rsidR="00D861A2" w:rsidRPr="00636598">
        <w:rPr>
          <w:sz w:val="24"/>
        </w:rPr>
        <w:t>[17]</w:t>
      </w:r>
      <w:r w:rsidR="009D7C57" w:rsidRPr="00636598">
        <w:rPr>
          <w:sz w:val="24"/>
          <w:szCs w:val="24"/>
        </w:rPr>
        <w:fldChar w:fldCharType="end"/>
      </w:r>
      <w:r w:rsidR="00D861A2" w:rsidRPr="00636598">
        <w:rPr>
          <w:sz w:val="24"/>
          <w:szCs w:val="24"/>
        </w:rPr>
        <w:t xml:space="preserve">. Ps = passage treated with docetaxel. Arrows represent docetaxel treatment. Only mice bearing tumors bigger than 6x6 received docetaxel. Red circles indicate the tumors that were transplanted in another set of mice to continue the treatment. </w:t>
      </w:r>
      <w:bookmarkStart w:id="139" w:name="_Hlk7374602"/>
      <w:r w:rsidR="00D861A2" w:rsidRPr="00636598">
        <w:rPr>
          <w:b/>
          <w:sz w:val="24"/>
          <w:szCs w:val="24"/>
        </w:rPr>
        <w:t>C</w:t>
      </w:r>
      <w:r w:rsidR="00D861A2" w:rsidRPr="00636598">
        <w:rPr>
          <w:sz w:val="24"/>
          <w:szCs w:val="24"/>
        </w:rPr>
        <w:t>) Copy number analysis by qPCR using TaqMan probes located at different genomic positions of chr12p in the indicated models. S (sensitive, untreated), RD (residual disease), R (acquired resistance). Each dot represents a tumor. Mean, SEM and t-test p-values are shown.</w:t>
      </w:r>
      <w:bookmarkEnd w:id="139"/>
      <w:r w:rsidR="00D861A2" w:rsidRPr="00636598">
        <w:rPr>
          <w:sz w:val="24"/>
          <w:szCs w:val="24"/>
        </w:rPr>
        <w:t xml:space="preserve"> </w:t>
      </w:r>
      <w:r w:rsidR="00D861A2" w:rsidRPr="00636598">
        <w:rPr>
          <w:b/>
          <w:sz w:val="24"/>
          <w:szCs w:val="24"/>
        </w:rPr>
        <w:t>D</w:t>
      </w:r>
      <w:r w:rsidR="00D861A2" w:rsidRPr="00636598">
        <w:rPr>
          <w:sz w:val="24"/>
          <w:szCs w:val="24"/>
        </w:rPr>
        <w:t>) Scheme of patient´s treatment and follow-up and generation of the PDX VHIO-</w:t>
      </w:r>
      <w:r w:rsidR="00D861A2" w:rsidRPr="00636598">
        <w:rPr>
          <w:sz w:val="24"/>
          <w:szCs w:val="24"/>
        </w:rPr>
        <w:lastRenderedPageBreak/>
        <w:t xml:space="preserve">127. </w:t>
      </w:r>
      <w:r w:rsidR="00D861A2" w:rsidRPr="00636598">
        <w:rPr>
          <w:b/>
          <w:sz w:val="24"/>
          <w:szCs w:val="24"/>
        </w:rPr>
        <w:t>E)</w:t>
      </w:r>
      <w:r w:rsidR="00D861A2" w:rsidRPr="00636598">
        <w:rPr>
          <w:sz w:val="24"/>
          <w:szCs w:val="24"/>
        </w:rPr>
        <w:t xml:space="preserve"> Copy number analysis by qPCR using TaqMan probes located at different genomic positions of chr12p in the indicated TNBC cell lines. </w:t>
      </w:r>
      <w:r w:rsidR="00D861A2" w:rsidRPr="00636598">
        <w:rPr>
          <w:b/>
          <w:sz w:val="24"/>
          <w:szCs w:val="24"/>
        </w:rPr>
        <w:t>F)</w:t>
      </w:r>
      <w:r w:rsidR="00D861A2" w:rsidRPr="00636598">
        <w:rPr>
          <w:sz w:val="24"/>
          <w:szCs w:val="24"/>
        </w:rPr>
        <w:t xml:space="preserve"> Copy number analysis by qPCR using TaqMan probes located at different genomic positions of chr12p in the </w:t>
      </w:r>
      <w:r w:rsidRPr="00636598">
        <w:rPr>
          <w:sz w:val="24"/>
          <w:szCs w:val="24"/>
        </w:rPr>
        <w:t>indicated</w:t>
      </w:r>
      <w:r w:rsidR="00D861A2" w:rsidRPr="00636598">
        <w:rPr>
          <w:sz w:val="24"/>
          <w:szCs w:val="24"/>
        </w:rPr>
        <w:t xml:space="preserve"> cell line</w:t>
      </w:r>
      <w:r w:rsidRPr="00636598">
        <w:rPr>
          <w:sz w:val="24"/>
          <w:szCs w:val="24"/>
        </w:rPr>
        <w:t>s</w:t>
      </w:r>
      <w:r w:rsidR="00D861A2" w:rsidRPr="00636598">
        <w:rPr>
          <w:sz w:val="24"/>
          <w:szCs w:val="24"/>
        </w:rPr>
        <w:t xml:space="preserve"> 72 h after treatment with the indicated doses of docetaxel.  </w:t>
      </w:r>
      <w:bookmarkStart w:id="140" w:name="_Hlk7374784"/>
      <w:r w:rsidR="00D861A2" w:rsidRPr="00636598">
        <w:rPr>
          <w:sz w:val="24"/>
          <w:szCs w:val="24"/>
        </w:rPr>
        <w:t xml:space="preserve">* indicates </w:t>
      </w:r>
      <w:r w:rsidR="00D861A2" w:rsidRPr="00636598">
        <w:rPr>
          <w:i/>
          <w:sz w:val="24"/>
          <w:szCs w:val="24"/>
        </w:rPr>
        <w:t>BRCA1</w:t>
      </w:r>
      <w:r w:rsidR="00D861A2" w:rsidRPr="00636598">
        <w:rPr>
          <w:sz w:val="24"/>
          <w:szCs w:val="24"/>
        </w:rPr>
        <w:t>-mutated models</w:t>
      </w:r>
      <w:bookmarkEnd w:id="140"/>
      <w:r w:rsidR="00D861A2" w:rsidRPr="00636598">
        <w:rPr>
          <w:sz w:val="24"/>
          <w:szCs w:val="24"/>
        </w:rPr>
        <w:t>.</w:t>
      </w:r>
    </w:p>
    <w:p w14:paraId="6E0DFEDE" w14:textId="77777777" w:rsidR="00D861A2" w:rsidRPr="00636598" w:rsidRDefault="00D861A2" w:rsidP="00D861A2">
      <w:pPr>
        <w:spacing w:line="480" w:lineRule="auto"/>
        <w:jc w:val="both"/>
        <w:rPr>
          <w:b/>
          <w:bCs/>
          <w:sz w:val="24"/>
          <w:szCs w:val="24"/>
        </w:rPr>
      </w:pPr>
      <w:r w:rsidRPr="00636598">
        <w:rPr>
          <w:b/>
          <w:bCs/>
          <w:sz w:val="24"/>
          <w:szCs w:val="24"/>
        </w:rPr>
        <w:t xml:space="preserve">Supplementary Figure S4. Integrative genomic analysis using </w:t>
      </w:r>
      <w:proofErr w:type="spellStart"/>
      <w:r w:rsidRPr="00636598">
        <w:rPr>
          <w:b/>
          <w:bCs/>
          <w:sz w:val="24"/>
          <w:szCs w:val="24"/>
        </w:rPr>
        <w:t>cBioPortal</w:t>
      </w:r>
      <w:proofErr w:type="spellEnd"/>
      <w:r w:rsidRPr="00636598">
        <w:rPr>
          <w:b/>
          <w:bCs/>
          <w:sz w:val="24"/>
          <w:szCs w:val="24"/>
        </w:rPr>
        <w:t xml:space="preserve"> and METABRIC samples. </w:t>
      </w:r>
    </w:p>
    <w:p w14:paraId="29F77439" w14:textId="77777777" w:rsidR="00D861A2" w:rsidRPr="00636598" w:rsidRDefault="00D861A2" w:rsidP="00D861A2">
      <w:pPr>
        <w:spacing w:line="480" w:lineRule="auto"/>
        <w:jc w:val="both"/>
        <w:rPr>
          <w:sz w:val="24"/>
          <w:szCs w:val="24"/>
        </w:rPr>
      </w:pPr>
      <w:r w:rsidRPr="00636598">
        <w:rPr>
          <w:b/>
          <w:bCs/>
          <w:sz w:val="24"/>
          <w:szCs w:val="24"/>
        </w:rPr>
        <w:t>A)</w:t>
      </w:r>
      <w:r w:rsidRPr="00636598">
        <w:rPr>
          <w:sz w:val="24"/>
          <w:szCs w:val="24"/>
        </w:rPr>
        <w:t xml:space="preserve"> Representation of most common cancer types harboring amplification of three selected genes located in the chr12p amplified region. The black line shows that breast cancer databases have around 4% of tumors with amplification. </w:t>
      </w:r>
      <w:r w:rsidRPr="00636598">
        <w:rPr>
          <w:b/>
          <w:sz w:val="24"/>
          <w:szCs w:val="24"/>
        </w:rPr>
        <w:t>B)</w:t>
      </w:r>
      <w:r w:rsidRPr="00636598">
        <w:rPr>
          <w:sz w:val="24"/>
          <w:szCs w:val="24"/>
        </w:rPr>
        <w:t xml:space="preserve"> Representation of breast tumors from the METABRIC dataset harboring amplification and gain of three selected genes located at the chr12p amplified region. </w:t>
      </w:r>
      <w:r w:rsidRPr="00636598">
        <w:rPr>
          <w:b/>
          <w:bCs/>
          <w:sz w:val="24"/>
          <w:szCs w:val="24"/>
        </w:rPr>
        <w:t>C)</w:t>
      </w:r>
      <w:r w:rsidRPr="00636598">
        <w:rPr>
          <w:sz w:val="24"/>
          <w:szCs w:val="24"/>
        </w:rPr>
        <w:t xml:space="preserve"> Association between copy number of three selected genes located at chr12p amplified region and 3-gene classifier subtype in METABRIC dataset. A Fisher exact test showing association between amplification and ER-/HER2- subtype is indicated below. </w:t>
      </w:r>
      <w:r w:rsidRPr="00636598">
        <w:rPr>
          <w:b/>
          <w:sz w:val="24"/>
          <w:szCs w:val="24"/>
        </w:rPr>
        <w:t>D</w:t>
      </w:r>
      <w:r w:rsidRPr="00636598">
        <w:rPr>
          <w:sz w:val="24"/>
          <w:szCs w:val="24"/>
        </w:rPr>
        <w:t xml:space="preserve">) Association between copy number and mRNA expression levels of three selected genes located at the chr12p amplified region in the METABRIC dataset. Each dot represents a tumor. Box and whiskers plots, SEM and t-test p-values are shown. </w:t>
      </w:r>
      <w:r w:rsidRPr="00636598">
        <w:rPr>
          <w:b/>
          <w:sz w:val="24"/>
          <w:szCs w:val="24"/>
        </w:rPr>
        <w:t>E)</w:t>
      </w:r>
      <w:r w:rsidRPr="00636598">
        <w:rPr>
          <w:sz w:val="24"/>
          <w:szCs w:val="24"/>
        </w:rPr>
        <w:t xml:space="preserve"> GSEA analysis comparison between IDB-02R tumors and clinical TNBC harboring amplification of chr12p. Pathways overlapping between both groups are highlighted.</w:t>
      </w:r>
    </w:p>
    <w:p w14:paraId="15328600" w14:textId="77777777" w:rsidR="00D861A2" w:rsidRPr="00636598" w:rsidRDefault="00D861A2" w:rsidP="00D861A2">
      <w:pPr>
        <w:spacing w:line="480" w:lineRule="auto"/>
        <w:jc w:val="both"/>
        <w:rPr>
          <w:sz w:val="24"/>
          <w:szCs w:val="24"/>
        </w:rPr>
      </w:pPr>
    </w:p>
    <w:p w14:paraId="406B0E83" w14:textId="77777777" w:rsidR="00D861A2" w:rsidRPr="00636598" w:rsidRDefault="00D861A2" w:rsidP="000D15F2">
      <w:pPr>
        <w:spacing w:line="480" w:lineRule="auto"/>
        <w:jc w:val="both"/>
        <w:rPr>
          <w:b/>
          <w:bCs/>
          <w:sz w:val="24"/>
          <w:szCs w:val="24"/>
        </w:rPr>
      </w:pPr>
      <w:r w:rsidRPr="00636598">
        <w:rPr>
          <w:b/>
          <w:bCs/>
          <w:sz w:val="24"/>
          <w:szCs w:val="24"/>
        </w:rPr>
        <w:t xml:space="preserve">Supplementary Figure S5. Chr12p amplification predicts better response to carboplatin. </w:t>
      </w:r>
    </w:p>
    <w:p w14:paraId="66189F70" w14:textId="744971E1" w:rsidR="00D861A2" w:rsidRPr="00636598" w:rsidRDefault="00A8353C" w:rsidP="00A60692">
      <w:pPr>
        <w:pStyle w:val="Prrafodelista"/>
        <w:spacing w:line="480" w:lineRule="auto"/>
        <w:ind w:left="0"/>
        <w:jc w:val="both"/>
        <w:rPr>
          <w:sz w:val="24"/>
          <w:szCs w:val="24"/>
        </w:rPr>
      </w:pPr>
      <w:r w:rsidRPr="00636598">
        <w:rPr>
          <w:b/>
          <w:bCs/>
          <w:sz w:val="24"/>
          <w:szCs w:val="24"/>
        </w:rPr>
        <w:t xml:space="preserve">A) </w:t>
      </w:r>
      <w:r w:rsidR="00D861A2" w:rsidRPr="00636598">
        <w:rPr>
          <w:sz w:val="24"/>
          <w:szCs w:val="24"/>
        </w:rPr>
        <w:t xml:space="preserve">Differential copy number (vs diploid) of the surrogate genes </w:t>
      </w:r>
      <w:r w:rsidR="00D861A2" w:rsidRPr="00636598">
        <w:rPr>
          <w:i/>
          <w:sz w:val="24"/>
          <w:szCs w:val="24"/>
        </w:rPr>
        <w:t>GABARAPL1</w:t>
      </w:r>
      <w:r w:rsidR="00D861A2" w:rsidRPr="00636598">
        <w:rPr>
          <w:sz w:val="24"/>
          <w:szCs w:val="24"/>
        </w:rPr>
        <w:t xml:space="preserve">, </w:t>
      </w:r>
      <w:r w:rsidR="00D861A2" w:rsidRPr="00636598">
        <w:rPr>
          <w:i/>
          <w:sz w:val="24"/>
          <w:szCs w:val="24"/>
        </w:rPr>
        <w:t>ETV6</w:t>
      </w:r>
      <w:r w:rsidR="00D861A2" w:rsidRPr="00636598">
        <w:rPr>
          <w:sz w:val="24"/>
          <w:szCs w:val="24"/>
        </w:rPr>
        <w:t xml:space="preserve"> and </w:t>
      </w:r>
      <w:r w:rsidR="00D861A2" w:rsidRPr="00636598">
        <w:rPr>
          <w:i/>
          <w:sz w:val="24"/>
          <w:szCs w:val="24"/>
        </w:rPr>
        <w:t xml:space="preserve">KLHL42 </w:t>
      </w:r>
      <w:r w:rsidR="00D861A2" w:rsidRPr="00636598">
        <w:rPr>
          <w:sz w:val="24"/>
          <w:szCs w:val="24"/>
        </w:rPr>
        <w:t>relative to</w:t>
      </w:r>
      <w:r w:rsidR="00D861A2" w:rsidRPr="00636598">
        <w:rPr>
          <w:i/>
          <w:sz w:val="24"/>
          <w:szCs w:val="24"/>
        </w:rPr>
        <w:t xml:space="preserve"> TERT </w:t>
      </w:r>
      <w:r w:rsidR="00D861A2" w:rsidRPr="00636598">
        <w:rPr>
          <w:sz w:val="24"/>
          <w:szCs w:val="24"/>
        </w:rPr>
        <w:t xml:space="preserve">in the Baylor PDX cohort. </w:t>
      </w:r>
      <w:r w:rsidR="00D861A2" w:rsidRPr="00636598">
        <w:rPr>
          <w:b/>
          <w:sz w:val="24"/>
          <w:szCs w:val="24"/>
        </w:rPr>
        <w:t>B)</w:t>
      </w:r>
      <w:r w:rsidR="00D861A2" w:rsidRPr="00636598">
        <w:rPr>
          <w:sz w:val="24"/>
          <w:szCs w:val="24"/>
        </w:rPr>
        <w:t xml:space="preserve"> Relative tumor volume over time in sensitive untreated and sensitive carboplatin-treated IDB-02S tumors. Mice were sacrificed one week after the last dose. Each arrow indicates a carboplatin dose. Mean, SEM and t-test p-values are indicated. </w:t>
      </w:r>
      <w:r w:rsidR="00D861A2" w:rsidRPr="00636598">
        <w:rPr>
          <w:b/>
          <w:sz w:val="24"/>
          <w:szCs w:val="24"/>
        </w:rPr>
        <w:t>C)</w:t>
      </w:r>
      <w:r w:rsidR="00D861A2" w:rsidRPr="00636598">
        <w:rPr>
          <w:sz w:val="24"/>
          <w:szCs w:val="24"/>
        </w:rPr>
        <w:t xml:space="preserve"> Copy number as determined by qPCR using three different </w:t>
      </w:r>
      <w:proofErr w:type="spellStart"/>
      <w:r w:rsidR="00D861A2" w:rsidRPr="00636598">
        <w:rPr>
          <w:sz w:val="24"/>
          <w:szCs w:val="24"/>
        </w:rPr>
        <w:t>Taqman</w:t>
      </w:r>
      <w:proofErr w:type="spellEnd"/>
      <w:r w:rsidR="00D861A2" w:rsidRPr="00636598">
        <w:rPr>
          <w:sz w:val="24"/>
          <w:szCs w:val="24"/>
        </w:rPr>
        <w:t xml:space="preserve"> </w:t>
      </w:r>
      <w:r w:rsidR="00D861A2" w:rsidRPr="00636598">
        <w:rPr>
          <w:sz w:val="24"/>
          <w:szCs w:val="24"/>
        </w:rPr>
        <w:lastRenderedPageBreak/>
        <w:t xml:space="preserve">probes located at different genomic positions of chr12p-amplified region during residual disease (RD) after carboplatin treatment and untreated IDB-02S tumors. Mean and SEM are shown. </w:t>
      </w:r>
      <w:r w:rsidR="00D861A2" w:rsidRPr="00636598">
        <w:rPr>
          <w:b/>
          <w:sz w:val="24"/>
          <w:szCs w:val="24"/>
        </w:rPr>
        <w:t xml:space="preserve">D) </w:t>
      </w:r>
      <w:r w:rsidR="00D861A2" w:rsidRPr="00636598">
        <w:rPr>
          <w:sz w:val="24"/>
          <w:szCs w:val="24"/>
        </w:rPr>
        <w:t xml:space="preserve">Percentage of surviving MDA-MB-436 TNBC cells treated with the indicated concentrations of carboplatin for 72 h. Three independent experiments were performed. </w:t>
      </w:r>
      <w:r w:rsidR="00D861A2" w:rsidRPr="00636598">
        <w:rPr>
          <w:b/>
          <w:sz w:val="24"/>
          <w:szCs w:val="24"/>
        </w:rPr>
        <w:t>E)</w:t>
      </w:r>
      <w:r w:rsidR="00D861A2" w:rsidRPr="00636598">
        <w:rPr>
          <w:sz w:val="24"/>
          <w:szCs w:val="24"/>
        </w:rPr>
        <w:t xml:space="preserve"> Copy number analysis by qPCR using TaqMan probes located at different genomic positions of chr12p in the MDA-MB-436 TNBC cell line 72h after treatment with the indicated doses of carboplatin.  * indicates </w:t>
      </w:r>
      <w:r w:rsidR="00D861A2" w:rsidRPr="00636598">
        <w:rPr>
          <w:i/>
          <w:sz w:val="24"/>
          <w:szCs w:val="24"/>
        </w:rPr>
        <w:t>BRCA1</w:t>
      </w:r>
      <w:r w:rsidR="00D861A2" w:rsidRPr="00636598">
        <w:rPr>
          <w:sz w:val="24"/>
          <w:szCs w:val="24"/>
        </w:rPr>
        <w:t>-mutated models</w:t>
      </w:r>
    </w:p>
    <w:p w14:paraId="59A98273" w14:textId="77777777" w:rsidR="000D15F2" w:rsidRPr="00636598" w:rsidRDefault="000D15F2" w:rsidP="000D15F2">
      <w:pPr>
        <w:pStyle w:val="Prrafodelista"/>
        <w:spacing w:line="480" w:lineRule="auto"/>
        <w:ind w:left="0"/>
        <w:jc w:val="both"/>
        <w:rPr>
          <w:b/>
          <w:bCs/>
          <w:sz w:val="24"/>
          <w:szCs w:val="24"/>
        </w:rPr>
      </w:pPr>
    </w:p>
    <w:p w14:paraId="56FE4BCB" w14:textId="4424D012" w:rsidR="000D15F2" w:rsidRPr="00636598" w:rsidRDefault="000D15F2" w:rsidP="00A60692">
      <w:pPr>
        <w:pStyle w:val="Prrafodelista"/>
        <w:spacing w:line="480" w:lineRule="auto"/>
        <w:ind w:left="0"/>
        <w:jc w:val="both"/>
        <w:rPr>
          <w:sz w:val="24"/>
        </w:rPr>
      </w:pPr>
      <w:r w:rsidRPr="00636598">
        <w:rPr>
          <w:b/>
          <w:bCs/>
          <w:sz w:val="24"/>
          <w:szCs w:val="24"/>
        </w:rPr>
        <w:t xml:space="preserve">Supplementary Figure S6. </w:t>
      </w:r>
      <w:r w:rsidRPr="00636598">
        <w:rPr>
          <w:b/>
          <w:sz w:val="24"/>
        </w:rPr>
        <w:t xml:space="preserve">Overexpression and knockdown of </w:t>
      </w:r>
      <w:r w:rsidRPr="00636598">
        <w:rPr>
          <w:b/>
          <w:i/>
          <w:sz w:val="24"/>
        </w:rPr>
        <w:t>ETV6</w:t>
      </w:r>
      <w:r w:rsidRPr="00636598">
        <w:rPr>
          <w:b/>
          <w:sz w:val="24"/>
        </w:rPr>
        <w:t xml:space="preserve"> and </w:t>
      </w:r>
      <w:r w:rsidRPr="00636598">
        <w:rPr>
          <w:b/>
          <w:i/>
          <w:sz w:val="24"/>
        </w:rPr>
        <w:t>GABARAPL1</w:t>
      </w:r>
      <w:r w:rsidRPr="00636598">
        <w:rPr>
          <w:b/>
          <w:sz w:val="24"/>
        </w:rPr>
        <w:t xml:space="preserve"> in different TNBC BCCLs and docetaxel response.</w:t>
      </w:r>
      <w:r w:rsidRPr="00636598">
        <w:rPr>
          <w:sz w:val="24"/>
        </w:rPr>
        <w:t xml:space="preserve"> </w:t>
      </w:r>
      <w:r w:rsidRPr="00636598">
        <w:rPr>
          <w:b/>
          <w:sz w:val="24"/>
        </w:rPr>
        <w:t>A)</w:t>
      </w:r>
      <w:r w:rsidRPr="00636598">
        <w:rPr>
          <w:sz w:val="24"/>
        </w:rPr>
        <w:t xml:space="preserve"> Relative mRNA expression levels of indicated genes in a panel of TNBC BCCLs. </w:t>
      </w:r>
      <w:proofErr w:type="spellStart"/>
      <w:r w:rsidRPr="00636598">
        <w:rPr>
          <w:sz w:val="24"/>
        </w:rPr>
        <w:t>qRT</w:t>
      </w:r>
      <w:proofErr w:type="spellEnd"/>
      <w:r w:rsidRPr="00636598">
        <w:rPr>
          <w:sz w:val="24"/>
        </w:rPr>
        <w:t xml:space="preserve">-PCR determinations were done in triplicate. </w:t>
      </w:r>
      <w:r w:rsidRPr="00636598">
        <w:rPr>
          <w:sz w:val="24"/>
          <w:szCs w:val="24"/>
        </w:rPr>
        <w:t>Means and SEM are shown</w:t>
      </w:r>
      <w:r w:rsidRPr="00636598">
        <w:rPr>
          <w:sz w:val="24"/>
        </w:rPr>
        <w:t xml:space="preserve">. </w:t>
      </w:r>
      <w:r w:rsidRPr="00636598">
        <w:rPr>
          <w:b/>
          <w:sz w:val="24"/>
        </w:rPr>
        <w:t>B)</w:t>
      </w:r>
      <w:r w:rsidRPr="00636598">
        <w:rPr>
          <w:sz w:val="24"/>
        </w:rPr>
        <w:t xml:space="preserve"> </w:t>
      </w:r>
      <w:r w:rsidRPr="00636598">
        <w:rPr>
          <w:i/>
          <w:sz w:val="24"/>
        </w:rPr>
        <w:t>ETV6</w:t>
      </w:r>
      <w:r w:rsidRPr="00636598">
        <w:rPr>
          <w:sz w:val="24"/>
        </w:rPr>
        <w:t xml:space="preserve"> and </w:t>
      </w:r>
      <w:r w:rsidRPr="00636598">
        <w:rPr>
          <w:i/>
          <w:sz w:val="24"/>
        </w:rPr>
        <w:t>GABARAPL1</w:t>
      </w:r>
      <w:r w:rsidRPr="00636598">
        <w:rPr>
          <w:sz w:val="24"/>
        </w:rPr>
        <w:t xml:space="preserve"> mRNA expression levels in three different TNBC BCCLs stably infected with two independent </w:t>
      </w:r>
      <w:r w:rsidRPr="00636598">
        <w:rPr>
          <w:i/>
          <w:sz w:val="24"/>
        </w:rPr>
        <w:t>ETV6</w:t>
      </w:r>
      <w:r w:rsidRPr="00636598">
        <w:rPr>
          <w:sz w:val="24"/>
        </w:rPr>
        <w:t xml:space="preserve"> or </w:t>
      </w:r>
      <w:r w:rsidRPr="00636598">
        <w:rPr>
          <w:i/>
          <w:sz w:val="24"/>
        </w:rPr>
        <w:t>GABARAPL1</w:t>
      </w:r>
      <w:r w:rsidRPr="00636598">
        <w:rPr>
          <w:sz w:val="24"/>
        </w:rPr>
        <w:t xml:space="preserve"> overexpression and control vectors (pSD69-LacZ and pLenti6-LacZ). </w:t>
      </w:r>
      <w:proofErr w:type="spellStart"/>
      <w:r w:rsidRPr="00636598">
        <w:rPr>
          <w:sz w:val="24"/>
        </w:rPr>
        <w:t>qRT</w:t>
      </w:r>
      <w:proofErr w:type="spellEnd"/>
      <w:r w:rsidRPr="00636598">
        <w:rPr>
          <w:sz w:val="24"/>
        </w:rPr>
        <w:t xml:space="preserve">-PCR determinations were done in triplicate. Means and SEM are shown. </w:t>
      </w:r>
      <w:r w:rsidRPr="00636598">
        <w:rPr>
          <w:b/>
          <w:sz w:val="24"/>
        </w:rPr>
        <w:t>C)</w:t>
      </w:r>
      <w:r w:rsidRPr="00636598">
        <w:rPr>
          <w:sz w:val="24"/>
        </w:rPr>
        <w:t xml:space="preserve"> Percentage of surviving </w:t>
      </w:r>
      <w:r w:rsidR="00A8353C" w:rsidRPr="00636598">
        <w:rPr>
          <w:i/>
          <w:sz w:val="24"/>
        </w:rPr>
        <w:t>ETV6</w:t>
      </w:r>
      <w:r w:rsidR="00A8353C" w:rsidRPr="00636598">
        <w:rPr>
          <w:sz w:val="24"/>
        </w:rPr>
        <w:t xml:space="preserve"> or </w:t>
      </w:r>
      <w:r w:rsidR="00A8353C" w:rsidRPr="00636598">
        <w:rPr>
          <w:i/>
          <w:sz w:val="24"/>
        </w:rPr>
        <w:t>GABARAPL1</w:t>
      </w:r>
      <w:r w:rsidR="00A8353C" w:rsidRPr="00636598">
        <w:rPr>
          <w:sz w:val="24"/>
        </w:rPr>
        <w:t xml:space="preserve"> overexpressing </w:t>
      </w:r>
      <w:r w:rsidRPr="00636598">
        <w:rPr>
          <w:sz w:val="24"/>
        </w:rPr>
        <w:t>cells</w:t>
      </w:r>
      <w:r w:rsidR="00A8353C" w:rsidRPr="00636598">
        <w:rPr>
          <w:sz w:val="24"/>
        </w:rPr>
        <w:t xml:space="preserve"> and controls</w:t>
      </w:r>
      <w:r w:rsidRPr="00636598">
        <w:rPr>
          <w:sz w:val="24"/>
        </w:rPr>
        <w:t xml:space="preserve"> treated with indicated doses of docetaxel for 72 hr. Mean values of three independent experiments are indicated. </w:t>
      </w:r>
      <w:r w:rsidRPr="00636598">
        <w:rPr>
          <w:b/>
          <w:sz w:val="24"/>
        </w:rPr>
        <w:t>D)</w:t>
      </w:r>
      <w:r w:rsidRPr="00636598">
        <w:rPr>
          <w:i/>
          <w:sz w:val="24"/>
        </w:rPr>
        <w:t xml:space="preserve"> ETV6</w:t>
      </w:r>
      <w:r w:rsidRPr="00636598">
        <w:rPr>
          <w:sz w:val="24"/>
        </w:rPr>
        <w:t xml:space="preserve"> and </w:t>
      </w:r>
      <w:r w:rsidRPr="00636598">
        <w:rPr>
          <w:i/>
          <w:sz w:val="24"/>
        </w:rPr>
        <w:t>GABARAPL1</w:t>
      </w:r>
      <w:r w:rsidRPr="00636598">
        <w:rPr>
          <w:sz w:val="24"/>
        </w:rPr>
        <w:t xml:space="preserve"> mRNA expression levels in MDA-MB-436 cells stably infected with </w:t>
      </w:r>
      <w:r w:rsidR="00A8353C" w:rsidRPr="00636598">
        <w:rPr>
          <w:i/>
          <w:sz w:val="24"/>
        </w:rPr>
        <w:t>ETV6</w:t>
      </w:r>
      <w:r w:rsidR="00A8353C" w:rsidRPr="00636598">
        <w:rPr>
          <w:sz w:val="24"/>
        </w:rPr>
        <w:t xml:space="preserve">, </w:t>
      </w:r>
      <w:r w:rsidR="00A8353C" w:rsidRPr="00636598">
        <w:rPr>
          <w:i/>
          <w:sz w:val="24"/>
        </w:rPr>
        <w:t>GABARAPL1</w:t>
      </w:r>
      <w:r w:rsidR="00A8353C" w:rsidRPr="00636598">
        <w:rPr>
          <w:sz w:val="24"/>
        </w:rPr>
        <w:t xml:space="preserve"> overexpressing or </w:t>
      </w:r>
      <w:r w:rsidRPr="00636598">
        <w:rPr>
          <w:sz w:val="24"/>
        </w:rPr>
        <w:t>control vector</w:t>
      </w:r>
      <w:r w:rsidR="00A8353C" w:rsidRPr="00636598">
        <w:rPr>
          <w:sz w:val="24"/>
        </w:rPr>
        <w:t>s</w:t>
      </w:r>
      <w:r w:rsidRPr="00636598">
        <w:rPr>
          <w:sz w:val="24"/>
        </w:rPr>
        <w:t xml:space="preserve">. </w:t>
      </w:r>
      <w:proofErr w:type="spellStart"/>
      <w:r w:rsidRPr="00636598">
        <w:rPr>
          <w:sz w:val="24"/>
        </w:rPr>
        <w:t>qRT</w:t>
      </w:r>
      <w:proofErr w:type="spellEnd"/>
      <w:r w:rsidRPr="00636598">
        <w:rPr>
          <w:sz w:val="24"/>
        </w:rPr>
        <w:t xml:space="preserve">-PCR determinations were done in triplicate. Means and SEM are shown. </w:t>
      </w:r>
      <w:r w:rsidRPr="00636598">
        <w:rPr>
          <w:b/>
          <w:sz w:val="24"/>
        </w:rPr>
        <w:t>E)</w:t>
      </w:r>
      <w:r w:rsidRPr="00636598">
        <w:rPr>
          <w:sz w:val="24"/>
        </w:rPr>
        <w:t xml:space="preserve"> Percentage of surviving </w:t>
      </w:r>
      <w:r w:rsidRPr="00636598">
        <w:rPr>
          <w:i/>
          <w:sz w:val="24"/>
        </w:rPr>
        <w:t>ETV6</w:t>
      </w:r>
      <w:r w:rsidRPr="00636598">
        <w:rPr>
          <w:sz w:val="24"/>
        </w:rPr>
        <w:t xml:space="preserve"> or </w:t>
      </w:r>
      <w:r w:rsidRPr="00636598">
        <w:rPr>
          <w:i/>
          <w:sz w:val="24"/>
        </w:rPr>
        <w:t>GABARAPL1</w:t>
      </w:r>
      <w:r w:rsidRPr="00636598">
        <w:rPr>
          <w:sz w:val="24"/>
        </w:rPr>
        <w:t>-</w:t>
      </w:r>
      <w:r w:rsidR="00A8353C" w:rsidRPr="00636598">
        <w:rPr>
          <w:sz w:val="24"/>
        </w:rPr>
        <w:t xml:space="preserve"> MDA-MB-436 overexpressing cells</w:t>
      </w:r>
      <w:r w:rsidRPr="00636598">
        <w:rPr>
          <w:sz w:val="24"/>
        </w:rPr>
        <w:t xml:space="preserve"> and control</w:t>
      </w:r>
      <w:r w:rsidR="00A8353C" w:rsidRPr="00636598">
        <w:rPr>
          <w:sz w:val="24"/>
        </w:rPr>
        <w:t>s</w:t>
      </w:r>
      <w:r w:rsidRPr="00636598">
        <w:rPr>
          <w:sz w:val="24"/>
        </w:rPr>
        <w:t xml:space="preserve"> treated with indicated doses of docetaxel </w:t>
      </w:r>
      <w:r w:rsidR="000B01B2" w:rsidRPr="00636598">
        <w:rPr>
          <w:sz w:val="24"/>
        </w:rPr>
        <w:t xml:space="preserve">or carboplatin </w:t>
      </w:r>
      <w:r w:rsidRPr="00636598">
        <w:rPr>
          <w:sz w:val="24"/>
        </w:rPr>
        <w:t xml:space="preserve">for 72 hr. Mean and SEM values of three independent experiments are shown. </w:t>
      </w:r>
      <w:r w:rsidRPr="00636598">
        <w:rPr>
          <w:b/>
          <w:sz w:val="24"/>
        </w:rPr>
        <w:t>F)</w:t>
      </w:r>
      <w:r w:rsidRPr="00636598">
        <w:rPr>
          <w:sz w:val="24"/>
        </w:rPr>
        <w:t xml:space="preserve"> </w:t>
      </w:r>
      <w:r w:rsidRPr="00636598">
        <w:rPr>
          <w:i/>
          <w:sz w:val="24"/>
        </w:rPr>
        <w:t>ETV6</w:t>
      </w:r>
      <w:r w:rsidRPr="00636598">
        <w:rPr>
          <w:sz w:val="24"/>
        </w:rPr>
        <w:t xml:space="preserve"> and </w:t>
      </w:r>
      <w:r w:rsidRPr="00636598">
        <w:rPr>
          <w:i/>
          <w:sz w:val="24"/>
        </w:rPr>
        <w:t>GABARAPL1</w:t>
      </w:r>
      <w:r w:rsidRPr="00636598">
        <w:rPr>
          <w:sz w:val="24"/>
        </w:rPr>
        <w:t xml:space="preserve"> mRNA expression levels in MDA-MB-436 cells stably infected with two independent shETV6 or shGABARAPL1 knockdown and control vector</w:t>
      </w:r>
      <w:r w:rsidR="000B01B2" w:rsidRPr="00636598">
        <w:rPr>
          <w:sz w:val="24"/>
        </w:rPr>
        <w:t>s</w:t>
      </w:r>
      <w:r w:rsidRPr="00636598">
        <w:rPr>
          <w:sz w:val="24"/>
        </w:rPr>
        <w:t xml:space="preserve"> (</w:t>
      </w:r>
      <w:proofErr w:type="spellStart"/>
      <w:r w:rsidRPr="00636598">
        <w:rPr>
          <w:sz w:val="24"/>
        </w:rPr>
        <w:t>pGIPZ</w:t>
      </w:r>
      <w:proofErr w:type="spellEnd"/>
      <w:r w:rsidRPr="00636598">
        <w:rPr>
          <w:sz w:val="24"/>
        </w:rPr>
        <w:t xml:space="preserve">). </w:t>
      </w:r>
      <w:proofErr w:type="spellStart"/>
      <w:r w:rsidRPr="00636598">
        <w:rPr>
          <w:sz w:val="24"/>
        </w:rPr>
        <w:t>qRT</w:t>
      </w:r>
      <w:proofErr w:type="spellEnd"/>
      <w:r w:rsidRPr="00636598">
        <w:rPr>
          <w:sz w:val="24"/>
        </w:rPr>
        <w:t xml:space="preserve">-PCR determinations were done in triplicate. Means and SEM are shown. </w:t>
      </w:r>
      <w:r w:rsidRPr="00636598">
        <w:rPr>
          <w:b/>
          <w:sz w:val="24"/>
        </w:rPr>
        <w:t>G)</w:t>
      </w:r>
      <w:r w:rsidRPr="00636598">
        <w:rPr>
          <w:sz w:val="24"/>
        </w:rPr>
        <w:t xml:space="preserve"> Percentage of </w:t>
      </w:r>
      <w:r w:rsidRPr="00636598">
        <w:rPr>
          <w:sz w:val="24"/>
        </w:rPr>
        <w:lastRenderedPageBreak/>
        <w:t>surviving shETV6 or shGABARAPL1</w:t>
      </w:r>
      <w:r w:rsidR="000B01B2" w:rsidRPr="00636598">
        <w:rPr>
          <w:sz w:val="24"/>
        </w:rPr>
        <w:t>-</w:t>
      </w:r>
      <w:r w:rsidRPr="00636598">
        <w:rPr>
          <w:sz w:val="24"/>
        </w:rPr>
        <w:t xml:space="preserve">MDA-MB-436 cells </w:t>
      </w:r>
      <w:r w:rsidR="000B01B2" w:rsidRPr="00636598">
        <w:rPr>
          <w:sz w:val="24"/>
        </w:rPr>
        <w:t xml:space="preserve">and controls </w:t>
      </w:r>
      <w:r w:rsidRPr="00636598">
        <w:rPr>
          <w:sz w:val="24"/>
        </w:rPr>
        <w:t>treated with indicated doses of docetaxel</w:t>
      </w:r>
      <w:r w:rsidR="000B01B2" w:rsidRPr="00636598">
        <w:rPr>
          <w:sz w:val="24"/>
        </w:rPr>
        <w:t xml:space="preserve"> or carboplatin</w:t>
      </w:r>
      <w:r w:rsidRPr="00636598">
        <w:rPr>
          <w:sz w:val="24"/>
        </w:rPr>
        <w:t xml:space="preserve"> for 72 hr. Mean and SEM values of three independent experiments are shown. </w:t>
      </w:r>
    </w:p>
    <w:p w14:paraId="165E3F7F" w14:textId="77777777" w:rsidR="00D861A2" w:rsidRPr="00636598" w:rsidRDefault="00D861A2" w:rsidP="00D861A2">
      <w:pPr>
        <w:rPr>
          <w:b/>
          <w:sz w:val="24"/>
          <w:szCs w:val="24"/>
        </w:rPr>
      </w:pPr>
      <w:r w:rsidRPr="00636598">
        <w:rPr>
          <w:b/>
          <w:sz w:val="24"/>
          <w:szCs w:val="24"/>
        </w:rPr>
        <w:br w:type="page"/>
      </w:r>
    </w:p>
    <w:p w14:paraId="38B6B89D" w14:textId="77777777" w:rsidR="00D861A2" w:rsidRPr="00636598" w:rsidRDefault="00D861A2" w:rsidP="00D861A2">
      <w:pPr>
        <w:spacing w:line="480" w:lineRule="auto"/>
        <w:jc w:val="both"/>
        <w:rPr>
          <w:b/>
          <w:sz w:val="24"/>
          <w:szCs w:val="24"/>
        </w:rPr>
      </w:pPr>
      <w:r w:rsidRPr="00636598">
        <w:rPr>
          <w:b/>
          <w:sz w:val="24"/>
          <w:szCs w:val="24"/>
        </w:rPr>
        <w:lastRenderedPageBreak/>
        <w:t>Supplementary Tables</w:t>
      </w:r>
    </w:p>
    <w:p w14:paraId="54D531D4" w14:textId="77777777" w:rsidR="00D861A2" w:rsidRPr="00636598" w:rsidRDefault="00D861A2" w:rsidP="00D861A2">
      <w:pPr>
        <w:spacing w:line="480" w:lineRule="auto"/>
        <w:jc w:val="both"/>
        <w:rPr>
          <w:b/>
          <w:sz w:val="24"/>
          <w:szCs w:val="24"/>
          <w:u w:val="single"/>
        </w:rPr>
      </w:pPr>
      <w:r w:rsidRPr="00636598">
        <w:rPr>
          <w:rFonts w:eastAsia="Times New Roman"/>
          <w:b/>
          <w:bCs/>
          <w:sz w:val="24"/>
          <w:szCs w:val="24"/>
        </w:rPr>
        <w:t>Supplementary Table S1. TNBC models used, somatic point mutations and copy number alterations in the human lymphocytes, metastatic samples of origin, sensitive and resistant PDX.</w:t>
      </w:r>
    </w:p>
    <w:p w14:paraId="11E58735" w14:textId="77777777" w:rsidR="00D861A2" w:rsidRPr="00636598" w:rsidRDefault="00D861A2" w:rsidP="00D861A2">
      <w:pPr>
        <w:spacing w:line="480" w:lineRule="auto"/>
        <w:jc w:val="both"/>
        <w:rPr>
          <w:rFonts w:eastAsia="Times New Roman"/>
          <w:b/>
          <w:bCs/>
          <w:sz w:val="24"/>
          <w:szCs w:val="24"/>
        </w:rPr>
      </w:pPr>
      <w:r w:rsidRPr="00636598">
        <w:rPr>
          <w:rFonts w:eastAsia="Times New Roman"/>
          <w:b/>
          <w:bCs/>
          <w:sz w:val="24"/>
          <w:szCs w:val="24"/>
        </w:rPr>
        <w:t xml:space="preserve">1.1 </w:t>
      </w:r>
      <w:r w:rsidRPr="00636598">
        <w:rPr>
          <w:rFonts w:eastAsia="Times New Roman"/>
          <w:bCs/>
          <w:sz w:val="24"/>
          <w:szCs w:val="24"/>
        </w:rPr>
        <w:t xml:space="preserve">TNBC PDX models and cell lines used in this study and main characteristics, including </w:t>
      </w:r>
      <w:r w:rsidRPr="00636598">
        <w:rPr>
          <w:rFonts w:eastAsia="Times New Roman"/>
          <w:bCs/>
          <w:i/>
          <w:sz w:val="24"/>
          <w:szCs w:val="24"/>
        </w:rPr>
        <w:t>BRCA1</w:t>
      </w:r>
      <w:r w:rsidRPr="00636598">
        <w:rPr>
          <w:rFonts w:eastAsia="Times New Roman"/>
          <w:bCs/>
          <w:sz w:val="24"/>
          <w:szCs w:val="24"/>
        </w:rPr>
        <w:t xml:space="preserve"> and chr12p status and primary response to docetaxel and carboplatin.</w:t>
      </w:r>
    </w:p>
    <w:p w14:paraId="2D80B307" w14:textId="77777777" w:rsidR="00D861A2" w:rsidRPr="00636598" w:rsidRDefault="00D861A2" w:rsidP="00D861A2">
      <w:pPr>
        <w:spacing w:line="480" w:lineRule="auto"/>
        <w:jc w:val="both"/>
        <w:rPr>
          <w:rFonts w:eastAsia="Times New Roman"/>
          <w:sz w:val="24"/>
          <w:szCs w:val="24"/>
        </w:rPr>
      </w:pPr>
      <w:r w:rsidRPr="00636598">
        <w:rPr>
          <w:rFonts w:eastAsia="Times New Roman"/>
          <w:b/>
          <w:bCs/>
          <w:sz w:val="24"/>
          <w:szCs w:val="24"/>
        </w:rPr>
        <w:t xml:space="preserve">1.2. </w:t>
      </w:r>
      <w:r w:rsidRPr="00636598">
        <w:rPr>
          <w:rFonts w:eastAsia="Times New Roman"/>
          <w:sz w:val="24"/>
          <w:szCs w:val="24"/>
        </w:rPr>
        <w:t>Putative somatic point mutations estimated in the human metastatic sample of origin (M), and tumors from sensitive IDB-01S and resistant IDB-01R PDX.</w:t>
      </w:r>
    </w:p>
    <w:p w14:paraId="3D60E4EA" w14:textId="77777777" w:rsidR="00D861A2" w:rsidRPr="00636598" w:rsidRDefault="00D861A2" w:rsidP="00D861A2">
      <w:pPr>
        <w:spacing w:line="480" w:lineRule="auto"/>
        <w:jc w:val="both"/>
        <w:rPr>
          <w:rFonts w:eastAsia="Times New Roman"/>
          <w:sz w:val="24"/>
          <w:szCs w:val="24"/>
        </w:rPr>
      </w:pPr>
      <w:r w:rsidRPr="00636598">
        <w:rPr>
          <w:rFonts w:eastAsia="Times New Roman"/>
          <w:b/>
          <w:bCs/>
          <w:sz w:val="24"/>
          <w:szCs w:val="24"/>
        </w:rPr>
        <w:t xml:space="preserve">1. 3. </w:t>
      </w:r>
      <w:r w:rsidRPr="00636598">
        <w:rPr>
          <w:rFonts w:eastAsia="Times New Roman"/>
          <w:sz w:val="24"/>
          <w:szCs w:val="24"/>
        </w:rPr>
        <w:t>Somatic point mutations list in metastatic sample of origin and PDX from model IDB-02. L, lymphocytes; PT, peritumoral tissue; M, metastasis; IDB-02S, sensitive PDX; IDB-02R, resistant PDX.</w:t>
      </w:r>
    </w:p>
    <w:p w14:paraId="493AC8E3" w14:textId="77777777" w:rsidR="00D861A2" w:rsidRPr="00636598" w:rsidRDefault="00D861A2" w:rsidP="00D861A2">
      <w:pPr>
        <w:spacing w:line="480" w:lineRule="auto"/>
        <w:jc w:val="both"/>
        <w:rPr>
          <w:rFonts w:eastAsia="Times New Roman"/>
          <w:sz w:val="24"/>
          <w:szCs w:val="24"/>
        </w:rPr>
      </w:pPr>
      <w:r w:rsidRPr="00636598">
        <w:rPr>
          <w:rFonts w:eastAsia="Times New Roman"/>
          <w:b/>
          <w:bCs/>
          <w:sz w:val="24"/>
          <w:szCs w:val="24"/>
        </w:rPr>
        <w:t xml:space="preserve">1.4. </w:t>
      </w:r>
      <w:r w:rsidRPr="00636598">
        <w:rPr>
          <w:rFonts w:eastAsia="Times New Roman"/>
          <w:sz w:val="24"/>
          <w:szCs w:val="24"/>
        </w:rPr>
        <w:t>Copy number alterations (CNA) list estimated in metastatic sample of origin and PDX model IDB-01. Green, common CNA between PDX tumors absent in metastasis.</w:t>
      </w:r>
    </w:p>
    <w:p w14:paraId="6F398B2C" w14:textId="77777777" w:rsidR="00D861A2" w:rsidRPr="00636598" w:rsidRDefault="00D861A2" w:rsidP="00D861A2">
      <w:pPr>
        <w:spacing w:line="480" w:lineRule="auto"/>
        <w:jc w:val="both"/>
        <w:rPr>
          <w:rFonts w:eastAsia="Times New Roman"/>
          <w:sz w:val="24"/>
          <w:szCs w:val="24"/>
        </w:rPr>
      </w:pPr>
      <w:r w:rsidRPr="00636598">
        <w:rPr>
          <w:rFonts w:eastAsia="Times New Roman"/>
          <w:b/>
          <w:bCs/>
          <w:sz w:val="24"/>
          <w:szCs w:val="24"/>
        </w:rPr>
        <w:t>1.5.</w:t>
      </w:r>
      <w:r w:rsidRPr="00636598">
        <w:rPr>
          <w:rFonts w:eastAsia="Times New Roman"/>
          <w:sz w:val="24"/>
          <w:szCs w:val="24"/>
        </w:rPr>
        <w:t xml:space="preserve"> Copy number alterations (CNA) list in metastatic sample of origin and PDX from model IDB-02.  M, metastasis; IDB-01S, sensitive PDX; IDB-01R, resistant PDX. Grey, common CNA between metastasis and PDX tumors; green, common CNA between PDX tumors absent in metastasis; red, specific CNA present in resistant PDX tumors and absent in sensitive PDX tumors.</w:t>
      </w:r>
    </w:p>
    <w:p w14:paraId="0D9D079B" w14:textId="77777777" w:rsidR="00D861A2" w:rsidRPr="00636598" w:rsidRDefault="00D861A2" w:rsidP="00D861A2">
      <w:pPr>
        <w:spacing w:line="480" w:lineRule="auto"/>
        <w:jc w:val="both"/>
        <w:rPr>
          <w:rFonts w:eastAsia="Times New Roman"/>
          <w:sz w:val="24"/>
          <w:szCs w:val="24"/>
        </w:rPr>
      </w:pPr>
    </w:p>
    <w:p w14:paraId="5C397915" w14:textId="185430F8" w:rsidR="00D861A2" w:rsidRPr="00636598" w:rsidRDefault="00D861A2" w:rsidP="00D861A2">
      <w:pPr>
        <w:spacing w:line="480" w:lineRule="auto"/>
        <w:jc w:val="both"/>
        <w:rPr>
          <w:rFonts w:eastAsia="Times New Roman"/>
          <w:b/>
          <w:bCs/>
          <w:sz w:val="24"/>
          <w:szCs w:val="24"/>
        </w:rPr>
      </w:pPr>
      <w:r w:rsidRPr="00636598">
        <w:rPr>
          <w:rFonts w:eastAsia="Times New Roman"/>
          <w:b/>
          <w:bCs/>
          <w:sz w:val="24"/>
          <w:szCs w:val="24"/>
        </w:rPr>
        <w:t xml:space="preserve">Supplementary Table S2. </w:t>
      </w:r>
      <w:r w:rsidR="00F2114A">
        <w:rPr>
          <w:rFonts w:eastAsia="Times New Roman"/>
          <w:b/>
          <w:bCs/>
          <w:sz w:val="24"/>
          <w:szCs w:val="24"/>
        </w:rPr>
        <w:t>D</w:t>
      </w:r>
      <w:r w:rsidRPr="00636598">
        <w:rPr>
          <w:rFonts w:eastAsia="Times New Roman"/>
          <w:b/>
          <w:bCs/>
          <w:sz w:val="24"/>
          <w:szCs w:val="24"/>
        </w:rPr>
        <w:t xml:space="preserve">ifferentially expressed genes </w:t>
      </w:r>
      <w:r w:rsidR="00F2114A">
        <w:rPr>
          <w:rFonts w:eastAsia="Times New Roman"/>
          <w:b/>
          <w:bCs/>
          <w:sz w:val="24"/>
          <w:szCs w:val="24"/>
        </w:rPr>
        <w:t xml:space="preserve">in chr12p </w:t>
      </w:r>
      <w:r w:rsidRPr="00636598">
        <w:rPr>
          <w:rFonts w:eastAsia="Times New Roman"/>
          <w:b/>
          <w:bCs/>
          <w:sz w:val="24"/>
          <w:szCs w:val="24"/>
        </w:rPr>
        <w:t>between IDB02R and IDB-02S tumors</w:t>
      </w:r>
      <w:r w:rsidR="00F2114A">
        <w:rPr>
          <w:rFonts w:eastAsia="Times New Roman"/>
          <w:b/>
          <w:bCs/>
          <w:sz w:val="24"/>
          <w:szCs w:val="24"/>
        </w:rPr>
        <w:t xml:space="preserve">, </w:t>
      </w:r>
      <w:r w:rsidRPr="00636598">
        <w:rPr>
          <w:rFonts w:eastAsia="Times New Roman"/>
          <w:b/>
          <w:bCs/>
          <w:sz w:val="24"/>
          <w:szCs w:val="24"/>
        </w:rPr>
        <w:t xml:space="preserve">GSEA in TNBC patients </w:t>
      </w:r>
      <w:proofErr w:type="spellStart"/>
      <w:r w:rsidRPr="00636598">
        <w:rPr>
          <w:rFonts w:eastAsia="Times New Roman"/>
          <w:b/>
          <w:bCs/>
          <w:sz w:val="24"/>
          <w:szCs w:val="24"/>
        </w:rPr>
        <w:t>harbouring</w:t>
      </w:r>
      <w:proofErr w:type="spellEnd"/>
      <w:r w:rsidRPr="00636598">
        <w:rPr>
          <w:rFonts w:eastAsia="Times New Roman"/>
          <w:b/>
          <w:bCs/>
          <w:sz w:val="24"/>
          <w:szCs w:val="24"/>
        </w:rPr>
        <w:t xml:space="preserve"> chr12p amplification</w:t>
      </w:r>
      <w:r w:rsidR="00F2114A">
        <w:rPr>
          <w:rFonts w:eastAsia="Times New Roman"/>
          <w:b/>
          <w:bCs/>
          <w:sz w:val="24"/>
          <w:szCs w:val="24"/>
        </w:rPr>
        <w:t xml:space="preserve"> and co-occurrence/mutual exclusivity analyses of alterations in queried genes</w:t>
      </w:r>
      <w:r w:rsidRPr="00636598">
        <w:rPr>
          <w:rFonts w:eastAsia="Times New Roman"/>
          <w:b/>
          <w:bCs/>
          <w:sz w:val="24"/>
          <w:szCs w:val="24"/>
        </w:rPr>
        <w:t xml:space="preserve">. </w:t>
      </w:r>
    </w:p>
    <w:p w14:paraId="23E7082D" w14:textId="77777777" w:rsidR="00D861A2" w:rsidRPr="00636598" w:rsidRDefault="00D861A2" w:rsidP="00D861A2">
      <w:pPr>
        <w:spacing w:line="480" w:lineRule="auto"/>
        <w:jc w:val="both"/>
        <w:rPr>
          <w:rFonts w:eastAsia="Times New Roman"/>
          <w:b/>
          <w:bCs/>
          <w:sz w:val="24"/>
          <w:szCs w:val="24"/>
        </w:rPr>
      </w:pPr>
      <w:r w:rsidRPr="00636598">
        <w:rPr>
          <w:rFonts w:eastAsia="Times New Roman"/>
          <w:b/>
          <w:bCs/>
          <w:sz w:val="24"/>
          <w:szCs w:val="24"/>
        </w:rPr>
        <w:t xml:space="preserve">2.1 </w:t>
      </w:r>
      <w:r w:rsidRPr="00636598">
        <w:rPr>
          <w:rFonts w:eastAsia="Times New Roman"/>
          <w:bCs/>
          <w:sz w:val="24"/>
          <w:szCs w:val="24"/>
        </w:rPr>
        <w:t>Gene expression matrix of IDB-02S and IDB-02R tumors of genes contained in chromosome 12. Statistically significant differentially expressed genes are indicated in bold.</w:t>
      </w:r>
    </w:p>
    <w:p w14:paraId="71316F40" w14:textId="77777777" w:rsidR="00D861A2" w:rsidRPr="00636598" w:rsidRDefault="00D861A2" w:rsidP="00D861A2">
      <w:pPr>
        <w:spacing w:line="480" w:lineRule="auto"/>
        <w:jc w:val="both"/>
        <w:rPr>
          <w:rFonts w:eastAsia="Times New Roman"/>
          <w:bCs/>
          <w:sz w:val="24"/>
          <w:szCs w:val="24"/>
        </w:rPr>
      </w:pPr>
      <w:r w:rsidRPr="00636598">
        <w:rPr>
          <w:rFonts w:eastAsia="Times New Roman"/>
          <w:b/>
          <w:bCs/>
          <w:sz w:val="24"/>
          <w:szCs w:val="24"/>
        </w:rPr>
        <w:lastRenderedPageBreak/>
        <w:t xml:space="preserve">2.2 </w:t>
      </w:r>
      <w:r w:rsidRPr="00636598">
        <w:rPr>
          <w:rFonts w:eastAsia="Times New Roman"/>
          <w:bCs/>
          <w:sz w:val="24"/>
          <w:szCs w:val="24"/>
        </w:rPr>
        <w:t>Gene expression matrix of IDB-02S and IDB-02R tumors of genes contained in chromosome 12p amplified region. Statistically significant differentially expressed genes are indicated in bold.</w:t>
      </w:r>
    </w:p>
    <w:p w14:paraId="1085E057" w14:textId="77777777" w:rsidR="00D861A2" w:rsidRPr="00636598" w:rsidRDefault="00D861A2" w:rsidP="00D861A2">
      <w:pPr>
        <w:spacing w:line="480" w:lineRule="auto"/>
        <w:jc w:val="both"/>
        <w:rPr>
          <w:rFonts w:eastAsia="Times New Roman"/>
          <w:bCs/>
          <w:sz w:val="24"/>
          <w:szCs w:val="24"/>
        </w:rPr>
      </w:pPr>
      <w:r w:rsidRPr="00636598">
        <w:rPr>
          <w:rFonts w:eastAsia="Times New Roman"/>
          <w:b/>
          <w:bCs/>
          <w:sz w:val="24"/>
          <w:szCs w:val="24"/>
        </w:rPr>
        <w:t>2.3</w:t>
      </w:r>
      <w:r w:rsidRPr="00636598">
        <w:rPr>
          <w:rFonts w:eastAsia="Times New Roman"/>
          <w:bCs/>
          <w:sz w:val="24"/>
          <w:szCs w:val="24"/>
        </w:rPr>
        <w:t xml:space="preserve"> Retrieval pathways from GSEA of TNBC patients from METABRIC dataset </w:t>
      </w:r>
      <w:proofErr w:type="spellStart"/>
      <w:r w:rsidRPr="00636598">
        <w:rPr>
          <w:rFonts w:eastAsia="Times New Roman"/>
          <w:bCs/>
          <w:sz w:val="24"/>
          <w:szCs w:val="24"/>
        </w:rPr>
        <w:t>harbouring</w:t>
      </w:r>
      <w:proofErr w:type="spellEnd"/>
      <w:r w:rsidRPr="00636598">
        <w:rPr>
          <w:rFonts w:eastAsia="Times New Roman"/>
          <w:bCs/>
          <w:sz w:val="24"/>
          <w:szCs w:val="24"/>
        </w:rPr>
        <w:t xml:space="preserve"> chr12p amplification.</w:t>
      </w:r>
    </w:p>
    <w:p w14:paraId="7AFC2745" w14:textId="77777777" w:rsidR="00D861A2" w:rsidRPr="00636598" w:rsidRDefault="00D861A2" w:rsidP="00D861A2">
      <w:pPr>
        <w:spacing w:line="480" w:lineRule="auto"/>
        <w:jc w:val="both"/>
        <w:rPr>
          <w:rFonts w:eastAsia="Times New Roman"/>
          <w:b/>
          <w:bCs/>
          <w:sz w:val="24"/>
          <w:szCs w:val="24"/>
        </w:rPr>
      </w:pPr>
      <w:r w:rsidRPr="00636598">
        <w:rPr>
          <w:rFonts w:eastAsia="Times New Roman"/>
          <w:b/>
          <w:bCs/>
          <w:sz w:val="24"/>
          <w:szCs w:val="24"/>
        </w:rPr>
        <w:t xml:space="preserve">2.4. </w:t>
      </w:r>
      <w:r w:rsidRPr="00636598">
        <w:rPr>
          <w:rFonts w:eastAsia="Times New Roman"/>
          <w:bCs/>
          <w:sz w:val="24"/>
          <w:szCs w:val="24"/>
        </w:rPr>
        <w:t>Retrieval pathways from GSEA of differentially expressed genes from IDB-02R tumors.</w:t>
      </w:r>
    </w:p>
    <w:p w14:paraId="68B19053" w14:textId="20E9E979" w:rsidR="00D861A2" w:rsidRPr="00F2114A" w:rsidRDefault="00F2114A" w:rsidP="00D861A2">
      <w:pPr>
        <w:spacing w:line="480" w:lineRule="auto"/>
        <w:jc w:val="both"/>
        <w:rPr>
          <w:rFonts w:eastAsia="Times New Roman"/>
          <w:bCs/>
          <w:sz w:val="24"/>
          <w:szCs w:val="24"/>
        </w:rPr>
      </w:pPr>
      <w:r>
        <w:rPr>
          <w:rFonts w:eastAsia="Times New Roman"/>
          <w:b/>
          <w:bCs/>
          <w:sz w:val="24"/>
          <w:szCs w:val="24"/>
        </w:rPr>
        <w:t>2.5</w:t>
      </w:r>
      <w:r w:rsidR="00D861A2" w:rsidRPr="00636598">
        <w:rPr>
          <w:rFonts w:eastAsia="Times New Roman"/>
          <w:b/>
          <w:bCs/>
          <w:sz w:val="24"/>
          <w:szCs w:val="24"/>
        </w:rPr>
        <w:t xml:space="preserve">. </w:t>
      </w:r>
      <w:r w:rsidR="00D861A2" w:rsidRPr="00636598">
        <w:rPr>
          <w:rFonts w:eastAsia="Times New Roman"/>
          <w:sz w:val="24"/>
          <w:szCs w:val="24"/>
        </w:rPr>
        <w:t>Co-</w:t>
      </w:r>
      <w:r w:rsidR="000F129B" w:rsidRPr="00636598">
        <w:rPr>
          <w:rFonts w:eastAsia="Times New Roman"/>
          <w:sz w:val="24"/>
          <w:szCs w:val="24"/>
        </w:rPr>
        <w:t>occurrence</w:t>
      </w:r>
      <w:r w:rsidR="00D861A2" w:rsidRPr="00636598">
        <w:rPr>
          <w:rFonts w:eastAsia="Times New Roman"/>
          <w:sz w:val="24"/>
          <w:szCs w:val="24"/>
        </w:rPr>
        <w:t xml:space="preserve"> and mutual exclusivity analysis of alterations in queried genes</w:t>
      </w:r>
      <w:r>
        <w:rPr>
          <w:rFonts w:eastAsia="Times New Roman"/>
          <w:sz w:val="24"/>
          <w:szCs w:val="24"/>
        </w:rPr>
        <w:t xml:space="preserve"> </w:t>
      </w:r>
      <w:r w:rsidRPr="00F2114A">
        <w:rPr>
          <w:rFonts w:eastAsia="Times New Roman"/>
          <w:i/>
          <w:sz w:val="24"/>
          <w:szCs w:val="24"/>
        </w:rPr>
        <w:t>GABARAPL1</w:t>
      </w:r>
      <w:r w:rsidRPr="00F2114A">
        <w:rPr>
          <w:rFonts w:eastAsia="Times New Roman"/>
          <w:sz w:val="24"/>
          <w:szCs w:val="24"/>
        </w:rPr>
        <w:t xml:space="preserve">, </w:t>
      </w:r>
      <w:r w:rsidRPr="00F2114A">
        <w:rPr>
          <w:rFonts w:eastAsia="Times New Roman"/>
          <w:i/>
          <w:sz w:val="24"/>
          <w:szCs w:val="24"/>
        </w:rPr>
        <w:t>ETV6</w:t>
      </w:r>
      <w:r w:rsidRPr="00F2114A">
        <w:rPr>
          <w:rFonts w:eastAsia="Times New Roman"/>
          <w:sz w:val="24"/>
          <w:szCs w:val="24"/>
        </w:rPr>
        <w:t xml:space="preserve"> and </w:t>
      </w:r>
      <w:r w:rsidRPr="00F2114A">
        <w:rPr>
          <w:rFonts w:eastAsia="Times New Roman"/>
          <w:i/>
          <w:sz w:val="24"/>
          <w:szCs w:val="24"/>
        </w:rPr>
        <w:t>KLHK42</w:t>
      </w:r>
      <w:r w:rsidR="00D861A2" w:rsidRPr="00F2114A">
        <w:rPr>
          <w:rFonts w:eastAsia="Times New Roman"/>
          <w:sz w:val="24"/>
          <w:szCs w:val="24"/>
        </w:rPr>
        <w:t>.</w:t>
      </w:r>
    </w:p>
    <w:p w14:paraId="7EFABDCE" w14:textId="083ACC91" w:rsidR="00D861A2" w:rsidRPr="00636598" w:rsidRDefault="00F2114A" w:rsidP="00D861A2">
      <w:pPr>
        <w:spacing w:line="480" w:lineRule="auto"/>
        <w:jc w:val="both"/>
        <w:rPr>
          <w:rFonts w:eastAsia="Times New Roman"/>
          <w:sz w:val="24"/>
          <w:szCs w:val="24"/>
        </w:rPr>
      </w:pPr>
      <w:r>
        <w:rPr>
          <w:rFonts w:eastAsia="Times New Roman"/>
          <w:b/>
          <w:bCs/>
          <w:sz w:val="24"/>
          <w:szCs w:val="24"/>
        </w:rPr>
        <w:t>2.6</w:t>
      </w:r>
      <w:r w:rsidR="00D861A2" w:rsidRPr="00636598">
        <w:rPr>
          <w:rFonts w:eastAsia="Times New Roman"/>
          <w:b/>
          <w:bCs/>
          <w:sz w:val="24"/>
          <w:szCs w:val="24"/>
        </w:rPr>
        <w:t xml:space="preserve">. </w:t>
      </w:r>
      <w:r w:rsidR="00D861A2" w:rsidRPr="00636598">
        <w:rPr>
          <w:rFonts w:eastAsia="Times New Roman"/>
          <w:sz w:val="24"/>
          <w:szCs w:val="24"/>
        </w:rPr>
        <w:t>Analysis of co-</w:t>
      </w:r>
      <w:r w:rsidR="000F129B" w:rsidRPr="00636598">
        <w:rPr>
          <w:rFonts w:eastAsia="Times New Roman"/>
          <w:sz w:val="24"/>
          <w:szCs w:val="24"/>
        </w:rPr>
        <w:t>occurrence</w:t>
      </w:r>
      <w:r w:rsidR="00D861A2" w:rsidRPr="00636598">
        <w:rPr>
          <w:rFonts w:eastAsia="Times New Roman"/>
          <w:sz w:val="24"/>
          <w:szCs w:val="24"/>
        </w:rPr>
        <w:t xml:space="preserve"> and mutual exclusivity enrichment of copy number alteration in breast cancers with alteration in the queried genes</w:t>
      </w:r>
      <w:r>
        <w:rPr>
          <w:rFonts w:eastAsia="Times New Roman"/>
          <w:sz w:val="24"/>
          <w:szCs w:val="24"/>
        </w:rPr>
        <w:t xml:space="preserve"> </w:t>
      </w:r>
      <w:r w:rsidRPr="00F2114A">
        <w:rPr>
          <w:rFonts w:eastAsia="Times New Roman"/>
          <w:i/>
          <w:sz w:val="24"/>
          <w:szCs w:val="24"/>
        </w:rPr>
        <w:t>GABARAPL1</w:t>
      </w:r>
      <w:r w:rsidRPr="00F2114A">
        <w:rPr>
          <w:rFonts w:eastAsia="Times New Roman"/>
          <w:sz w:val="24"/>
          <w:szCs w:val="24"/>
        </w:rPr>
        <w:t xml:space="preserve">, </w:t>
      </w:r>
      <w:r w:rsidRPr="00F2114A">
        <w:rPr>
          <w:rFonts w:eastAsia="Times New Roman"/>
          <w:i/>
          <w:sz w:val="24"/>
          <w:szCs w:val="24"/>
        </w:rPr>
        <w:t>ETV6</w:t>
      </w:r>
      <w:r w:rsidRPr="00F2114A">
        <w:rPr>
          <w:rFonts w:eastAsia="Times New Roman"/>
          <w:sz w:val="24"/>
          <w:szCs w:val="24"/>
        </w:rPr>
        <w:t xml:space="preserve"> and </w:t>
      </w:r>
      <w:r w:rsidRPr="00F2114A">
        <w:rPr>
          <w:rFonts w:eastAsia="Times New Roman"/>
          <w:i/>
          <w:sz w:val="24"/>
          <w:szCs w:val="24"/>
        </w:rPr>
        <w:t>KLHK42</w:t>
      </w:r>
      <w:r w:rsidR="00D861A2" w:rsidRPr="00636598">
        <w:rPr>
          <w:rFonts w:eastAsia="Times New Roman"/>
          <w:sz w:val="24"/>
          <w:szCs w:val="24"/>
        </w:rPr>
        <w:t>.</w:t>
      </w:r>
    </w:p>
    <w:p w14:paraId="74507920" w14:textId="6914F0E3" w:rsidR="00D861A2" w:rsidRPr="00636598" w:rsidRDefault="00F2114A" w:rsidP="00A805C7">
      <w:pPr>
        <w:spacing w:line="480" w:lineRule="auto"/>
        <w:jc w:val="both"/>
        <w:rPr>
          <w:rFonts w:eastAsia="Times New Roman"/>
          <w:sz w:val="24"/>
          <w:szCs w:val="24"/>
        </w:rPr>
      </w:pPr>
      <w:r>
        <w:rPr>
          <w:rFonts w:eastAsia="Times New Roman"/>
          <w:b/>
          <w:sz w:val="24"/>
          <w:szCs w:val="24"/>
        </w:rPr>
        <w:t>2.7</w:t>
      </w:r>
      <w:r w:rsidR="00D861A2" w:rsidRPr="00636598">
        <w:rPr>
          <w:rFonts w:eastAsia="Times New Roman"/>
          <w:b/>
          <w:sz w:val="24"/>
          <w:szCs w:val="24"/>
        </w:rPr>
        <w:t>.</w:t>
      </w:r>
      <w:r w:rsidR="00D861A2" w:rsidRPr="00636598">
        <w:rPr>
          <w:rFonts w:eastAsia="Times New Roman"/>
          <w:sz w:val="24"/>
          <w:szCs w:val="24"/>
        </w:rPr>
        <w:t xml:space="preserve"> Co-</w:t>
      </w:r>
      <w:r w:rsidR="000F129B" w:rsidRPr="00636598">
        <w:rPr>
          <w:rFonts w:eastAsia="Times New Roman"/>
          <w:sz w:val="24"/>
          <w:szCs w:val="24"/>
        </w:rPr>
        <w:t>occurrence</w:t>
      </w:r>
      <w:r w:rsidR="00D861A2" w:rsidRPr="00636598">
        <w:rPr>
          <w:rFonts w:eastAsia="Times New Roman"/>
          <w:sz w:val="24"/>
          <w:szCs w:val="24"/>
        </w:rPr>
        <w:t xml:space="preserve"> and mutual exclusivity mutations of tumors in breast cancers with alteration in the queried genes</w:t>
      </w:r>
      <w:r>
        <w:rPr>
          <w:rFonts w:eastAsia="Times New Roman"/>
          <w:sz w:val="24"/>
          <w:szCs w:val="24"/>
        </w:rPr>
        <w:t xml:space="preserve"> </w:t>
      </w:r>
      <w:r w:rsidRPr="00F2114A">
        <w:rPr>
          <w:rFonts w:eastAsia="Times New Roman"/>
          <w:i/>
          <w:sz w:val="24"/>
          <w:szCs w:val="24"/>
        </w:rPr>
        <w:t>GABARAPL1</w:t>
      </w:r>
      <w:r w:rsidRPr="00F2114A">
        <w:rPr>
          <w:rFonts w:eastAsia="Times New Roman"/>
          <w:sz w:val="24"/>
          <w:szCs w:val="24"/>
        </w:rPr>
        <w:t xml:space="preserve">, </w:t>
      </w:r>
      <w:r w:rsidRPr="00F2114A">
        <w:rPr>
          <w:rFonts w:eastAsia="Times New Roman"/>
          <w:i/>
          <w:sz w:val="24"/>
          <w:szCs w:val="24"/>
        </w:rPr>
        <w:t>ETV6</w:t>
      </w:r>
      <w:r w:rsidRPr="00F2114A">
        <w:rPr>
          <w:rFonts w:eastAsia="Times New Roman"/>
          <w:sz w:val="24"/>
          <w:szCs w:val="24"/>
        </w:rPr>
        <w:t xml:space="preserve"> and </w:t>
      </w:r>
      <w:r w:rsidRPr="00F2114A">
        <w:rPr>
          <w:rFonts w:eastAsia="Times New Roman"/>
          <w:i/>
          <w:sz w:val="24"/>
          <w:szCs w:val="24"/>
        </w:rPr>
        <w:t>KLHK42</w:t>
      </w:r>
      <w:r w:rsidR="00D861A2" w:rsidRPr="00636598">
        <w:rPr>
          <w:rFonts w:eastAsia="Times New Roman"/>
          <w:sz w:val="24"/>
          <w:szCs w:val="24"/>
        </w:rPr>
        <w:t>.</w:t>
      </w:r>
    </w:p>
    <w:sectPr w:rsidR="00D861A2" w:rsidRPr="00636598" w:rsidSect="0085284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98E3" w14:textId="77777777" w:rsidR="004B600C" w:rsidRDefault="004B600C" w:rsidP="00A548DC">
      <w:r>
        <w:separator/>
      </w:r>
    </w:p>
  </w:endnote>
  <w:endnote w:type="continuationSeparator" w:id="0">
    <w:p w14:paraId="4E8F5AB4" w14:textId="77777777" w:rsidR="004B600C" w:rsidRDefault="004B600C" w:rsidP="00A5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1"/>
    <w:family w:val="roman"/>
    <w:pitch w:val="variable"/>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270743"/>
      <w:docPartObj>
        <w:docPartGallery w:val="Page Numbers (Bottom of Page)"/>
        <w:docPartUnique/>
      </w:docPartObj>
    </w:sdtPr>
    <w:sdtEndPr/>
    <w:sdtContent>
      <w:p w14:paraId="76AFD203" w14:textId="18CF8742" w:rsidR="00D70E7F" w:rsidRDefault="00D70E7F">
        <w:pPr>
          <w:pStyle w:val="Piedepgina"/>
          <w:jc w:val="right"/>
        </w:pPr>
        <w:r>
          <w:fldChar w:fldCharType="begin"/>
        </w:r>
        <w:r>
          <w:instrText>PAGE   \* MERGEFORMAT</w:instrText>
        </w:r>
        <w:r>
          <w:fldChar w:fldCharType="separate"/>
        </w:r>
        <w:r>
          <w:rPr>
            <w:lang w:val="es-ES"/>
          </w:rPr>
          <w:t>2</w:t>
        </w:r>
        <w:r>
          <w:fldChar w:fldCharType="end"/>
        </w:r>
      </w:p>
    </w:sdtContent>
  </w:sdt>
  <w:p w14:paraId="0EEBB5AC" w14:textId="77777777" w:rsidR="00D70E7F" w:rsidRDefault="00D70E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AE917" w14:textId="77777777" w:rsidR="004B600C" w:rsidRDefault="004B600C" w:rsidP="00A548DC">
      <w:r>
        <w:separator/>
      </w:r>
    </w:p>
  </w:footnote>
  <w:footnote w:type="continuationSeparator" w:id="0">
    <w:p w14:paraId="5011BFF1" w14:textId="77777777" w:rsidR="004B600C" w:rsidRDefault="004B600C" w:rsidP="00A54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B381E"/>
    <w:multiLevelType w:val="hybridMultilevel"/>
    <w:tmpl w:val="B5A2B608"/>
    <w:lvl w:ilvl="0" w:tplc="B4A0F69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5941303"/>
    <w:multiLevelType w:val="hybridMultilevel"/>
    <w:tmpl w:val="2D2A1EBE"/>
    <w:lvl w:ilvl="0" w:tplc="DBC46996">
      <w:start w:val="1"/>
      <w:numFmt w:val="upperLetter"/>
      <w:lvlText w:val="%1)"/>
      <w:lvlJc w:val="left"/>
      <w:pPr>
        <w:ind w:left="800" w:hanging="44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B5"/>
    <w:rsid w:val="00086DB8"/>
    <w:rsid w:val="000B01B2"/>
    <w:rsid w:val="000D15F2"/>
    <w:rsid w:val="000F129B"/>
    <w:rsid w:val="00175661"/>
    <w:rsid w:val="001E6EA4"/>
    <w:rsid w:val="0035149D"/>
    <w:rsid w:val="0037496E"/>
    <w:rsid w:val="003B7EED"/>
    <w:rsid w:val="004B600C"/>
    <w:rsid w:val="004D64F8"/>
    <w:rsid w:val="0054233F"/>
    <w:rsid w:val="00636598"/>
    <w:rsid w:val="00672923"/>
    <w:rsid w:val="007123AE"/>
    <w:rsid w:val="00737AE4"/>
    <w:rsid w:val="00777ADE"/>
    <w:rsid w:val="007C520A"/>
    <w:rsid w:val="00844FB5"/>
    <w:rsid w:val="0085284E"/>
    <w:rsid w:val="008707B5"/>
    <w:rsid w:val="00871E52"/>
    <w:rsid w:val="00873DFB"/>
    <w:rsid w:val="00881FE4"/>
    <w:rsid w:val="008C7B82"/>
    <w:rsid w:val="00911ACD"/>
    <w:rsid w:val="009D13D5"/>
    <w:rsid w:val="009D7C57"/>
    <w:rsid w:val="009E58D6"/>
    <w:rsid w:val="00A44574"/>
    <w:rsid w:val="00A548DC"/>
    <w:rsid w:val="00A60692"/>
    <w:rsid w:val="00A727B1"/>
    <w:rsid w:val="00A805C7"/>
    <w:rsid w:val="00A8353C"/>
    <w:rsid w:val="00AE622C"/>
    <w:rsid w:val="00B07A9F"/>
    <w:rsid w:val="00B86E53"/>
    <w:rsid w:val="00BF0BC9"/>
    <w:rsid w:val="00CC6719"/>
    <w:rsid w:val="00D14057"/>
    <w:rsid w:val="00D16045"/>
    <w:rsid w:val="00D70E7F"/>
    <w:rsid w:val="00D861A2"/>
    <w:rsid w:val="00D95FFA"/>
    <w:rsid w:val="00D97ADE"/>
    <w:rsid w:val="00ED78AC"/>
    <w:rsid w:val="00F2114A"/>
    <w:rsid w:val="00F2626D"/>
    <w:rsid w:val="00FD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17DE"/>
  <w15:docId w15:val="{397551E2-FAE9-4FC4-8572-EDF5F4A5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FB5"/>
    <w:pPr>
      <w:spacing w:after="0" w:line="240" w:lineRule="auto"/>
    </w:pPr>
    <w:rPr>
      <w:rFonts w:ascii="Times New Roman" w:eastAsia="Calibri"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44FB5"/>
    <w:pPr>
      <w:spacing w:before="120"/>
      <w:ind w:firstLine="720"/>
    </w:pPr>
    <w:rPr>
      <w:rFonts w:eastAsia="Times New Roman"/>
      <w:sz w:val="24"/>
      <w:szCs w:val="24"/>
    </w:rPr>
  </w:style>
  <w:style w:type="character" w:styleId="Refdecomentario">
    <w:name w:val="annotation reference"/>
    <w:uiPriority w:val="99"/>
    <w:rsid w:val="00844FB5"/>
    <w:rPr>
      <w:sz w:val="18"/>
      <w:szCs w:val="18"/>
    </w:rPr>
  </w:style>
  <w:style w:type="character" w:styleId="nfasis">
    <w:name w:val="Emphasis"/>
    <w:uiPriority w:val="20"/>
    <w:qFormat/>
    <w:rsid w:val="00844FB5"/>
    <w:rPr>
      <w:i/>
      <w:iCs/>
    </w:rPr>
  </w:style>
  <w:style w:type="character" w:styleId="Hipervnculo">
    <w:name w:val="Hyperlink"/>
    <w:uiPriority w:val="99"/>
    <w:rsid w:val="00844FB5"/>
    <w:rPr>
      <w:color w:val="0000FF"/>
      <w:u w:val="single"/>
    </w:rPr>
  </w:style>
  <w:style w:type="character" w:styleId="Textoennegrita">
    <w:name w:val="Strong"/>
    <w:uiPriority w:val="22"/>
    <w:qFormat/>
    <w:rsid w:val="00844FB5"/>
    <w:rPr>
      <w:b/>
      <w:bCs/>
    </w:rPr>
  </w:style>
  <w:style w:type="character" w:customStyle="1" w:styleId="ng-binding">
    <w:name w:val="ng-binding"/>
    <w:basedOn w:val="Fuentedeprrafopredeter"/>
    <w:rsid w:val="00844FB5"/>
  </w:style>
  <w:style w:type="paragraph" w:styleId="Bibliografa">
    <w:name w:val="Bibliography"/>
    <w:basedOn w:val="Normal"/>
    <w:next w:val="Normal"/>
    <w:uiPriority w:val="37"/>
    <w:unhideWhenUsed/>
    <w:rsid w:val="007123AE"/>
    <w:pPr>
      <w:tabs>
        <w:tab w:val="left" w:pos="504"/>
      </w:tabs>
      <w:spacing w:after="240"/>
      <w:ind w:left="504" w:hanging="504"/>
    </w:pPr>
  </w:style>
  <w:style w:type="paragraph" w:styleId="Textocomentario">
    <w:name w:val="annotation text"/>
    <w:basedOn w:val="Normal"/>
    <w:link w:val="TextocomentarioCar"/>
    <w:uiPriority w:val="99"/>
    <w:rsid w:val="0037496E"/>
    <w:rPr>
      <w:rFonts w:eastAsia="Times New Roman"/>
    </w:rPr>
  </w:style>
  <w:style w:type="character" w:customStyle="1" w:styleId="TextocomentarioCar">
    <w:name w:val="Texto comentario Car"/>
    <w:basedOn w:val="Fuentedeprrafopredeter"/>
    <w:link w:val="Textocomentario"/>
    <w:uiPriority w:val="99"/>
    <w:rsid w:val="0037496E"/>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374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96E"/>
    <w:rPr>
      <w:rFonts w:ascii="Segoe UI" w:eastAsia="Calibr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37496E"/>
    <w:rPr>
      <w:rFonts w:eastAsia="Calibri"/>
      <w:b/>
      <w:bCs/>
    </w:rPr>
  </w:style>
  <w:style w:type="character" w:customStyle="1" w:styleId="AsuntodelcomentarioCar">
    <w:name w:val="Asunto del comentario Car"/>
    <w:basedOn w:val="TextocomentarioCar"/>
    <w:link w:val="Asuntodelcomentario"/>
    <w:uiPriority w:val="99"/>
    <w:semiHidden/>
    <w:rsid w:val="0037496E"/>
    <w:rPr>
      <w:rFonts w:ascii="Times New Roman" w:eastAsia="Calibri" w:hAnsi="Times New Roman" w:cs="Times New Roman"/>
      <w:b/>
      <w:bCs/>
      <w:sz w:val="20"/>
      <w:szCs w:val="20"/>
      <w:lang w:val="en-US"/>
    </w:rPr>
  </w:style>
  <w:style w:type="paragraph" w:styleId="Encabezado">
    <w:name w:val="header"/>
    <w:basedOn w:val="Normal"/>
    <w:link w:val="EncabezadoCar"/>
    <w:uiPriority w:val="99"/>
    <w:unhideWhenUsed/>
    <w:rsid w:val="00A548DC"/>
    <w:pPr>
      <w:tabs>
        <w:tab w:val="center" w:pos="4252"/>
        <w:tab w:val="right" w:pos="8504"/>
      </w:tabs>
    </w:pPr>
  </w:style>
  <w:style w:type="character" w:customStyle="1" w:styleId="EncabezadoCar">
    <w:name w:val="Encabezado Car"/>
    <w:basedOn w:val="Fuentedeprrafopredeter"/>
    <w:link w:val="Encabezado"/>
    <w:uiPriority w:val="99"/>
    <w:rsid w:val="00A548DC"/>
    <w:rPr>
      <w:rFonts w:ascii="Times New Roman" w:eastAsia="Calibri" w:hAnsi="Times New Roman" w:cs="Times New Roman"/>
      <w:sz w:val="20"/>
      <w:szCs w:val="20"/>
      <w:lang w:val="en-US"/>
    </w:rPr>
  </w:style>
  <w:style w:type="paragraph" w:styleId="Piedepgina">
    <w:name w:val="footer"/>
    <w:basedOn w:val="Normal"/>
    <w:link w:val="PiedepginaCar"/>
    <w:uiPriority w:val="99"/>
    <w:unhideWhenUsed/>
    <w:rsid w:val="00A548DC"/>
    <w:pPr>
      <w:tabs>
        <w:tab w:val="center" w:pos="4252"/>
        <w:tab w:val="right" w:pos="8504"/>
      </w:tabs>
    </w:pPr>
  </w:style>
  <w:style w:type="character" w:customStyle="1" w:styleId="PiedepginaCar">
    <w:name w:val="Pie de página Car"/>
    <w:basedOn w:val="Fuentedeprrafopredeter"/>
    <w:link w:val="Piedepgina"/>
    <w:uiPriority w:val="99"/>
    <w:rsid w:val="00A548DC"/>
    <w:rPr>
      <w:rFonts w:ascii="Times New Roman" w:eastAsia="Calibri" w:hAnsi="Times New Roman" w:cs="Times New Roman"/>
      <w:sz w:val="20"/>
      <w:szCs w:val="20"/>
      <w:lang w:val="en-US"/>
    </w:rPr>
  </w:style>
  <w:style w:type="paragraph" w:styleId="Prrafodelista">
    <w:name w:val="List Paragraph"/>
    <w:basedOn w:val="Normal"/>
    <w:uiPriority w:val="34"/>
    <w:qFormat/>
    <w:rsid w:val="000D15F2"/>
    <w:pPr>
      <w:ind w:left="720"/>
      <w:contextualSpacing/>
    </w:pPr>
  </w:style>
  <w:style w:type="paragraph" w:styleId="Textodebloque">
    <w:name w:val="Block Text"/>
    <w:basedOn w:val="Normal"/>
    <w:rsid w:val="00086DB8"/>
    <w:pPr>
      <w:ind w:left="-540" w:right="-496"/>
      <w:jc w:val="both"/>
    </w:pPr>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informatics.babraham.ac.uk/projects/fastqc/" TargetMode="External"/><Relationship Id="rId13" Type="http://schemas.openxmlformats.org/officeDocument/2006/relationships/hyperlink" Target="https://www.ncbi.nlm.nih.gov/pmc/articles/PMC47621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yoldi\AppData\Local\Microsoft\jgomezm\Downloads\(https:\portal.gdc.cancer.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ioport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ftware.broadinstitute.org/gsea/index.jsp" TargetMode="External"/><Relationship Id="rId4" Type="http://schemas.openxmlformats.org/officeDocument/2006/relationships/settings" Target="settings.xml"/><Relationship Id="rId9" Type="http://schemas.openxmlformats.org/officeDocument/2006/relationships/hyperlink" Target="https://www.ncbi.nlm.nih.gov/geo/query/acc.cgi?acc=GSE110153"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0B58-0B8D-41F0-A05D-69882E2D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14952</Words>
  <Characters>82236</Characters>
  <Application>Microsoft Office Word</Application>
  <DocSecurity>0</DocSecurity>
  <Lines>685</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gyoldi</dc:creator>
  <cp:keywords/>
  <dc:description/>
  <cp:lastModifiedBy>Gonzalez Suarez, Eva</cp:lastModifiedBy>
  <cp:revision>2</cp:revision>
  <dcterms:created xsi:type="dcterms:W3CDTF">2019-05-28T10:17:00Z</dcterms:created>
  <dcterms:modified xsi:type="dcterms:W3CDTF">2019-05-28T10:17:00Z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id="qSfCpY4e"/&gt;&lt;style id="http://www.zotero.org/styles/cancer-research" hasBibliography="1" bibliographyStyleHasBeenSet="1"/&gt;&lt;prefs&gt;&lt;pref name="fieldType" value="Field"/&gt;&lt;/prefs&gt;&lt;/data&gt;</vt:lpwstr>
  </property>
</Properties>
</file>