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FD4" w:rsidRPr="00B73991" w:rsidRDefault="003D4FD4" w:rsidP="003D4FD4">
      <w:pPr>
        <w:spacing w:line="480" w:lineRule="auto"/>
        <w:jc w:val="both"/>
        <w:rPr>
          <w:rFonts w:eastAsia="Times New Roman" w:cs="Times New Roman"/>
          <w:b/>
        </w:rPr>
      </w:pPr>
      <w:r w:rsidRPr="00B73991">
        <w:rPr>
          <w:rFonts w:eastAsia="Times New Roman" w:cs="Times New Roman"/>
          <w:b/>
        </w:rPr>
        <w:t>Supplemental Figure 1: Immunohistochemistry analysis of mILC1-iFOXO3.A3 tumors &amp; primary tumor size upon detection of metastasis.</w:t>
      </w:r>
    </w:p>
    <w:p w:rsidR="003D4FD4" w:rsidRPr="00B73991" w:rsidRDefault="003D4FD4" w:rsidP="003D4FD4">
      <w:pPr>
        <w:spacing w:line="480" w:lineRule="auto"/>
        <w:jc w:val="both"/>
        <w:rPr>
          <w:rFonts w:eastAsia="Times New Roman" w:cs="Times New Roman"/>
        </w:rPr>
      </w:pPr>
      <w:r w:rsidRPr="00B73991">
        <w:rPr>
          <w:rFonts w:eastAsia="Times New Roman" w:cs="Times New Roman"/>
          <w:b/>
        </w:rPr>
        <w:t xml:space="preserve">A </w:t>
      </w:r>
      <w:r w:rsidRPr="00B73991">
        <w:rPr>
          <w:rFonts w:eastAsia="Times New Roman" w:cs="Times New Roman"/>
        </w:rPr>
        <w:t>Expression of FOXO3, Ki67 (cell proliferation marker) and cleaved caspase 3 (apoptosis marker) was determined in tumors either untreated or treated with Dox for 7 days. Treatment of mILC1-iFOXO3.A3 with Dox for 7 days resulted in high levels of FOXO3 expression, low levels of Ki67 expression and increased levels of cleaved caspase 3 (Scalebar FOXO3 &amp; Ki67 = 30</w:t>
      </w:r>
      <w:r w:rsidRPr="00B73991">
        <w:rPr>
          <w:rFonts w:ascii="Symbol" w:eastAsia="Times New Roman" w:hAnsi="Symbol" w:cs="Times New Roman"/>
        </w:rPr>
        <w:t></w:t>
      </w:r>
      <w:r w:rsidRPr="00B73991">
        <w:rPr>
          <w:rFonts w:eastAsia="Times New Roman" w:cs="Times New Roman"/>
        </w:rPr>
        <w:t>m, Cleaved caspase = 100</w:t>
      </w:r>
      <w:r w:rsidRPr="00B73991">
        <w:rPr>
          <w:rFonts w:ascii="Symbol" w:eastAsia="Times New Roman" w:hAnsi="Symbol" w:cs="Times New Roman"/>
        </w:rPr>
        <w:t></w:t>
      </w:r>
      <w:r w:rsidRPr="00B73991">
        <w:rPr>
          <w:rFonts w:eastAsia="Times New Roman" w:cs="Times New Roman"/>
        </w:rPr>
        <w:t xml:space="preserve">m). Indicating that the observed decrease in tumor size correlates to reduced cell proliferation and increased apoptosis. </w:t>
      </w:r>
      <w:r w:rsidRPr="00B73991">
        <w:rPr>
          <w:rFonts w:eastAsia="Times New Roman" w:cs="Times New Roman"/>
          <w:b/>
        </w:rPr>
        <w:t xml:space="preserve">B&amp;C </w:t>
      </w:r>
      <w:r w:rsidRPr="00B73991">
        <w:rPr>
          <w:rFonts w:eastAsia="Times New Roman" w:cs="Times New Roman"/>
        </w:rPr>
        <w:t>Primary tumor volumes of mILC1-iFOXO3 &amp; iFOXO3.A3 tumors upon metastasis detection by bioluminescent imaging. Black dots represent control tumors (n=8 &amp; n=8), green dots represent early (n=6 &amp; n=6) and blue dots represent late treated tumors (n=6 &amp; n=8). Graph represents the average ±SD, t-test p&lt;0.005=**</w:t>
      </w:r>
      <w:r w:rsidRPr="00B73991">
        <w:rPr>
          <w:rFonts w:eastAsia="Times New Roman" w:cs="Times New Roman"/>
          <w:b/>
        </w:rPr>
        <w:t xml:space="preserve"> .</w:t>
      </w:r>
    </w:p>
    <w:p w:rsidR="003D4FD4" w:rsidRPr="00B73991" w:rsidRDefault="003D4FD4" w:rsidP="003D4FD4">
      <w:pPr>
        <w:spacing w:line="480" w:lineRule="auto"/>
        <w:jc w:val="both"/>
        <w:rPr>
          <w:rFonts w:eastAsia="Times New Roman" w:cs="Times New Roman"/>
          <w:b/>
        </w:rPr>
      </w:pPr>
    </w:p>
    <w:p w:rsidR="003D4FD4" w:rsidRPr="00B73991" w:rsidRDefault="003D4FD4" w:rsidP="003D4FD4">
      <w:pPr>
        <w:spacing w:line="480" w:lineRule="auto"/>
        <w:jc w:val="both"/>
        <w:rPr>
          <w:rFonts w:eastAsia="Times New Roman" w:cs="Times New Roman"/>
          <w:b/>
        </w:rPr>
      </w:pPr>
      <w:r w:rsidRPr="00B73991">
        <w:rPr>
          <w:rFonts w:eastAsia="Times New Roman" w:cs="Times New Roman"/>
          <w:b/>
        </w:rPr>
        <w:t xml:space="preserve">Supplemental figure 2: </w:t>
      </w:r>
      <w:r w:rsidRPr="00B73991">
        <w:rPr>
          <w:rFonts w:eastAsia="Times New Roman" w:cs="Times New Roman"/>
          <w:b/>
          <w:i/>
        </w:rPr>
        <w:t>Foxo1</w:t>
      </w:r>
      <w:r w:rsidRPr="00B73991">
        <w:rPr>
          <w:rFonts w:eastAsia="Times New Roman" w:cs="Times New Roman"/>
          <w:b/>
        </w:rPr>
        <w:t xml:space="preserve">, </w:t>
      </w:r>
      <w:r w:rsidRPr="00B73991">
        <w:rPr>
          <w:rFonts w:eastAsia="Times New Roman" w:cs="Times New Roman"/>
          <w:b/>
          <w:i/>
        </w:rPr>
        <w:t>Foxo3</w:t>
      </w:r>
      <w:r w:rsidRPr="00B73991">
        <w:rPr>
          <w:rFonts w:eastAsia="Times New Roman" w:cs="Times New Roman"/>
          <w:b/>
        </w:rPr>
        <w:t xml:space="preserve"> and </w:t>
      </w:r>
      <w:r w:rsidRPr="00B73991">
        <w:rPr>
          <w:rFonts w:eastAsia="Times New Roman" w:cs="Times New Roman"/>
          <w:b/>
          <w:i/>
        </w:rPr>
        <w:t>Foxo4</w:t>
      </w:r>
      <w:r w:rsidRPr="00B73991">
        <w:rPr>
          <w:rFonts w:eastAsia="Times New Roman" w:cs="Times New Roman"/>
          <w:b/>
        </w:rPr>
        <w:t xml:space="preserve"> expression levels and depletion in mILC1</w:t>
      </w:r>
    </w:p>
    <w:p w:rsidR="003D4FD4" w:rsidRPr="00B73991" w:rsidRDefault="003D4FD4" w:rsidP="003D4FD4">
      <w:pPr>
        <w:spacing w:line="480" w:lineRule="auto"/>
        <w:jc w:val="both"/>
        <w:rPr>
          <w:rFonts w:eastAsia="Times New Roman" w:cs="Times New Roman"/>
        </w:rPr>
      </w:pPr>
      <w:r w:rsidRPr="00B73991">
        <w:rPr>
          <w:rFonts w:eastAsia="Times New Roman" w:cs="Times New Roman"/>
          <w:b/>
        </w:rPr>
        <w:t xml:space="preserve">A </w:t>
      </w:r>
      <w:r w:rsidRPr="00B73991">
        <w:rPr>
          <w:rFonts w:eastAsia="Times New Roman" w:cs="Times New Roman"/>
        </w:rPr>
        <w:t xml:space="preserve">RT-qPCR analysis of </w:t>
      </w:r>
      <w:r w:rsidRPr="00B73991">
        <w:rPr>
          <w:rFonts w:eastAsia="Times New Roman" w:cs="Times New Roman"/>
          <w:i/>
        </w:rPr>
        <w:t xml:space="preserve">Foxo1, Foxo3 </w:t>
      </w:r>
      <w:r w:rsidRPr="00B73991">
        <w:rPr>
          <w:rFonts w:eastAsia="Times New Roman" w:cs="Times New Roman"/>
        </w:rPr>
        <w:t xml:space="preserve">and </w:t>
      </w:r>
      <w:r w:rsidRPr="00B73991">
        <w:rPr>
          <w:rFonts w:eastAsia="Times New Roman" w:cs="Times New Roman"/>
          <w:i/>
        </w:rPr>
        <w:t xml:space="preserve">Foxo4 </w:t>
      </w:r>
      <w:r w:rsidRPr="00B73991">
        <w:rPr>
          <w:rFonts w:eastAsia="Times New Roman" w:cs="Times New Roman"/>
        </w:rPr>
        <w:t xml:space="preserve">expression in mILC1 cells. Graph represents the average of 3 experiments ±SD, mRNA levels are relative to </w:t>
      </w:r>
      <w:r w:rsidRPr="00B73991">
        <w:rPr>
          <w:rFonts w:eastAsia="Times New Roman" w:cs="Times New Roman"/>
          <w:i/>
        </w:rPr>
        <w:t>Gapdh</w:t>
      </w:r>
      <w:r w:rsidRPr="00B73991">
        <w:rPr>
          <w:rFonts w:eastAsia="Times New Roman" w:cs="Times New Roman"/>
        </w:rPr>
        <w:t xml:space="preserve"> mRNA levels. </w:t>
      </w:r>
      <w:r w:rsidRPr="00B73991">
        <w:rPr>
          <w:rFonts w:eastAsia="Times New Roman" w:cs="Times New Roman"/>
          <w:b/>
        </w:rPr>
        <w:t xml:space="preserve">B </w:t>
      </w:r>
      <w:r w:rsidRPr="00B73991">
        <w:rPr>
          <w:rFonts w:eastAsia="Times New Roman" w:cs="Times New Roman"/>
        </w:rPr>
        <w:t xml:space="preserve">Western blot analysis of Foxo1 and Foxo3 expression in mILC1 72 hours after transduction of shLuc, shFOXOs#1, shFOXOs#2, shFOXOs#3. Nonspecific background signal was used to control for loading. </w:t>
      </w:r>
      <w:r w:rsidRPr="00B73991">
        <w:rPr>
          <w:rFonts w:eastAsia="Times New Roman" w:cs="Times New Roman"/>
          <w:b/>
        </w:rPr>
        <w:t xml:space="preserve">C </w:t>
      </w:r>
      <w:r w:rsidRPr="00B73991">
        <w:rPr>
          <w:rFonts w:eastAsia="Times New Roman" w:cs="Times New Roman"/>
        </w:rPr>
        <w:t xml:space="preserve">RT-qPCR analysis of </w:t>
      </w:r>
      <w:r w:rsidRPr="00B73991">
        <w:rPr>
          <w:rFonts w:eastAsia="Times New Roman" w:cs="Times New Roman"/>
          <w:i/>
        </w:rPr>
        <w:t xml:space="preserve">Foxo1, Foxo3 </w:t>
      </w:r>
      <w:r w:rsidRPr="00B73991">
        <w:rPr>
          <w:rFonts w:eastAsia="Times New Roman" w:cs="Times New Roman"/>
        </w:rPr>
        <w:t xml:space="preserve">and </w:t>
      </w:r>
      <w:r w:rsidRPr="00B73991">
        <w:rPr>
          <w:rFonts w:eastAsia="Times New Roman" w:cs="Times New Roman"/>
          <w:i/>
        </w:rPr>
        <w:t xml:space="preserve">Foxo4 </w:t>
      </w:r>
      <w:r w:rsidRPr="00B73991">
        <w:rPr>
          <w:rFonts w:eastAsia="Times New Roman" w:cs="Times New Roman"/>
        </w:rPr>
        <w:t xml:space="preserve">expression after shFOXOs#3 induction in mILC1-shFOXOs cells. Graph is a representative experiment, average of 3 replicates ±SD, mRNA levels are normalized to </w:t>
      </w:r>
      <w:r w:rsidRPr="00B73991">
        <w:rPr>
          <w:rFonts w:eastAsia="Times New Roman" w:cs="Times New Roman"/>
          <w:i/>
        </w:rPr>
        <w:t>Gapdh</w:t>
      </w:r>
      <w:r w:rsidRPr="00B73991">
        <w:rPr>
          <w:rFonts w:eastAsia="Times New Roman" w:cs="Times New Roman"/>
        </w:rPr>
        <w:t xml:space="preserve"> mRNA levels. </w:t>
      </w:r>
      <w:r w:rsidRPr="00B73991">
        <w:rPr>
          <w:rFonts w:eastAsia="Times New Roman" w:cs="Times New Roman"/>
          <w:b/>
        </w:rPr>
        <w:t xml:space="preserve">D </w:t>
      </w:r>
      <w:r w:rsidRPr="00B73991">
        <w:rPr>
          <w:rFonts w:eastAsia="Times New Roman" w:cs="Times New Roman"/>
        </w:rPr>
        <w:t xml:space="preserve">Colony formation capacity of mILC1-shLuc and mILC1-shFOXOs cells after 7 days of Dox. Shown is a representative experiment.  </w:t>
      </w:r>
      <w:r w:rsidRPr="00B73991">
        <w:rPr>
          <w:rFonts w:eastAsia="Times New Roman" w:cs="Times New Roman"/>
          <w:b/>
        </w:rPr>
        <w:t>E</w:t>
      </w:r>
      <w:r w:rsidRPr="00B73991">
        <w:rPr>
          <w:rFonts w:eastAsia="Times New Roman" w:cs="Times New Roman"/>
        </w:rPr>
        <w:t xml:space="preserve"> Flow cytometric analysis of Hoechst staining for DNA content in shRNA transduced mILC1 after 72 </w:t>
      </w:r>
      <w:r w:rsidRPr="00B73991">
        <w:rPr>
          <w:rFonts w:eastAsia="Times New Roman" w:cs="Times New Roman"/>
        </w:rPr>
        <w:lastRenderedPageBreak/>
        <w:t xml:space="preserve">hours. Shown is a representative histogram and the average percentage of cells with S/G2/M ±SD </w:t>
      </w:r>
      <w:r w:rsidRPr="00B73991">
        <w:rPr>
          <w:rFonts w:eastAsia="Times New Roman" w:cs="Times New Roman"/>
          <w:b/>
        </w:rPr>
        <w:t>F</w:t>
      </w:r>
      <w:r w:rsidRPr="00B73991">
        <w:rPr>
          <w:rFonts w:eastAsia="Times New Roman" w:cs="Times New Roman"/>
        </w:rPr>
        <w:t xml:space="preserve"> Flow cytometric analysis of shRNA transduced mILC1 with Propidium Iodide (PI) transferred to suspension culture for 24 hours after 72 hours. A representative experiment is shown with the average of 3 technical replicates ±SD.  </w:t>
      </w:r>
      <w:r w:rsidRPr="00B73991">
        <w:rPr>
          <w:rFonts w:eastAsia="Times New Roman" w:cs="Times New Roman"/>
          <w:b/>
        </w:rPr>
        <w:t>G</w:t>
      </w:r>
      <w:r w:rsidRPr="00B73991">
        <w:rPr>
          <w:rFonts w:eastAsia="Times New Roman" w:cs="Times New Roman"/>
        </w:rPr>
        <w:t xml:space="preserve"> Western blot analysis of Pkb, phosphor-Pkb-S308 and phosphor-Pkb-S473 expression in mILC1 72 hours after transduction of shLuc, shFOXOs#1, shFOXOs#2, shFOXOs#3. Pkb  was used to control for loading</w:t>
      </w:r>
    </w:p>
    <w:p w:rsidR="003D4FD4" w:rsidRPr="00B73991" w:rsidRDefault="003D4FD4" w:rsidP="003D4FD4">
      <w:pPr>
        <w:spacing w:line="480" w:lineRule="auto"/>
        <w:jc w:val="both"/>
        <w:rPr>
          <w:rFonts w:eastAsia="Times New Roman" w:cs="Times New Roman"/>
        </w:rPr>
      </w:pPr>
    </w:p>
    <w:p w:rsidR="003D4FD4" w:rsidRPr="00B73991" w:rsidRDefault="003D4FD4" w:rsidP="003D4FD4">
      <w:pPr>
        <w:spacing w:line="480" w:lineRule="auto"/>
        <w:jc w:val="both"/>
        <w:rPr>
          <w:rFonts w:eastAsia="Times New Roman" w:cs="Times New Roman"/>
          <w:b/>
        </w:rPr>
      </w:pPr>
      <w:r w:rsidRPr="00B73991">
        <w:rPr>
          <w:rFonts w:eastAsia="Times New Roman" w:cs="Times New Roman"/>
          <w:b/>
        </w:rPr>
        <w:t>Supplemental figure 3: Immunohistochemistry analysis of mILC1-shFOXOs tumors &amp; primary tumor size upon detection of metastasis.</w:t>
      </w:r>
    </w:p>
    <w:p w:rsidR="003D4FD4" w:rsidRPr="00B73991" w:rsidRDefault="003D4FD4" w:rsidP="003D4FD4">
      <w:pPr>
        <w:spacing w:line="480" w:lineRule="auto"/>
        <w:jc w:val="both"/>
        <w:rPr>
          <w:rFonts w:eastAsia="Times New Roman" w:cs="Times New Roman"/>
        </w:rPr>
      </w:pPr>
      <w:r w:rsidRPr="00B73991">
        <w:rPr>
          <w:rFonts w:eastAsia="Times New Roman" w:cs="Times New Roman"/>
          <w:b/>
        </w:rPr>
        <w:t xml:space="preserve">A </w:t>
      </w:r>
      <w:r w:rsidRPr="00B73991">
        <w:rPr>
          <w:rFonts w:eastAsia="Times New Roman" w:cs="Times New Roman"/>
        </w:rPr>
        <w:t xml:space="preserve">Expression of FOXO1, Ki67 phosphorylated Histone H3 and cleaved caspase 3 was determined in tumors either untreated or treated with Dox for 7 days. Treatment of mILC1-shFOXOs with Dox for 7 days resulted in reduced levels of FOXO1 expression, low levels of Ki67 &amp; pH3 expression and no changes in cleaved caspase 3 levels. Indicating that the observed delay in tumor growth correlates to reduced cell proliferation. </w:t>
      </w:r>
      <w:r w:rsidRPr="00B73991">
        <w:rPr>
          <w:rFonts w:eastAsia="Times New Roman" w:cs="Times New Roman"/>
          <w:b/>
        </w:rPr>
        <w:t>B</w:t>
      </w:r>
      <w:r w:rsidRPr="00B73991">
        <w:rPr>
          <w:rFonts w:eastAsia="Times New Roman" w:cs="Times New Roman"/>
        </w:rPr>
        <w:t xml:space="preserve"> Primary tumor volume of mILC1-shFOXOs cells upon metastasis detection by bioluminescent imaging. Black dots represent control tumors (n=6), green dots represent early treated (n=6) and blue dots represent late treated tumors (n=7). Graph represents the average ±SD, t-test p&lt;0.05=*</w:t>
      </w:r>
    </w:p>
    <w:p w:rsidR="003D4FD4" w:rsidRPr="00B73991" w:rsidRDefault="003D4FD4" w:rsidP="003D4FD4">
      <w:pPr>
        <w:spacing w:line="480" w:lineRule="auto"/>
        <w:jc w:val="both"/>
        <w:rPr>
          <w:rFonts w:eastAsia="Times New Roman" w:cs="Times New Roman"/>
          <w:b/>
        </w:rPr>
      </w:pPr>
    </w:p>
    <w:p w:rsidR="003D4FD4" w:rsidRPr="00B73991" w:rsidRDefault="003D4FD4" w:rsidP="003D4FD4">
      <w:pPr>
        <w:spacing w:line="480" w:lineRule="auto"/>
        <w:jc w:val="both"/>
        <w:outlineLvl w:val="0"/>
        <w:rPr>
          <w:rFonts w:eastAsia="Times New Roman" w:cs="Times New Roman"/>
          <w:b/>
        </w:rPr>
      </w:pPr>
      <w:r w:rsidRPr="00B73991">
        <w:rPr>
          <w:rFonts w:eastAsia="Times New Roman" w:cs="Times New Roman"/>
          <w:b/>
        </w:rPr>
        <w:t>Supplemental figure 4: 3D Spheroid formation of human breast cancer cells</w:t>
      </w:r>
    </w:p>
    <w:p w:rsidR="003D4FD4" w:rsidRPr="00B73991" w:rsidRDefault="003D4FD4" w:rsidP="003D4FD4">
      <w:pPr>
        <w:spacing w:line="480" w:lineRule="auto"/>
        <w:jc w:val="both"/>
        <w:rPr>
          <w:rFonts w:eastAsia="Times New Roman" w:cs="Times New Roman"/>
        </w:rPr>
      </w:pPr>
      <w:r w:rsidRPr="00B73991">
        <w:rPr>
          <w:rFonts w:eastAsia="Times New Roman" w:cs="Times New Roman"/>
          <w:b/>
        </w:rPr>
        <w:t xml:space="preserve">A </w:t>
      </w:r>
      <w:r w:rsidRPr="00B73991">
        <w:rPr>
          <w:rFonts w:eastAsia="Times New Roman" w:cs="Times New Roman"/>
        </w:rPr>
        <w:t>10 day 3D</w:t>
      </w:r>
      <w:r w:rsidRPr="00B73991">
        <w:rPr>
          <w:rFonts w:eastAsia="Times New Roman" w:cs="Times New Roman"/>
          <w:b/>
        </w:rPr>
        <w:t xml:space="preserve"> </w:t>
      </w:r>
      <w:r w:rsidRPr="00B73991">
        <w:rPr>
          <w:rFonts w:eastAsia="Times New Roman" w:cs="Times New Roman"/>
        </w:rPr>
        <w:t xml:space="preserve">Spheroid cultures of MCF7/MDA-MB-231/SKBR3-shFOXOs and -iFOXO3.A3 in Matrigel containing collagen I cultured in the presence of Dox after 1 or after 7 days for shFOXOs and iFOXO3.A3 respectively.  </w:t>
      </w:r>
    </w:p>
    <w:p w:rsidR="003D4FD4" w:rsidRPr="00B73991" w:rsidRDefault="003D4FD4" w:rsidP="003D4FD4">
      <w:pPr>
        <w:spacing w:line="480" w:lineRule="auto"/>
        <w:jc w:val="both"/>
        <w:rPr>
          <w:rFonts w:eastAsia="Times New Roman" w:cs="Times New Roman"/>
          <w:b/>
        </w:rPr>
      </w:pPr>
    </w:p>
    <w:p w:rsidR="003D4FD4" w:rsidRPr="00B73991" w:rsidRDefault="003D4FD4" w:rsidP="003D4FD4">
      <w:pPr>
        <w:spacing w:line="480" w:lineRule="auto"/>
        <w:jc w:val="both"/>
        <w:outlineLvl w:val="0"/>
        <w:rPr>
          <w:rFonts w:eastAsia="Times New Roman" w:cs="Times New Roman"/>
          <w:b/>
        </w:rPr>
      </w:pPr>
      <w:r w:rsidRPr="00B73991">
        <w:rPr>
          <w:rFonts w:eastAsia="Times New Roman" w:cs="Times New Roman"/>
          <w:b/>
        </w:rPr>
        <w:t>Supplemental figure 5: Expression of catalase and Sod2 in mILC1</w:t>
      </w:r>
    </w:p>
    <w:p w:rsidR="003D4FD4" w:rsidRPr="00B73991" w:rsidRDefault="003D4FD4" w:rsidP="003D4FD4">
      <w:pPr>
        <w:spacing w:line="480" w:lineRule="auto"/>
        <w:jc w:val="both"/>
        <w:rPr>
          <w:rFonts w:eastAsia="Times New Roman" w:cs="Times New Roman"/>
        </w:rPr>
      </w:pPr>
      <w:r w:rsidRPr="00B73991">
        <w:rPr>
          <w:rFonts w:eastAsia="Times New Roman" w:cs="Times New Roman"/>
          <w:b/>
        </w:rPr>
        <w:t xml:space="preserve">A Representative </w:t>
      </w:r>
      <w:r w:rsidRPr="00B73991">
        <w:rPr>
          <w:rFonts w:eastAsia="Times New Roman" w:cs="Times New Roman"/>
        </w:rPr>
        <w:t>Flow cytometric analyses of CM-H</w:t>
      </w:r>
      <w:r w:rsidRPr="00B73991">
        <w:rPr>
          <w:rFonts w:eastAsia="Times New Roman" w:cs="Times New Roman"/>
          <w:vertAlign w:val="subscript"/>
        </w:rPr>
        <w:t>2</w:t>
      </w:r>
      <w:r w:rsidRPr="00B73991">
        <w:rPr>
          <w:rFonts w:eastAsia="Times New Roman" w:cs="Times New Roman"/>
        </w:rPr>
        <w:t>DCFA oxidation in MCF7/MDA-MB-231/SKBR3-shFOXOs cells (Grey) treated with Dox for 72 hours (green) or 100</w:t>
      </w:r>
      <w:r w:rsidRPr="00B73991">
        <w:rPr>
          <w:rFonts w:ascii="Symbol" w:eastAsia="Times New Roman" w:hAnsi="Symbol" w:cs="Times New Roman"/>
        </w:rPr>
        <w:t></w:t>
      </w:r>
      <w:r w:rsidRPr="00B73991">
        <w:rPr>
          <w:rFonts w:eastAsia="Times New Roman" w:cs="Times New Roman"/>
        </w:rPr>
        <w:t>M H</w:t>
      </w:r>
      <w:r w:rsidRPr="00B73991">
        <w:rPr>
          <w:rFonts w:eastAsia="Times New Roman" w:cs="Times New Roman"/>
          <w:vertAlign w:val="subscript"/>
        </w:rPr>
        <w:t>2</w:t>
      </w:r>
      <w:r w:rsidRPr="00B73991">
        <w:rPr>
          <w:rFonts w:eastAsia="Times New Roman" w:cs="Times New Roman"/>
        </w:rPr>
        <w:t>O</w:t>
      </w:r>
      <w:r w:rsidRPr="00B73991">
        <w:rPr>
          <w:rFonts w:eastAsia="Times New Roman" w:cs="Times New Roman"/>
          <w:vertAlign w:val="subscript"/>
        </w:rPr>
        <w:t>2</w:t>
      </w:r>
      <w:r w:rsidRPr="00B73991">
        <w:rPr>
          <w:rFonts w:eastAsia="Times New Roman" w:cs="Times New Roman"/>
        </w:rPr>
        <w:t xml:space="preserve"> as a control for oxidative stress (Blue). </w:t>
      </w:r>
      <w:r w:rsidRPr="00B73991">
        <w:rPr>
          <w:rFonts w:eastAsia="Times New Roman" w:cs="Times New Roman"/>
          <w:b/>
        </w:rPr>
        <w:t xml:space="preserve">B&amp;C </w:t>
      </w:r>
      <w:r w:rsidRPr="00B73991">
        <w:rPr>
          <w:rFonts w:eastAsia="Times New Roman" w:cs="Times New Roman"/>
        </w:rPr>
        <w:t xml:space="preserve">RT-qPCR analysis of </w:t>
      </w:r>
      <w:r w:rsidRPr="00B73991">
        <w:rPr>
          <w:rFonts w:eastAsia="Times New Roman" w:cs="Times New Roman"/>
          <w:i/>
        </w:rPr>
        <w:t xml:space="preserve">Catalase </w:t>
      </w:r>
      <w:r w:rsidRPr="00B73991">
        <w:rPr>
          <w:rFonts w:eastAsia="Times New Roman" w:cs="Times New Roman"/>
        </w:rPr>
        <w:t xml:space="preserve">and </w:t>
      </w:r>
      <w:r w:rsidRPr="00B73991">
        <w:rPr>
          <w:rFonts w:eastAsia="Times New Roman" w:cs="Times New Roman"/>
          <w:i/>
        </w:rPr>
        <w:t xml:space="preserve">Sod2 </w:t>
      </w:r>
      <w:r w:rsidRPr="00B73991">
        <w:rPr>
          <w:rFonts w:eastAsia="Times New Roman" w:cs="Times New Roman"/>
        </w:rPr>
        <w:t xml:space="preserve">expression after shLuc, shFOXOs and iFOXO3.A3 induction in mILC1 cells. The graph presents the average of 3 independent experiments ±SD, mRNA levels are normalized to </w:t>
      </w:r>
      <w:r w:rsidRPr="00B73991">
        <w:rPr>
          <w:rFonts w:eastAsia="Times New Roman" w:cs="Times New Roman"/>
          <w:i/>
        </w:rPr>
        <w:t>Gapdh</w:t>
      </w:r>
      <w:r w:rsidRPr="00B73991">
        <w:rPr>
          <w:rFonts w:eastAsia="Times New Roman" w:cs="Times New Roman"/>
        </w:rPr>
        <w:t xml:space="preserve"> mRNA levels. </w:t>
      </w:r>
      <w:r w:rsidRPr="00B73991">
        <w:rPr>
          <w:rFonts w:eastAsia="Times New Roman" w:cs="Times New Roman"/>
          <w:b/>
        </w:rPr>
        <w:t>D</w:t>
      </w:r>
      <w:r w:rsidRPr="00B73991">
        <w:rPr>
          <w:rFonts w:eastAsia="Times New Roman" w:cs="Times New Roman"/>
        </w:rPr>
        <w:t xml:space="preserve"> Westernblot analysis of Catalase, Sod2 and FOXO3 levels in shLuc, shFOXOs and iFOXO3.A3 before and after Dox treatment for the indicated times. Nonspecific background staining was used to visualize protein loading.</w:t>
      </w:r>
    </w:p>
    <w:p w:rsidR="003D4FD4" w:rsidRPr="00B73991" w:rsidRDefault="003D4FD4" w:rsidP="003D4FD4">
      <w:pPr>
        <w:spacing w:line="480" w:lineRule="auto"/>
        <w:jc w:val="both"/>
        <w:rPr>
          <w:rFonts w:eastAsia="Times New Roman" w:cs="Times New Roman"/>
          <w:b/>
        </w:rPr>
      </w:pPr>
    </w:p>
    <w:p w:rsidR="003D4FD4" w:rsidRPr="00B73991" w:rsidRDefault="003D4FD4" w:rsidP="003D4FD4">
      <w:pPr>
        <w:spacing w:line="480" w:lineRule="auto"/>
        <w:jc w:val="both"/>
        <w:rPr>
          <w:rFonts w:eastAsia="Times New Roman" w:cs="Times New Roman"/>
          <w:b/>
        </w:rPr>
      </w:pPr>
      <w:r w:rsidRPr="00B73991">
        <w:rPr>
          <w:rFonts w:eastAsia="Times New Roman" w:cs="Times New Roman"/>
          <w:b/>
        </w:rPr>
        <w:t xml:space="preserve">Supplemental Figure 6: FOXOs control PI3K signaling feedback in human cancer cells. </w:t>
      </w:r>
    </w:p>
    <w:p w:rsidR="003D4FD4" w:rsidRPr="00B73991" w:rsidRDefault="003D4FD4" w:rsidP="003D4FD4">
      <w:pPr>
        <w:spacing w:line="480" w:lineRule="auto"/>
        <w:jc w:val="both"/>
        <w:rPr>
          <w:rFonts w:eastAsia="Times New Roman" w:cs="Times New Roman"/>
          <w:b/>
        </w:rPr>
      </w:pPr>
      <w:r w:rsidRPr="00B73991">
        <w:rPr>
          <w:rFonts w:eastAsia="Times New Roman" w:cs="Times New Roman"/>
          <w:b/>
        </w:rPr>
        <w:t>A</w:t>
      </w:r>
      <w:r w:rsidRPr="00B73991">
        <w:rPr>
          <w:rFonts w:eastAsia="Times New Roman" w:cs="Times New Roman"/>
        </w:rPr>
        <w:t xml:space="preserve"> RT-qPCR of </w:t>
      </w:r>
      <w:r w:rsidRPr="00B73991">
        <w:rPr>
          <w:rFonts w:eastAsia="Times New Roman" w:cs="Times New Roman"/>
          <w:i/>
        </w:rPr>
        <w:t>RICTOR, IRS1, IRS2, ERBB2, ERBB3, INSR, IGF-1R, EGFR</w:t>
      </w:r>
      <w:r w:rsidRPr="00B73991">
        <w:rPr>
          <w:rFonts w:eastAsia="Times New Roman" w:cs="Times New Roman"/>
        </w:rPr>
        <w:t xml:space="preserve"> mRNA expression levels in MCF7/MDA-MB-231/SKBR3-shFOXOs and -iFOXO3.A3 cells. shFOXOs cells were treated with Dox for 72 hours, iFOXO3.A3 were treated with Dox for 16 hours. Shown is a representative experiment with the average of 3 technical replicates ±SD. </w:t>
      </w:r>
      <w:r w:rsidRPr="00B73991">
        <w:rPr>
          <w:rFonts w:eastAsia="Times New Roman" w:cs="Times New Roman"/>
          <w:b/>
        </w:rPr>
        <w:t>B</w:t>
      </w:r>
      <w:r w:rsidRPr="00B73991">
        <w:rPr>
          <w:rFonts w:eastAsia="Times New Roman" w:cs="Times New Roman"/>
        </w:rPr>
        <w:t xml:space="preserve"> Western blot analysis of FOXO1, FOXO3, PKB, pPKB-S308, pPKB-S473, IGF-1R, RICTOR, INSR and ERBB3 levels MCF7/MDA-MB-231/SKBR3-shFOXOs and -iFOXO3.A3 cells. shFOXOs cells were treated with Dox for 72 hours, iFOXO3.A3 were treated with Dox for 16 hours.  PKB signal was used to control for loading.</w:t>
      </w:r>
    </w:p>
    <w:p w:rsidR="003D4FD4" w:rsidRPr="00B73991" w:rsidRDefault="003D4FD4" w:rsidP="003D4FD4">
      <w:pPr>
        <w:spacing w:line="480" w:lineRule="auto"/>
        <w:jc w:val="both"/>
        <w:rPr>
          <w:rFonts w:eastAsia="Times New Roman" w:cs="Times New Roman"/>
          <w:b/>
        </w:rPr>
      </w:pPr>
    </w:p>
    <w:p w:rsidR="003D4FD4" w:rsidRPr="00B73991" w:rsidRDefault="003D4FD4" w:rsidP="003D4FD4">
      <w:pPr>
        <w:spacing w:line="480" w:lineRule="auto"/>
        <w:jc w:val="both"/>
        <w:rPr>
          <w:rFonts w:eastAsia="Times New Roman" w:cs="Times New Roman"/>
          <w:b/>
        </w:rPr>
      </w:pPr>
      <w:r w:rsidRPr="00B73991">
        <w:rPr>
          <w:rFonts w:eastAsia="Times New Roman" w:cs="Times New Roman"/>
          <w:b/>
        </w:rPr>
        <w:t>Supplemental figure 7: Restoring GFR-signaling in mILC1-shFOXOs cells is insufficient to rescue cell proliferation and stress kinase induction.</w:t>
      </w:r>
    </w:p>
    <w:p w:rsidR="003D4FD4" w:rsidRPr="00B73991" w:rsidRDefault="003D4FD4" w:rsidP="003D4FD4">
      <w:pPr>
        <w:spacing w:line="480" w:lineRule="auto"/>
        <w:jc w:val="both"/>
        <w:rPr>
          <w:rFonts w:eastAsia="Times New Roman" w:cs="Times New Roman"/>
        </w:rPr>
      </w:pPr>
      <w:r w:rsidRPr="00B73991">
        <w:rPr>
          <w:rFonts w:eastAsia="Times New Roman" w:cs="Times New Roman"/>
          <w:b/>
        </w:rPr>
        <w:lastRenderedPageBreak/>
        <w:t xml:space="preserve">A </w:t>
      </w:r>
      <w:r w:rsidRPr="00B73991">
        <w:rPr>
          <w:rFonts w:eastAsia="Times New Roman" w:cs="Times New Roman"/>
        </w:rPr>
        <w:t>Western blot analysis of Foxo1, Foxo3, cJun, phospo-cJun, Pkb, pPkb-S308 and pPkb-S473 levels in mILC1-shFOXOs co-expressing a hairpin insensitive GFP-FOXO3 (FOXO3</w:t>
      </w:r>
      <w:r w:rsidRPr="00B73991">
        <w:rPr>
          <w:rFonts w:eastAsia="Times New Roman" w:cs="Times New Roman"/>
          <w:vertAlign w:val="superscript"/>
        </w:rPr>
        <w:t>mt</w:t>
      </w:r>
      <w:r w:rsidRPr="00B73991">
        <w:rPr>
          <w:rFonts w:eastAsia="Times New Roman" w:cs="Times New Roman"/>
        </w:rPr>
        <w:t xml:space="preserve">). Total Pkb levels were used to control for loading. </w:t>
      </w:r>
      <w:r w:rsidRPr="00B73991">
        <w:rPr>
          <w:rFonts w:eastAsia="Times New Roman" w:cs="Times New Roman"/>
          <w:b/>
        </w:rPr>
        <w:t>B</w:t>
      </w:r>
      <w:r w:rsidRPr="00B73991">
        <w:rPr>
          <w:rFonts w:eastAsia="Times New Roman" w:cs="Times New Roman"/>
        </w:rPr>
        <w:t xml:space="preserve"> Western blot analysis of Pkb, pPkb-S308, pPkb-S473 and Foxo1 levels in mILC1-shFOXOs cell constitutively expressing PIK3CA or oncogenic PIK3CA</w:t>
      </w:r>
      <w:r w:rsidRPr="00B73991">
        <w:rPr>
          <w:rFonts w:eastAsia="Times New Roman" w:cs="Times New Roman"/>
          <w:vertAlign w:val="superscript"/>
        </w:rPr>
        <w:t>H1047R</w:t>
      </w:r>
      <w:r w:rsidRPr="00B73991">
        <w:rPr>
          <w:rFonts w:eastAsia="Times New Roman" w:cs="Times New Roman"/>
        </w:rPr>
        <w:t xml:space="preserve">. Total Pkb levels were used to control for loading. </w:t>
      </w:r>
      <w:r w:rsidRPr="00B73991">
        <w:rPr>
          <w:rFonts w:eastAsia="Times New Roman" w:cs="Times New Roman"/>
          <w:b/>
        </w:rPr>
        <w:t>C</w:t>
      </w:r>
      <w:r w:rsidRPr="00B73991">
        <w:rPr>
          <w:rFonts w:eastAsia="Times New Roman" w:cs="Times New Roman"/>
        </w:rPr>
        <w:t xml:space="preserve"> Western blot analysis of Rictor, PIK3CA, cJun, phospho-cJun and Foxo1 levels in mILC1-shFOXOs cell constitutively expressing oncogenic PIK3CA</w:t>
      </w:r>
      <w:r w:rsidRPr="00B73991">
        <w:rPr>
          <w:rFonts w:eastAsia="Times New Roman" w:cs="Times New Roman"/>
          <w:vertAlign w:val="superscript"/>
        </w:rPr>
        <w:t>H1047R</w:t>
      </w:r>
      <w:r w:rsidRPr="00B73991">
        <w:rPr>
          <w:rFonts w:eastAsia="Times New Roman" w:cs="Times New Roman"/>
        </w:rPr>
        <w:t xml:space="preserve">. Nonspecific background signal was used to control for loading. </w:t>
      </w:r>
      <w:r w:rsidRPr="00B73991">
        <w:rPr>
          <w:rFonts w:eastAsia="Times New Roman" w:cs="Times New Roman"/>
          <w:b/>
        </w:rPr>
        <w:t xml:space="preserve">D </w:t>
      </w:r>
      <w:r w:rsidRPr="00B73991">
        <w:rPr>
          <w:rFonts w:eastAsia="Times New Roman" w:cs="Times New Roman"/>
        </w:rPr>
        <w:t>Western blot analysis of Rictor, Akt, Akt-S473 and Foxo1 levels in cells constitutively expressing RICTOR, myristoylated PKB (</w:t>
      </w:r>
      <w:r w:rsidRPr="00B73991">
        <w:rPr>
          <w:rFonts w:eastAsia="Times New Roman" w:cs="Times New Roman"/>
          <w:vertAlign w:val="superscript"/>
        </w:rPr>
        <w:t>myr</w:t>
      </w:r>
      <w:r w:rsidRPr="00B73991">
        <w:rPr>
          <w:rFonts w:eastAsia="Times New Roman" w:cs="Times New Roman"/>
        </w:rPr>
        <w:t xml:space="preserve">PKB) or both RICTOR and </w:t>
      </w:r>
      <w:r w:rsidRPr="00B73991">
        <w:rPr>
          <w:rFonts w:eastAsia="Times New Roman" w:cs="Times New Roman"/>
          <w:vertAlign w:val="superscript"/>
        </w:rPr>
        <w:t>myr</w:t>
      </w:r>
      <w:r w:rsidRPr="00B73991">
        <w:rPr>
          <w:rFonts w:eastAsia="Times New Roman" w:cs="Times New Roman"/>
        </w:rPr>
        <w:t xml:space="preserve">PKB. Total Pkb levels were used to control for loading. </w:t>
      </w:r>
      <w:r w:rsidRPr="00B73991">
        <w:rPr>
          <w:rFonts w:eastAsia="Times New Roman" w:cs="Times New Roman"/>
          <w:b/>
        </w:rPr>
        <w:t xml:space="preserve">E </w:t>
      </w:r>
      <w:r w:rsidRPr="00B73991">
        <w:rPr>
          <w:rFonts w:eastAsia="Times New Roman" w:cs="Times New Roman"/>
        </w:rPr>
        <w:t>Flow cytometric analyses of Annexin-V-FITC and PI stained mILC1-shFOXOs constitutively expressing PIK3CA</w:t>
      </w:r>
      <w:r w:rsidRPr="00B73991">
        <w:rPr>
          <w:rFonts w:eastAsia="Times New Roman" w:cs="Times New Roman"/>
          <w:vertAlign w:val="superscript"/>
        </w:rPr>
        <w:t>H1047R</w:t>
      </w:r>
      <w:r w:rsidRPr="00B73991">
        <w:rPr>
          <w:rFonts w:eastAsia="Times New Roman" w:cs="Times New Roman"/>
        </w:rPr>
        <w:t xml:space="preserve">, </w:t>
      </w:r>
      <w:r w:rsidRPr="00B73991">
        <w:rPr>
          <w:rFonts w:eastAsia="Times New Roman" w:cs="Times New Roman"/>
          <w:vertAlign w:val="superscript"/>
        </w:rPr>
        <w:t>myr</w:t>
      </w:r>
      <w:r w:rsidRPr="00B73991">
        <w:rPr>
          <w:rFonts w:eastAsia="Times New Roman" w:cs="Times New Roman"/>
        </w:rPr>
        <w:t xml:space="preserve">PKB, RICTOR, </w:t>
      </w:r>
      <w:r w:rsidRPr="00B73991">
        <w:rPr>
          <w:rFonts w:eastAsia="Times New Roman" w:cs="Times New Roman"/>
          <w:vertAlign w:val="superscript"/>
        </w:rPr>
        <w:t>myr</w:t>
      </w:r>
      <w:r w:rsidRPr="00B73991">
        <w:rPr>
          <w:rFonts w:eastAsia="Times New Roman" w:cs="Times New Roman"/>
        </w:rPr>
        <w:t>PKB &amp; RICTOR or FOXO3</w:t>
      </w:r>
      <w:r w:rsidRPr="00B73991">
        <w:rPr>
          <w:rFonts w:eastAsia="Times New Roman" w:cs="Times New Roman"/>
          <w:vertAlign w:val="superscript"/>
        </w:rPr>
        <w:t xml:space="preserve">mt </w:t>
      </w:r>
      <w:r w:rsidRPr="00B73991">
        <w:rPr>
          <w:rFonts w:eastAsia="Times New Roman" w:cs="Times New Roman"/>
        </w:rPr>
        <w:t xml:space="preserve">cultured in suspension in the presence of Dox for 16 hours. </w:t>
      </w:r>
      <w:r w:rsidRPr="00B73991">
        <w:rPr>
          <w:rFonts w:eastAsia="Times New Roman" w:cs="Times New Roman"/>
          <w:b/>
        </w:rPr>
        <w:t>F</w:t>
      </w:r>
      <w:r w:rsidRPr="00B73991">
        <w:rPr>
          <w:rFonts w:eastAsia="Times New Roman" w:cs="Times New Roman"/>
        </w:rPr>
        <w:t xml:space="preserve"> Colony forming capacity of mILC1-shFOXOs constitutively expressing PIK3CA</w:t>
      </w:r>
      <w:r w:rsidRPr="00B73991">
        <w:rPr>
          <w:rFonts w:eastAsia="Times New Roman" w:cs="Times New Roman"/>
          <w:vertAlign w:val="superscript"/>
        </w:rPr>
        <w:t>H1047R</w:t>
      </w:r>
      <w:r w:rsidRPr="00B73991">
        <w:rPr>
          <w:rFonts w:eastAsia="Times New Roman" w:cs="Times New Roman"/>
        </w:rPr>
        <w:t xml:space="preserve">, </w:t>
      </w:r>
      <w:r w:rsidRPr="00B73991">
        <w:rPr>
          <w:rFonts w:eastAsia="Times New Roman" w:cs="Times New Roman"/>
          <w:vertAlign w:val="superscript"/>
        </w:rPr>
        <w:t>myr</w:t>
      </w:r>
      <w:r w:rsidRPr="00B73991">
        <w:rPr>
          <w:rFonts w:eastAsia="Times New Roman" w:cs="Times New Roman"/>
        </w:rPr>
        <w:t xml:space="preserve">PKB, RICTOR, </w:t>
      </w:r>
      <w:r w:rsidRPr="00B73991">
        <w:rPr>
          <w:rFonts w:eastAsia="Times New Roman" w:cs="Times New Roman"/>
          <w:vertAlign w:val="superscript"/>
        </w:rPr>
        <w:t>myr</w:t>
      </w:r>
      <w:r w:rsidRPr="00B73991">
        <w:rPr>
          <w:rFonts w:eastAsia="Times New Roman" w:cs="Times New Roman"/>
        </w:rPr>
        <w:t>PKB &amp; RICTOR or FOXO3</w:t>
      </w:r>
      <w:r w:rsidRPr="00B73991">
        <w:rPr>
          <w:rFonts w:eastAsia="Times New Roman" w:cs="Times New Roman"/>
          <w:vertAlign w:val="superscript"/>
        </w:rPr>
        <w:t xml:space="preserve">mt </w:t>
      </w:r>
      <w:r w:rsidRPr="00B73991">
        <w:rPr>
          <w:rFonts w:eastAsia="Times New Roman" w:cs="Times New Roman"/>
        </w:rPr>
        <w:t xml:space="preserve">cultured in suspension in the presence of Dox for 7 days. </w:t>
      </w:r>
      <w:r w:rsidRPr="00B73991">
        <w:rPr>
          <w:rFonts w:eastAsia="Times New Roman" w:cs="Times New Roman"/>
          <w:b/>
        </w:rPr>
        <w:t>G</w:t>
      </w:r>
      <w:r w:rsidRPr="00B73991">
        <w:rPr>
          <w:rFonts w:eastAsia="Times New Roman" w:cs="Times New Roman"/>
        </w:rPr>
        <w:t xml:space="preserve"> Colony forming capacity of mILC1-shFOXOs constitutively expressing </w:t>
      </w:r>
      <w:r w:rsidRPr="00B73991">
        <w:rPr>
          <w:rFonts w:eastAsia="Times New Roman" w:cs="Times New Roman"/>
          <w:vertAlign w:val="superscript"/>
        </w:rPr>
        <w:t>myr</w:t>
      </w:r>
      <w:r w:rsidRPr="00B73991">
        <w:rPr>
          <w:rFonts w:eastAsia="Times New Roman" w:cs="Times New Roman"/>
        </w:rPr>
        <w:t xml:space="preserve">PKB, RICTOR or </w:t>
      </w:r>
      <w:r w:rsidRPr="00B73991">
        <w:rPr>
          <w:rFonts w:eastAsia="Times New Roman" w:cs="Times New Roman"/>
          <w:vertAlign w:val="superscript"/>
        </w:rPr>
        <w:t>myr</w:t>
      </w:r>
      <w:r w:rsidRPr="00B73991">
        <w:rPr>
          <w:rFonts w:eastAsia="Times New Roman" w:cs="Times New Roman"/>
        </w:rPr>
        <w:t>PKB &amp; RICTOR cultured in the presence of Dox for 7 days in combination with 1mM NAC or 200</w:t>
      </w:r>
      <w:r w:rsidRPr="00B73991">
        <w:rPr>
          <w:rFonts w:ascii="Symbol" w:eastAsia="Times New Roman" w:hAnsi="Symbol" w:cs="Times New Roman"/>
        </w:rPr>
        <w:t></w:t>
      </w:r>
      <w:r w:rsidRPr="00B73991">
        <w:rPr>
          <w:rFonts w:eastAsia="Times New Roman" w:cs="Times New Roman"/>
        </w:rPr>
        <w:t>M Trolox.</w:t>
      </w:r>
    </w:p>
    <w:p w:rsidR="003D4FD4" w:rsidRPr="00B73991" w:rsidRDefault="003D4FD4" w:rsidP="003D4FD4">
      <w:pPr>
        <w:spacing w:line="480" w:lineRule="auto"/>
        <w:jc w:val="both"/>
      </w:pPr>
    </w:p>
    <w:p w:rsidR="003D4FD4" w:rsidRPr="00B73991" w:rsidRDefault="003D4FD4" w:rsidP="003D4FD4">
      <w:pPr>
        <w:spacing w:line="480" w:lineRule="auto"/>
        <w:jc w:val="both"/>
        <w:rPr>
          <w:rFonts w:eastAsia="Times New Roman" w:cs="Times New Roman"/>
          <w:b/>
        </w:rPr>
      </w:pPr>
      <w:r w:rsidRPr="00B73991">
        <w:rPr>
          <w:rFonts w:eastAsia="Times New Roman" w:cs="Times New Roman"/>
          <w:b/>
        </w:rPr>
        <w:t>Supplemental figure 8: FOXOs mediated gene expression influences a plethora of cellular processes.</w:t>
      </w:r>
    </w:p>
    <w:p w:rsidR="003D4FD4" w:rsidRDefault="003D4FD4" w:rsidP="003D4FD4">
      <w:pPr>
        <w:spacing w:line="480" w:lineRule="auto"/>
        <w:jc w:val="both"/>
        <w:rPr>
          <w:rFonts w:eastAsia="Times New Roman" w:cs="Times New Roman"/>
        </w:rPr>
      </w:pPr>
      <w:r w:rsidRPr="00B73991">
        <w:rPr>
          <w:rFonts w:eastAsia="Times New Roman" w:cs="Times New Roman"/>
          <w:b/>
        </w:rPr>
        <w:t xml:space="preserve">A </w:t>
      </w:r>
      <w:r w:rsidRPr="00B73991">
        <w:rPr>
          <w:rFonts w:eastAsia="Times New Roman" w:cs="Times New Roman"/>
        </w:rPr>
        <w:t xml:space="preserve">Heatmap representing the 2Log canonical FOXO target gene mRNA expression in mILC1-iFOXO3.A3 and mILC1-shFOXOs treated with Dox for 8, 16, 48 and 72 hours. </w:t>
      </w:r>
      <w:r w:rsidRPr="00B73991">
        <w:rPr>
          <w:rFonts w:eastAsia="Times New Roman" w:cs="Times New Roman"/>
          <w:b/>
        </w:rPr>
        <w:t>B</w:t>
      </w:r>
      <w:r w:rsidRPr="00B73991">
        <w:rPr>
          <w:rFonts w:eastAsia="Times New Roman" w:cs="Times New Roman"/>
        </w:rPr>
        <w:t xml:space="preserve"> Venn diagram representing all differentially expressed genes in mILC1-iFOXO3.A3 cells after 8 hours (blue) or </w:t>
      </w:r>
      <w:r w:rsidRPr="00B73991">
        <w:rPr>
          <w:rFonts w:eastAsia="Times New Roman" w:cs="Times New Roman"/>
        </w:rPr>
        <w:lastRenderedPageBreak/>
        <w:t xml:space="preserve">16 hours (yellow) of Dox treatment. </w:t>
      </w:r>
      <w:r w:rsidRPr="00B73991">
        <w:rPr>
          <w:rFonts w:eastAsia="Times New Roman" w:cs="Times New Roman"/>
          <w:b/>
        </w:rPr>
        <w:t xml:space="preserve">C </w:t>
      </w:r>
      <w:r w:rsidRPr="00B73991">
        <w:rPr>
          <w:rFonts w:eastAsia="Times New Roman" w:cs="Times New Roman"/>
        </w:rPr>
        <w:t xml:space="preserve">Venn diagram representing all differentially expressed genes in mILC1-shFOXOs cells after 48 hours (green) or 72 hours (red) of Dox treatment. </w:t>
      </w:r>
      <w:r w:rsidRPr="00B73991">
        <w:rPr>
          <w:rFonts w:eastAsia="Times New Roman" w:cs="Times New Roman"/>
          <w:b/>
        </w:rPr>
        <w:t xml:space="preserve">D </w:t>
      </w:r>
      <w:r w:rsidRPr="00B73991">
        <w:rPr>
          <w:rFonts w:eastAsia="Times New Roman" w:cs="Times New Roman"/>
        </w:rPr>
        <w:t xml:space="preserve">Venn diagram combining all differentially expressed genes in mILC1-iFOXO3.A3 cells after 8 hours (blue), 16 hours (yellow) and mILC1-shFOXOs cells after 48 hours (green) and 72 hours (red) of Dox treatment. Bold numbers represent the overlapping gene-sets used for pathway activity prediction. </w:t>
      </w:r>
      <w:r w:rsidRPr="00B73991">
        <w:rPr>
          <w:rFonts w:eastAsia="Times New Roman" w:cs="Times New Roman"/>
          <w:b/>
        </w:rPr>
        <w:t xml:space="preserve">E </w:t>
      </w:r>
      <w:r w:rsidRPr="00B73991">
        <w:rPr>
          <w:rFonts w:eastAsia="Times New Roman" w:cs="Times New Roman"/>
        </w:rPr>
        <w:t xml:space="preserve">Heatmap representing pathway activity z-scores (blue: &lt;-0.4, pathway inactive, black: activity status not inferred but altered pathway, yellow: &gt;0.4, pathway active) generated by Ingenuity Pathway Analysis based on differential gene expression in at least three overlapping data-sets of the mILC1-iFOXO3.A3 and mILC1-shFOXOs treated with Dox for 8, 16, 48 and 72 hours. </w:t>
      </w:r>
      <w:r w:rsidRPr="00B73991">
        <w:rPr>
          <w:rFonts w:eastAsia="Times New Roman" w:cs="Times New Roman"/>
          <w:b/>
        </w:rPr>
        <w:t xml:space="preserve">F </w:t>
      </w:r>
      <w:r w:rsidRPr="00B73991">
        <w:rPr>
          <w:rFonts w:eastAsia="Times New Roman" w:cs="Times New Roman"/>
        </w:rPr>
        <w:t>Heatmap representing the 2Log gene mRNA expression mILC1-iFOXO3.A3 and mILC1-shFOXOs treated with Dox for 8, 16, 48 and 72 hours of canonical EMT/metastasis genes combined with genes previously linked to FOXO and metastasis.</w:t>
      </w:r>
    </w:p>
    <w:p w:rsidR="003D4FD4" w:rsidRPr="003A67ED" w:rsidRDefault="003D4FD4" w:rsidP="003D4FD4">
      <w:pPr>
        <w:spacing w:line="480" w:lineRule="auto"/>
        <w:jc w:val="both"/>
      </w:pPr>
    </w:p>
    <w:p w:rsidR="003D4FD4" w:rsidRPr="003D4FD4" w:rsidRDefault="003D4FD4" w:rsidP="003D4FD4">
      <w:bookmarkStart w:id="0" w:name="_GoBack"/>
      <w:bookmarkEnd w:id="0"/>
    </w:p>
    <w:sectPr w:rsidR="003D4FD4" w:rsidRPr="003D4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D4"/>
    <w:rsid w:val="003D4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EB86"/>
  <w15:chartTrackingRefBased/>
  <w15:docId w15:val="{9E3D0E6E-3B60-4E29-899F-F9477F39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FD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Rubio, Brittany</dc:creator>
  <cp:keywords/>
  <dc:description/>
  <cp:lastModifiedBy>Rubio, Brittany</cp:lastModifiedBy>
  <cp:revision>1</cp:revision>
  <dcterms:created xsi:type="dcterms:W3CDTF">2018-02-14T20:07:00Z</dcterms:created>
  <dcterms:modified xsi:type="dcterms:W3CDTF">2018-02-14T20:11:00Z</dcterms:modified>
</cp:coreProperties>
</file>