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0" w:rsidRPr="00810B92" w:rsidRDefault="001C04E0" w:rsidP="00810B92">
      <w:pPr>
        <w:spacing w:line="480" w:lineRule="auto"/>
        <w:jc w:val="both"/>
        <w:rPr>
          <w:rFonts w:ascii="Times" w:hAnsi="Times"/>
          <w:b/>
          <w:color w:val="000000" w:themeColor="text1"/>
        </w:rPr>
      </w:pPr>
      <w:r w:rsidRPr="00810B92">
        <w:rPr>
          <w:rFonts w:ascii="Times" w:hAnsi="Times"/>
          <w:b/>
          <w:color w:val="000000" w:themeColor="text1"/>
        </w:rPr>
        <w:t>Antibodies</w:t>
      </w:r>
    </w:p>
    <w:p w:rsidR="001C04E0" w:rsidRPr="00810B92" w:rsidRDefault="001C04E0" w:rsidP="00810B92">
      <w:pPr>
        <w:spacing w:line="480" w:lineRule="auto"/>
        <w:jc w:val="both"/>
        <w:rPr>
          <w:rFonts w:ascii="Times" w:hAnsi="Times"/>
          <w:color w:val="000000" w:themeColor="text1"/>
        </w:rPr>
      </w:pPr>
      <w:r w:rsidRPr="00810B92">
        <w:rPr>
          <w:rFonts w:ascii="Times" w:hAnsi="Times"/>
          <w:color w:val="000000" w:themeColor="text1"/>
        </w:rPr>
        <w:t xml:space="preserve">For </w:t>
      </w:r>
      <w:proofErr w:type="spellStart"/>
      <w:r w:rsidRPr="00810B92">
        <w:rPr>
          <w:rFonts w:ascii="Times" w:hAnsi="Times"/>
          <w:color w:val="000000" w:themeColor="text1"/>
        </w:rPr>
        <w:t>immunoblotting</w:t>
      </w:r>
      <w:proofErr w:type="spellEnd"/>
      <w:r w:rsidRPr="00810B92">
        <w:rPr>
          <w:rFonts w:ascii="Times" w:hAnsi="Times"/>
          <w:color w:val="000000" w:themeColor="text1"/>
        </w:rPr>
        <w:t>, cleaved caspase-3 (no. 9664), β-</w:t>
      </w:r>
      <w:proofErr w:type="spellStart"/>
      <w:r w:rsidRPr="00810B92">
        <w:rPr>
          <w:rFonts w:ascii="Times" w:hAnsi="Times"/>
          <w:color w:val="000000" w:themeColor="text1"/>
        </w:rPr>
        <w:t>Actin</w:t>
      </w:r>
      <w:proofErr w:type="spellEnd"/>
      <w:r w:rsidRPr="00810B92">
        <w:rPr>
          <w:rFonts w:ascii="Times" w:hAnsi="Times"/>
          <w:color w:val="000000" w:themeColor="text1"/>
        </w:rPr>
        <w:t xml:space="preserve"> (no. 13E5), and PP2A C (no. 2038S) antibodies were obtained from Cell Signaling Technology. GAPDH (no. sc-32233), AR (C-terminus) (no. sc-815) were purchased from Santa Cruz Biotechnology, Inc. (Dallas, TX).  AR (N-terminus) antibody (no. ab74272) was purchased from </w:t>
      </w:r>
      <w:proofErr w:type="spellStart"/>
      <w:r w:rsidRPr="00810B92">
        <w:rPr>
          <w:rFonts w:ascii="Times" w:hAnsi="Times"/>
          <w:color w:val="000000" w:themeColor="text1"/>
        </w:rPr>
        <w:t>Abcam</w:t>
      </w:r>
      <w:proofErr w:type="spellEnd"/>
      <w:r w:rsidRPr="00810B92">
        <w:rPr>
          <w:rFonts w:ascii="Times" w:hAnsi="Times"/>
          <w:color w:val="000000" w:themeColor="text1"/>
        </w:rPr>
        <w:t xml:space="preserve"> (Cambridge, MA). Cleaved PARP (p85) antibody (no. G7341) was obtained from </w:t>
      </w:r>
      <w:proofErr w:type="spellStart"/>
      <w:r w:rsidRPr="00810B92">
        <w:rPr>
          <w:rFonts w:ascii="Times" w:hAnsi="Times"/>
          <w:color w:val="000000" w:themeColor="text1"/>
        </w:rPr>
        <w:t>Promega</w:t>
      </w:r>
      <w:proofErr w:type="spellEnd"/>
      <w:r w:rsidRPr="00810B92">
        <w:rPr>
          <w:rFonts w:ascii="Times" w:hAnsi="Times"/>
          <w:color w:val="000000" w:themeColor="text1"/>
        </w:rPr>
        <w:t xml:space="preserve">. p-AR ser81 (no. 04-078) and SV40 Small T antigen antibodies (no. pab280) were purchased from EMD Millipore (Billerica, MA). PSA antibody was purchased from </w:t>
      </w:r>
      <w:proofErr w:type="spellStart"/>
      <w:r w:rsidRPr="00810B92">
        <w:rPr>
          <w:rFonts w:ascii="Times" w:hAnsi="Times"/>
          <w:color w:val="000000" w:themeColor="text1"/>
        </w:rPr>
        <w:t>Dako</w:t>
      </w:r>
      <w:proofErr w:type="spellEnd"/>
      <w:r w:rsidRPr="00810B92">
        <w:rPr>
          <w:rFonts w:ascii="Times" w:hAnsi="Times"/>
          <w:color w:val="000000" w:themeColor="text1"/>
        </w:rPr>
        <w:t xml:space="preserve"> Agilent Technologies (no. A056201-2, Santa Clara, CA). Goat anti-mouse </w:t>
      </w:r>
      <w:proofErr w:type="spellStart"/>
      <w:r w:rsidRPr="00810B92">
        <w:rPr>
          <w:rFonts w:ascii="Times" w:hAnsi="Times"/>
          <w:color w:val="000000" w:themeColor="text1"/>
        </w:rPr>
        <w:t>IgG</w:t>
      </w:r>
      <w:proofErr w:type="spellEnd"/>
      <w:r w:rsidRPr="00810B92">
        <w:rPr>
          <w:rFonts w:ascii="Times" w:hAnsi="Times"/>
          <w:color w:val="000000" w:themeColor="text1"/>
        </w:rPr>
        <w:t xml:space="preserve">-HRP conjugate (no. PI31430, </w:t>
      </w:r>
      <w:proofErr w:type="spellStart"/>
      <w:r w:rsidRPr="00810B92">
        <w:rPr>
          <w:rFonts w:ascii="Times" w:hAnsi="Times"/>
          <w:color w:val="000000" w:themeColor="text1"/>
        </w:rPr>
        <w:t>ThermoFisher</w:t>
      </w:r>
      <w:proofErr w:type="spellEnd"/>
      <w:r w:rsidRPr="00810B92">
        <w:rPr>
          <w:rFonts w:ascii="Times" w:hAnsi="Times"/>
          <w:color w:val="000000" w:themeColor="text1"/>
        </w:rPr>
        <w:t xml:space="preserve"> Scientific, Waltham, MA) or Goat anti-rabbit </w:t>
      </w:r>
      <w:proofErr w:type="spellStart"/>
      <w:r w:rsidRPr="00810B92">
        <w:rPr>
          <w:rFonts w:ascii="Times" w:hAnsi="Times"/>
          <w:color w:val="000000" w:themeColor="text1"/>
        </w:rPr>
        <w:t>IgG</w:t>
      </w:r>
      <w:proofErr w:type="spellEnd"/>
      <w:r w:rsidRPr="00810B92">
        <w:rPr>
          <w:rFonts w:ascii="Times" w:hAnsi="Times"/>
          <w:color w:val="000000" w:themeColor="text1"/>
        </w:rPr>
        <w:t xml:space="preserve">-HRP conjugate (no. </w:t>
      </w:r>
      <w:r w:rsidRPr="00810B92">
        <w:rPr>
          <w:rFonts w:ascii="Times" w:hAnsi="Times"/>
          <w:color w:val="000000" w:themeColor="text1"/>
          <w:shd w:val="clear" w:color="auto" w:fill="FFFFFF"/>
        </w:rPr>
        <w:t>31460</w:t>
      </w:r>
      <w:r w:rsidRPr="00810B92">
        <w:rPr>
          <w:rFonts w:ascii="Times" w:hAnsi="Times"/>
          <w:color w:val="000000" w:themeColor="text1"/>
        </w:rPr>
        <w:t xml:space="preserve">, </w:t>
      </w:r>
      <w:proofErr w:type="spellStart"/>
      <w:r w:rsidRPr="00810B92">
        <w:rPr>
          <w:rFonts w:ascii="Times" w:hAnsi="Times"/>
          <w:color w:val="000000" w:themeColor="text1"/>
        </w:rPr>
        <w:t>ThermoFisher</w:t>
      </w:r>
      <w:proofErr w:type="spellEnd"/>
      <w:r w:rsidRPr="00810B92">
        <w:rPr>
          <w:rFonts w:ascii="Times" w:hAnsi="Times"/>
          <w:color w:val="000000" w:themeColor="text1"/>
        </w:rPr>
        <w:t xml:space="preserve"> Scientific, Waltham, MA) were used as secondary antibodies.</w:t>
      </w:r>
    </w:p>
    <w:p w:rsidR="001C04E0" w:rsidRPr="00810B92" w:rsidRDefault="001C04E0" w:rsidP="00810B92">
      <w:pPr>
        <w:spacing w:line="480" w:lineRule="auto"/>
        <w:jc w:val="both"/>
        <w:rPr>
          <w:rFonts w:ascii="Times" w:hAnsi="Times"/>
          <w:color w:val="000000" w:themeColor="text1"/>
        </w:rPr>
      </w:pPr>
    </w:p>
    <w:p w:rsidR="001C04E0" w:rsidRPr="00810B92" w:rsidRDefault="001C04E0" w:rsidP="00810B92">
      <w:pPr>
        <w:pStyle w:val="Heading1"/>
        <w:tabs>
          <w:tab w:val="left" w:pos="2432"/>
        </w:tabs>
        <w:spacing w:line="480" w:lineRule="auto"/>
        <w:ind w:left="0"/>
        <w:jc w:val="both"/>
        <w:rPr>
          <w:rFonts w:ascii="Times" w:hAnsi="Times"/>
          <w:color w:val="000000" w:themeColor="text1"/>
          <w:sz w:val="24"/>
          <w:szCs w:val="22"/>
        </w:rPr>
      </w:pPr>
      <w:r w:rsidRPr="00810B92">
        <w:rPr>
          <w:rFonts w:ascii="Times" w:hAnsi="Times"/>
          <w:color w:val="000000" w:themeColor="text1"/>
          <w:sz w:val="24"/>
          <w:szCs w:val="22"/>
        </w:rPr>
        <w:t xml:space="preserve">Quantitative Real-Time PCR </w:t>
      </w:r>
      <w:proofErr w:type="spellStart"/>
      <w:r w:rsidRPr="00810B92">
        <w:rPr>
          <w:rFonts w:ascii="Times" w:hAnsi="Times"/>
          <w:color w:val="000000" w:themeColor="text1"/>
          <w:sz w:val="24"/>
          <w:szCs w:val="22"/>
        </w:rPr>
        <w:t>Qligonucleotide</w:t>
      </w:r>
      <w:proofErr w:type="spellEnd"/>
      <w:r w:rsidRPr="00810B92">
        <w:rPr>
          <w:rFonts w:ascii="Times" w:hAnsi="Times"/>
          <w:color w:val="000000" w:themeColor="text1"/>
          <w:sz w:val="24"/>
          <w:szCs w:val="22"/>
        </w:rPr>
        <w:t xml:space="preserve"> Sequences</w:t>
      </w:r>
    </w:p>
    <w:p w:rsidR="001C04E0" w:rsidRPr="00810B92" w:rsidRDefault="001C04E0" w:rsidP="00810B92">
      <w:pPr>
        <w:pStyle w:val="BodyText"/>
        <w:spacing w:line="480" w:lineRule="auto"/>
        <w:jc w:val="both"/>
        <w:rPr>
          <w:rFonts w:ascii="Times" w:hAnsi="Times"/>
          <w:color w:val="000000" w:themeColor="text1"/>
          <w:sz w:val="24"/>
          <w:szCs w:val="22"/>
        </w:rPr>
      </w:pPr>
      <w:r w:rsidRPr="00810B92">
        <w:rPr>
          <w:rFonts w:ascii="Times" w:hAnsi="Times"/>
          <w:color w:val="000000" w:themeColor="text1"/>
          <w:sz w:val="24"/>
          <w:szCs w:val="22"/>
        </w:rPr>
        <w:t xml:space="preserve">Expression levels of </w:t>
      </w:r>
      <w:r w:rsidRPr="00810B92">
        <w:rPr>
          <w:rFonts w:ascii="Times" w:hAnsi="Times"/>
          <w:i/>
          <w:color w:val="000000" w:themeColor="text1"/>
          <w:sz w:val="24"/>
          <w:szCs w:val="22"/>
        </w:rPr>
        <w:t>AR</w:t>
      </w:r>
      <w:r w:rsidRPr="00810B92">
        <w:rPr>
          <w:rFonts w:ascii="Times" w:hAnsi="Times"/>
          <w:color w:val="000000" w:themeColor="text1"/>
          <w:sz w:val="24"/>
          <w:szCs w:val="22"/>
        </w:rPr>
        <w:t xml:space="preserve"> and </w:t>
      </w:r>
      <w:r w:rsidRPr="00810B92">
        <w:rPr>
          <w:rFonts w:ascii="Times" w:hAnsi="Times"/>
          <w:i/>
          <w:color w:val="000000" w:themeColor="text1"/>
          <w:sz w:val="24"/>
          <w:szCs w:val="22"/>
        </w:rPr>
        <w:t>AR</w:t>
      </w:r>
      <w:r w:rsidRPr="00810B92">
        <w:rPr>
          <w:rFonts w:ascii="Times" w:hAnsi="Times"/>
          <w:color w:val="000000" w:themeColor="text1"/>
          <w:sz w:val="24"/>
          <w:szCs w:val="22"/>
        </w:rPr>
        <w:t xml:space="preserve"> target genes mRNA were determined with validated sequence specific primer sequences. </w:t>
      </w:r>
      <w:r w:rsidR="00F82D87" w:rsidRPr="00564D4D">
        <w:rPr>
          <w:rFonts w:ascii="Times" w:hAnsi="Times"/>
          <w:sz w:val="24"/>
          <w:szCs w:val="22"/>
        </w:rPr>
        <w:t>For each PCR reaction, 1</w:t>
      </w:r>
      <w:r w:rsidR="00F82D87" w:rsidRPr="00564D4D">
        <w:rPr>
          <w:rFonts w:ascii="Times" w:hAnsi="Times"/>
          <w:color w:val="1B1B1B"/>
          <w:sz w:val="24"/>
          <w:szCs w:val="22"/>
        </w:rPr>
        <w:t xml:space="preserve">μg RNA was reverse transcribed and each sample was run in triplicate.  Each reaction contained 5μL of </w:t>
      </w:r>
      <w:proofErr w:type="spellStart"/>
      <w:r w:rsidR="00F82D87" w:rsidRPr="00564D4D">
        <w:rPr>
          <w:rFonts w:ascii="Times" w:hAnsi="Times"/>
          <w:color w:val="1B1B1B"/>
          <w:sz w:val="24"/>
          <w:szCs w:val="22"/>
        </w:rPr>
        <w:t>cDNA</w:t>
      </w:r>
      <w:proofErr w:type="spellEnd"/>
      <w:r w:rsidR="00F82D87" w:rsidRPr="00564D4D">
        <w:rPr>
          <w:rFonts w:ascii="Times" w:hAnsi="Times"/>
          <w:color w:val="1B1B1B"/>
          <w:sz w:val="24"/>
          <w:szCs w:val="22"/>
        </w:rPr>
        <w:t xml:space="preserve"> in a total volume of 20μL.  Each </w:t>
      </w:r>
      <w:proofErr w:type="spellStart"/>
      <w:r w:rsidR="00F82D87" w:rsidRPr="00564D4D">
        <w:rPr>
          <w:rFonts w:ascii="Times" w:hAnsi="Times"/>
          <w:color w:val="1B1B1B"/>
          <w:sz w:val="24"/>
          <w:szCs w:val="22"/>
        </w:rPr>
        <w:t>cDNA</w:t>
      </w:r>
      <w:proofErr w:type="spellEnd"/>
      <w:r w:rsidR="00F82D87" w:rsidRPr="00564D4D">
        <w:rPr>
          <w:rFonts w:ascii="Times" w:hAnsi="Times"/>
          <w:color w:val="1B1B1B"/>
          <w:sz w:val="24"/>
          <w:szCs w:val="22"/>
        </w:rPr>
        <w:t xml:space="preserve"> sample was subjected to sequence-specific partial amplification with specific primers</w:t>
      </w:r>
      <w:r w:rsidR="00F82D87">
        <w:rPr>
          <w:rFonts w:ascii="Times" w:hAnsi="Times"/>
          <w:color w:val="1B1B1B"/>
          <w:sz w:val="24"/>
          <w:szCs w:val="22"/>
        </w:rPr>
        <w:t>.</w:t>
      </w:r>
      <w:r w:rsidR="00F82D87">
        <w:rPr>
          <w:rFonts w:ascii="Times" w:hAnsi="Times"/>
          <w:color w:val="1B1B1B"/>
          <w:sz w:val="24"/>
          <w:szCs w:val="22"/>
        </w:rPr>
        <w:t xml:space="preserve"> </w:t>
      </w:r>
      <w:r w:rsidR="00F82D87" w:rsidRPr="00810B92">
        <w:rPr>
          <w:rFonts w:ascii="Times" w:hAnsi="Times"/>
          <w:color w:val="000000" w:themeColor="text1"/>
          <w:sz w:val="24"/>
          <w:szCs w:val="22"/>
        </w:rPr>
        <w:t xml:space="preserve">The following primer pairs for </w:t>
      </w:r>
      <w:proofErr w:type="spellStart"/>
      <w:r w:rsidR="00F82D87" w:rsidRPr="00810B92">
        <w:rPr>
          <w:rFonts w:ascii="Times" w:hAnsi="Times"/>
          <w:color w:val="000000" w:themeColor="text1"/>
          <w:sz w:val="24"/>
          <w:szCs w:val="22"/>
        </w:rPr>
        <w:t>qRT</w:t>
      </w:r>
      <w:proofErr w:type="spellEnd"/>
      <w:r w:rsidR="00F82D87" w:rsidRPr="00810B92">
        <w:rPr>
          <w:rFonts w:ascii="Times" w:hAnsi="Times"/>
          <w:color w:val="000000" w:themeColor="text1"/>
          <w:sz w:val="24"/>
          <w:szCs w:val="22"/>
        </w:rPr>
        <w:t>-PCR were used at 500nM final concentration.</w:t>
      </w:r>
    </w:p>
    <w:p w:rsidR="001C04E0" w:rsidRDefault="001C04E0">
      <w:pPr>
        <w:rPr>
          <w:rFonts w:ascii="Times" w:hAnsi="Times"/>
          <w:color w:val="24262C"/>
        </w:rPr>
      </w:pPr>
    </w:p>
    <w:tbl>
      <w:tblPr>
        <w:tblW w:w="92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3870"/>
        <w:gridCol w:w="4140"/>
      </w:tblGrid>
      <w:tr w:rsidR="001C04E0" w:rsidRPr="00564D4D">
        <w:trPr>
          <w:trHeight w:hRule="exact" w:val="483"/>
        </w:trPr>
        <w:tc>
          <w:tcPr>
            <w:tcW w:w="1248" w:type="dxa"/>
            <w:vAlign w:val="center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</w:rPr>
            </w:pPr>
            <w:r w:rsidRPr="00564D4D">
              <w:rPr>
                <w:rFonts w:ascii="Times" w:hAnsi="Times"/>
                <w:b/>
              </w:rPr>
              <w:t>Gene</w:t>
            </w:r>
          </w:p>
        </w:tc>
        <w:tc>
          <w:tcPr>
            <w:tcW w:w="3870" w:type="dxa"/>
            <w:vAlign w:val="center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</w:rPr>
            </w:pPr>
            <w:r w:rsidRPr="00564D4D">
              <w:rPr>
                <w:rFonts w:ascii="Times" w:hAnsi="Times"/>
                <w:b/>
              </w:rPr>
              <w:t>Forward Primer Sequence</w:t>
            </w:r>
          </w:p>
        </w:tc>
        <w:tc>
          <w:tcPr>
            <w:tcW w:w="4140" w:type="dxa"/>
            <w:vAlign w:val="center"/>
          </w:tcPr>
          <w:p w:rsidR="001C04E0" w:rsidRPr="00564D4D" w:rsidRDefault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</w:rPr>
            </w:pPr>
            <w:r w:rsidRPr="00564D4D">
              <w:rPr>
                <w:rFonts w:ascii="Times" w:hAnsi="Times"/>
                <w:b/>
              </w:rPr>
              <w:t>Reverse Primer Sequence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AR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GGTGAGCAGAGTGCCCTATC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GAAGACCTTGCAGCTTCCAC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PSA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CCTCCTGAAGAATCGATTCC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GAGGTCCACACACTGAAGTT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AMIGO2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AGAGACTCAGAGGCGACCAT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ATCAGCAAACACAGCAGCTC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BDNF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  <w:color w:val="494949"/>
              </w:rPr>
              <w:t>AGCCTCCTCTTCTCTTTC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  <w:color w:val="494949"/>
              </w:rPr>
              <w:t>AAATCCACTATCTTCCCC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CAMK2N1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GACCAAGCGGGTTGTTATTGA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TGCCTTGTCGGTCATATTTTTCA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FKBP5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CGGAGAACCAAACGGAAAGG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CTTCGCCCACAGTGAATGC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HPGD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ACAGCAGCCGGTTTATTGTGCTTC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TGGCATTCAGTCTCACACCACTGT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NCAPD3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ACCACTCACCATCATCTCAAGGCA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TGCTCTTCTTTGCCAGATCCTCGT</w:t>
            </w:r>
          </w:p>
        </w:tc>
      </w:tr>
      <w:tr w:rsidR="001C04E0" w:rsidRPr="00564D4D">
        <w:trPr>
          <w:trHeight w:hRule="exact" w:val="482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NOV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GCCTTACCCTTGCAGCTTAC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GAGCATGCTGTCCACTCTGT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ORM1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GCCTTTGACCTCAAGGATGA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CACGTGTGTGACAGCCTTCT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PLD1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GAGCCTGCTACAGATGGTCA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>TGTCTACCAGCAGGACGAAG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SLUG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TTTCTGGGCTGGCCAAACATAAGC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ACACAAGGTAATGTGTGGGTCCGA</w:t>
            </w:r>
          </w:p>
        </w:tc>
      </w:tr>
      <w:tr w:rsidR="001C04E0" w:rsidRPr="00564D4D">
        <w:trPr>
          <w:trHeight w:hRule="exact" w:val="483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STEAP4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CGGCAGGTGTTTGTGTGTGGAAAT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AGAAGACACACAGCACAGCAGACA</w:t>
            </w:r>
          </w:p>
        </w:tc>
      </w:tr>
      <w:tr w:rsidR="001C04E0" w:rsidRPr="00564D4D">
        <w:trPr>
          <w:trHeight w:hRule="exact" w:val="484"/>
        </w:trPr>
        <w:tc>
          <w:tcPr>
            <w:tcW w:w="1248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jc w:val="both"/>
              <w:rPr>
                <w:rFonts w:ascii="Times" w:hAnsi="Times"/>
                <w:b/>
                <w:i/>
              </w:rPr>
            </w:pPr>
            <w:r w:rsidRPr="00564D4D">
              <w:rPr>
                <w:rFonts w:ascii="Times" w:hAnsi="Times"/>
                <w:b/>
                <w:i/>
              </w:rPr>
              <w:t>TMPRSS2</w:t>
            </w:r>
          </w:p>
        </w:tc>
        <w:tc>
          <w:tcPr>
            <w:tcW w:w="387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TAGTGAAACCAGTGTGTCTGCCCA</w:t>
            </w:r>
          </w:p>
        </w:tc>
        <w:tc>
          <w:tcPr>
            <w:tcW w:w="4140" w:type="dxa"/>
            <w:vAlign w:val="bottom"/>
          </w:tcPr>
          <w:p w:rsidR="001C04E0" w:rsidRPr="00564D4D" w:rsidRDefault="001C04E0" w:rsidP="001C04E0">
            <w:pPr>
              <w:pStyle w:val="TableParagraph"/>
              <w:spacing w:line="480" w:lineRule="auto"/>
              <w:ind w:left="0"/>
              <w:jc w:val="both"/>
              <w:rPr>
                <w:rFonts w:ascii="Times" w:hAnsi="Times"/>
              </w:rPr>
            </w:pPr>
            <w:r w:rsidRPr="00564D4D">
              <w:rPr>
                <w:rFonts w:ascii="Times" w:hAnsi="Times"/>
              </w:rPr>
              <w:t xml:space="preserve">  AGCGTTCAGCACTTCTGAGGTCTT</w:t>
            </w:r>
          </w:p>
        </w:tc>
      </w:tr>
    </w:tbl>
    <w:p w:rsidR="001C04E0" w:rsidRDefault="001C04E0"/>
    <w:sectPr w:rsidR="001C04E0" w:rsidSect="001C04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4E0"/>
    <w:rsid w:val="001C04E0"/>
    <w:rsid w:val="00810B92"/>
    <w:rsid w:val="00B648B1"/>
    <w:rsid w:val="00F82D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A6"/>
  </w:style>
  <w:style w:type="paragraph" w:styleId="Heading1">
    <w:name w:val="heading 1"/>
    <w:basedOn w:val="Normal"/>
    <w:link w:val="Heading1Char"/>
    <w:uiPriority w:val="1"/>
    <w:qFormat/>
    <w:rsid w:val="001C04E0"/>
    <w:pPr>
      <w:widowControl w:val="0"/>
      <w:autoSpaceDE w:val="0"/>
      <w:autoSpaceDN w:val="0"/>
      <w:ind w:left="11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04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C04E0"/>
    <w:pPr>
      <w:widowControl w:val="0"/>
      <w:autoSpaceDE w:val="0"/>
      <w:autoSpaceDN w:val="0"/>
      <w:spacing w:line="227" w:lineRule="exact"/>
      <w:ind w:left="103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C04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04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Macintosh Word</Application>
  <DocSecurity>0</DocSecurity>
  <Lines>14</Lines>
  <Paragraphs>3</Paragraphs>
  <ScaleCrop>false</ScaleCrop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Sudeh Izadmehr</dc:creator>
  <cp:keywords/>
  <cp:lastModifiedBy>Sudeh Izadmehr</cp:lastModifiedBy>
  <cp:revision>2</cp:revision>
  <dcterms:created xsi:type="dcterms:W3CDTF">2017-12-31T00:16:00Z</dcterms:created>
  <dcterms:modified xsi:type="dcterms:W3CDTF">2017-12-31T04:25:00Z</dcterms:modified>
</cp:coreProperties>
</file>