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AC" w:rsidRDefault="001E0BAC" w:rsidP="001E0BAC">
      <w:pPr>
        <w:pStyle w:val="NormalWeb"/>
        <w:spacing w:before="0" w:beforeAutospacing="0" w:after="0" w:afterAutospacing="0" w:line="360" w:lineRule="auto"/>
      </w:pPr>
      <w:r>
        <w:rPr>
          <w:rFonts w:ascii="Arial" w:eastAsiaTheme="minorEastAsia" w:hAnsi="Arial" w:cs="Arial"/>
          <w:b/>
          <w:bCs/>
          <w:color w:val="000000"/>
          <w:kern w:val="24"/>
          <w:sz w:val="20"/>
          <w:szCs w:val="20"/>
        </w:rPr>
        <w:t xml:space="preserve">Figure S1. Increased GBM cell invasion </w:t>
      </w:r>
      <w:r>
        <w:rPr>
          <w:rFonts w:ascii="Arial" w:eastAsiaTheme="minorEastAsia" w:hAnsi="Arial" w:cs="Arial"/>
          <w:b/>
          <w:bCs/>
          <w:i/>
          <w:iCs/>
          <w:color w:val="000000"/>
          <w:kern w:val="24"/>
          <w:sz w:val="20"/>
          <w:szCs w:val="20"/>
        </w:rPr>
        <w:t xml:space="preserve">in vivo </w:t>
      </w:r>
      <w:r>
        <w:rPr>
          <w:rFonts w:ascii="Arial" w:eastAsiaTheme="minorEastAsia" w:hAnsi="Arial" w:cs="Arial"/>
          <w:b/>
          <w:bCs/>
          <w:color w:val="000000"/>
          <w:kern w:val="24"/>
          <w:sz w:val="20"/>
          <w:szCs w:val="20"/>
        </w:rPr>
        <w:t xml:space="preserve">is confirmed by a human specific antibody against HLA </w:t>
      </w:r>
      <w:bookmarkStart w:id="0" w:name="_GoBack"/>
      <w:bookmarkEnd w:id="0"/>
      <w:r w:rsidR="00D05F46">
        <w:rPr>
          <w:rFonts w:ascii="Arial" w:eastAsiaTheme="minorEastAsia" w:hAnsi="Arial" w:cs="Arial"/>
          <w:b/>
          <w:bCs/>
          <w:color w:val="000000"/>
          <w:kern w:val="24"/>
          <w:sz w:val="20"/>
          <w:szCs w:val="20"/>
        </w:rPr>
        <w:t>(A</w:t>
      </w:r>
      <w:r>
        <w:rPr>
          <w:rFonts w:ascii="Arial" w:eastAsiaTheme="minorEastAsia" w:hAnsi="Arial" w:cs="Arial"/>
          <w:b/>
          <w:bCs/>
          <w:color w:val="000000"/>
          <w:kern w:val="24"/>
          <w:sz w:val="20"/>
          <w:szCs w:val="20"/>
        </w:rPr>
        <w:t xml:space="preserve">) </w:t>
      </w:r>
      <w:r>
        <w:rPr>
          <w:rFonts w:ascii="Arial" w:eastAsiaTheme="minorEastAsia" w:hAnsi="Arial" w:cs="Arial"/>
          <w:color w:val="000000"/>
          <w:kern w:val="24"/>
          <w:sz w:val="20"/>
          <w:szCs w:val="20"/>
        </w:rPr>
        <w:t xml:space="preserve">Tumour volume prior to initiation of treatment was calculated from multi-slice T2 MR imaging. </w:t>
      </w:r>
      <w:r w:rsidR="00D05F46">
        <w:rPr>
          <w:rFonts w:ascii="Arial" w:eastAsiaTheme="minorEastAsia" w:hAnsi="Arial" w:cs="Arial"/>
          <w:b/>
          <w:bCs/>
          <w:color w:val="000000"/>
          <w:kern w:val="24"/>
          <w:sz w:val="20"/>
          <w:szCs w:val="20"/>
        </w:rPr>
        <w:t>(B</w:t>
      </w:r>
      <w:r w:rsidR="00D05F46">
        <w:rPr>
          <w:rFonts w:ascii="Arial" w:eastAsiaTheme="minorEastAsia" w:hAnsi="Arial" w:cs="Arial"/>
          <w:b/>
          <w:bCs/>
          <w:color w:val="000000"/>
          <w:kern w:val="24"/>
          <w:sz w:val="20"/>
          <w:szCs w:val="20"/>
        </w:rPr>
        <w:t xml:space="preserve">) </w:t>
      </w:r>
      <w:r w:rsidR="00D05F46">
        <w:rPr>
          <w:rFonts w:ascii="Arial" w:eastAsiaTheme="minorEastAsia" w:hAnsi="Arial" w:cs="Arial"/>
          <w:color w:val="000000"/>
          <w:kern w:val="24"/>
          <w:sz w:val="20"/>
          <w:szCs w:val="20"/>
        </w:rPr>
        <w:t>Ki67 staining corresponds to HLA positive cells. Brains from mice bearing G7 intracranial tumours were excised and stained via IHC for Ki67 and HLA. Numbers of positive cells were quantified using automated analysis. Statistical analysis was performed to obtain Pearson correlation coefficient (r).</w:t>
      </w:r>
    </w:p>
    <w:p w:rsidR="001E0BAC" w:rsidRDefault="001E0BAC" w:rsidP="001E0BAC">
      <w:pPr>
        <w:pStyle w:val="NormalWeb"/>
        <w:spacing w:before="0" w:beforeAutospacing="0" w:after="0" w:afterAutospacing="0" w:line="360" w:lineRule="auto"/>
      </w:pPr>
      <w:r>
        <w:rPr>
          <w:rFonts w:ascii="Arial" w:eastAsiaTheme="minorEastAsia" w:hAnsi="Arial" w:cs="Arial"/>
          <w:b/>
          <w:bCs/>
          <w:color w:val="000000"/>
          <w:kern w:val="24"/>
          <w:sz w:val="20"/>
          <w:szCs w:val="20"/>
        </w:rPr>
        <w:t xml:space="preserve">Figure S2. (A) </w:t>
      </w:r>
      <w:r>
        <w:rPr>
          <w:rFonts w:ascii="Arial" w:eastAsiaTheme="minorEastAsia" w:hAnsi="Arial" w:cs="Arial"/>
          <w:color w:val="000000"/>
          <w:kern w:val="24"/>
          <w:sz w:val="20"/>
          <w:szCs w:val="20"/>
        </w:rPr>
        <w:t xml:space="preserve">Tumour volume prior to initiation of treatment was calculated from multi-slice T2 MR imaging. </w:t>
      </w:r>
      <w:r>
        <w:rPr>
          <w:rFonts w:ascii="Arial" w:eastAsiaTheme="minorEastAsia" w:hAnsi="Arial" w:cs="Arial"/>
          <w:b/>
          <w:bCs/>
          <w:color w:val="000000"/>
          <w:kern w:val="24"/>
          <w:sz w:val="20"/>
          <w:szCs w:val="20"/>
        </w:rPr>
        <w:t xml:space="preserve">(B) </w:t>
      </w:r>
      <w:r>
        <w:rPr>
          <w:rFonts w:ascii="Arial" w:eastAsiaTheme="minorEastAsia" w:hAnsi="Arial" w:cs="Arial"/>
          <w:color w:val="000000"/>
          <w:kern w:val="24"/>
          <w:sz w:val="20"/>
          <w:szCs w:val="20"/>
        </w:rPr>
        <w:t xml:space="preserve">Circulating BDP-9066 levels were confirmed at the time of cull by mass spectrometry. </w:t>
      </w:r>
      <w:r>
        <w:rPr>
          <w:rFonts w:ascii="Arial" w:eastAsiaTheme="minorEastAsia" w:hAnsi="Arial" w:cs="Arial"/>
          <w:b/>
          <w:bCs/>
          <w:color w:val="000000"/>
          <w:kern w:val="24"/>
          <w:sz w:val="20"/>
          <w:szCs w:val="20"/>
        </w:rPr>
        <w:t xml:space="preserve">(C) </w:t>
      </w:r>
      <w:r>
        <w:rPr>
          <w:rFonts w:ascii="Arial" w:eastAsiaTheme="minorEastAsia" w:hAnsi="Arial" w:cs="Arial"/>
          <w:color w:val="000000"/>
          <w:kern w:val="24"/>
          <w:sz w:val="20"/>
          <w:szCs w:val="20"/>
        </w:rPr>
        <w:t xml:space="preserve"> CT imaging of mice prior to RT to allow tissue segmentation and positioning of </w:t>
      </w:r>
      <w:proofErr w:type="spellStart"/>
      <w:r>
        <w:rPr>
          <w:rFonts w:ascii="Arial" w:eastAsiaTheme="minorEastAsia" w:hAnsi="Arial" w:cs="Arial"/>
          <w:color w:val="000000"/>
          <w:kern w:val="24"/>
          <w:sz w:val="20"/>
          <w:szCs w:val="20"/>
        </w:rPr>
        <w:t>isocentre</w:t>
      </w:r>
      <w:proofErr w:type="spellEnd"/>
      <w:r>
        <w:rPr>
          <w:rFonts w:ascii="Arial" w:eastAsiaTheme="minorEastAsia" w:hAnsi="Arial" w:cs="Arial"/>
          <w:color w:val="000000"/>
          <w:kern w:val="24"/>
          <w:sz w:val="20"/>
          <w:szCs w:val="20"/>
        </w:rPr>
        <w:t xml:space="preserve"> below surgery drill hole (white arrow). The irradiated area is encompassed by the blue lines.  </w:t>
      </w:r>
    </w:p>
    <w:p w:rsidR="00272ABF" w:rsidRDefault="00D05F46"/>
    <w:p w:rsidR="001E0BAC" w:rsidRDefault="001E0BAC"/>
    <w:sectPr w:rsidR="001E0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AC"/>
    <w:rsid w:val="001E0BAC"/>
    <w:rsid w:val="00676179"/>
    <w:rsid w:val="00A46ADB"/>
    <w:rsid w:val="00D0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320E"/>
  <w15:chartTrackingRefBased/>
  <w15:docId w15:val="{D9C11747-4834-4AF2-B0E6-197621BC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B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122789">
      <w:bodyDiv w:val="1"/>
      <w:marLeft w:val="0"/>
      <w:marRight w:val="0"/>
      <w:marTop w:val="0"/>
      <w:marBottom w:val="0"/>
      <w:divBdr>
        <w:top w:val="none" w:sz="0" w:space="0" w:color="auto"/>
        <w:left w:val="none" w:sz="0" w:space="0" w:color="auto"/>
        <w:bottom w:val="none" w:sz="0" w:space="0" w:color="auto"/>
        <w:right w:val="none" w:sz="0" w:space="0" w:color="auto"/>
      </w:divBdr>
    </w:div>
    <w:div w:id="123320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3FFAEBF8.dotm</Template>
  <TotalTime>3</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Birch</dc:creator>
  <cp:keywords/>
  <dc:description/>
  <cp:lastModifiedBy>Joanna Birch</cp:lastModifiedBy>
  <cp:revision>2</cp:revision>
  <dcterms:created xsi:type="dcterms:W3CDTF">2018-08-09T15:10:00Z</dcterms:created>
  <dcterms:modified xsi:type="dcterms:W3CDTF">2018-09-10T15:07:00Z</dcterms:modified>
</cp:coreProperties>
</file>