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F2" w:rsidRPr="00AC0105" w:rsidRDefault="009D408B" w:rsidP="00B24179">
      <w:pPr>
        <w:widowControl w:val="0"/>
        <w:autoSpaceDE w:val="0"/>
        <w:autoSpaceDN w:val="0"/>
        <w:adjustRightInd w:val="0"/>
        <w:spacing w:after="0" w:line="240" w:lineRule="auto"/>
        <w:rPr>
          <w:rFonts w:ascii="Arial" w:hAnsi="Arial" w:cs="Arial"/>
          <w:b/>
          <w:u w:val="single"/>
        </w:rPr>
      </w:pPr>
      <w:r w:rsidRPr="00AC0105">
        <w:rPr>
          <w:rFonts w:ascii="Arial" w:hAnsi="Arial" w:cs="Arial"/>
          <w:b/>
          <w:u w:val="single"/>
        </w:rPr>
        <w:t>Supplementary Figures</w:t>
      </w:r>
    </w:p>
    <w:p w:rsidR="00AF69F2" w:rsidRPr="00AC0105" w:rsidRDefault="00AF69F2" w:rsidP="00B24179">
      <w:pPr>
        <w:widowControl w:val="0"/>
        <w:autoSpaceDE w:val="0"/>
        <w:autoSpaceDN w:val="0"/>
        <w:adjustRightInd w:val="0"/>
        <w:spacing w:after="0" w:line="240" w:lineRule="auto"/>
        <w:rPr>
          <w:rFonts w:ascii="Arial" w:hAnsi="Arial" w:cs="Arial"/>
          <w:b/>
        </w:rPr>
      </w:pPr>
    </w:p>
    <w:p w:rsidR="009D408B" w:rsidRPr="00AC0105" w:rsidRDefault="009D408B" w:rsidP="00B24179">
      <w:pPr>
        <w:widowControl w:val="0"/>
        <w:autoSpaceDE w:val="0"/>
        <w:autoSpaceDN w:val="0"/>
        <w:adjustRightInd w:val="0"/>
        <w:spacing w:after="0" w:line="240" w:lineRule="auto"/>
        <w:rPr>
          <w:rFonts w:ascii="Arial" w:hAnsi="Arial" w:cs="Arial"/>
          <w:b/>
        </w:rPr>
      </w:pPr>
      <w:r w:rsidRPr="00AC0105">
        <w:rPr>
          <w:rFonts w:ascii="Arial" w:hAnsi="Arial" w:cs="Arial"/>
          <w:b/>
          <w:noProof/>
        </w:rPr>
        <w:drawing>
          <wp:inline distT="0" distB="0" distL="0" distR="0" wp14:anchorId="475E6797" wp14:editId="0BB8E2ED">
            <wp:extent cx="6861975" cy="539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5" cstate="print">
                      <a:extLst>
                        <a:ext uri="{28A0092B-C50C-407E-A947-70E740481C1C}">
                          <a14:useLocalDpi xmlns:a14="http://schemas.microsoft.com/office/drawing/2010/main" val="0"/>
                        </a:ext>
                      </a:extLst>
                    </a:blip>
                    <a:srcRect t="5" b="41034"/>
                    <a:stretch/>
                  </pic:blipFill>
                  <pic:spPr bwMode="auto">
                    <a:xfrm>
                      <a:off x="0" y="0"/>
                      <a:ext cx="6858000" cy="5391835"/>
                    </a:xfrm>
                    <a:prstGeom prst="rect">
                      <a:avLst/>
                    </a:prstGeom>
                    <a:ln>
                      <a:noFill/>
                    </a:ln>
                    <a:extLst>
                      <a:ext uri="{53640926-AAD7-44D8-BBD7-CCE9431645EC}">
                        <a14:shadowObscured xmlns:a14="http://schemas.microsoft.com/office/drawing/2010/main"/>
                      </a:ext>
                    </a:extLst>
                  </pic:spPr>
                </pic:pic>
              </a:graphicData>
            </a:graphic>
          </wp:inline>
        </w:drawing>
      </w:r>
    </w:p>
    <w:p w:rsidR="00BF56FE" w:rsidRPr="00AC0105" w:rsidRDefault="007823E3" w:rsidP="00B24179">
      <w:pPr>
        <w:widowControl w:val="0"/>
        <w:autoSpaceDE w:val="0"/>
        <w:autoSpaceDN w:val="0"/>
        <w:adjustRightInd w:val="0"/>
        <w:spacing w:after="0" w:line="240" w:lineRule="auto"/>
        <w:rPr>
          <w:rFonts w:ascii="Arial" w:hAnsi="Arial" w:cs="Arial"/>
        </w:rPr>
      </w:pPr>
      <w:proofErr w:type="gramStart"/>
      <w:r w:rsidRPr="00AC0105">
        <w:rPr>
          <w:rFonts w:ascii="Arial" w:hAnsi="Arial" w:cs="Arial"/>
          <w:b/>
        </w:rPr>
        <w:t>Supplementary Figure 1.</w:t>
      </w:r>
      <w:proofErr w:type="gramEnd"/>
      <w:r w:rsidRPr="00AC0105">
        <w:rPr>
          <w:rFonts w:ascii="Arial" w:hAnsi="Arial" w:cs="Arial"/>
          <w:b/>
        </w:rPr>
        <w:t xml:space="preserve"> </w:t>
      </w:r>
      <w:proofErr w:type="gramStart"/>
      <w:r w:rsidRPr="00AC0105">
        <w:rPr>
          <w:rFonts w:ascii="Arial" w:hAnsi="Arial" w:cs="Arial"/>
          <w:b/>
        </w:rPr>
        <w:t xml:space="preserve">Anti-mouse CTLA-4 </w:t>
      </w:r>
      <w:proofErr w:type="spellStart"/>
      <w:r w:rsidRPr="00AC0105">
        <w:rPr>
          <w:rFonts w:ascii="Arial" w:hAnsi="Arial" w:cs="Arial"/>
          <w:b/>
        </w:rPr>
        <w:t>DMAb</w:t>
      </w:r>
      <w:proofErr w:type="spellEnd"/>
      <w:r w:rsidRPr="00AC0105">
        <w:rPr>
          <w:rFonts w:ascii="Arial" w:hAnsi="Arial" w:cs="Arial"/>
          <w:b/>
        </w:rPr>
        <w:t xml:space="preserve"> design.</w:t>
      </w:r>
      <w:proofErr w:type="gramEnd"/>
      <w:r w:rsidRPr="00AC0105">
        <w:rPr>
          <w:rFonts w:ascii="Arial" w:hAnsi="Arial" w:cs="Arial"/>
          <w:b/>
        </w:rPr>
        <w:t xml:space="preserve"> </w:t>
      </w:r>
      <w:r w:rsidR="00DE71E8" w:rsidRPr="00AC0105">
        <w:rPr>
          <w:rFonts w:ascii="Arial" w:hAnsi="Arial" w:cs="Arial"/>
        </w:rPr>
        <w:t xml:space="preserve">A) Illustration of </w:t>
      </w:r>
      <w:proofErr w:type="spellStart"/>
      <w:r w:rsidR="00DE71E8" w:rsidRPr="00AC0105">
        <w:rPr>
          <w:rFonts w:ascii="Arial" w:hAnsi="Arial" w:cs="Arial"/>
        </w:rPr>
        <w:t>DMAb</w:t>
      </w:r>
      <w:proofErr w:type="spellEnd"/>
      <w:r w:rsidR="00DE71E8" w:rsidRPr="00AC0105">
        <w:rPr>
          <w:rFonts w:ascii="Arial" w:hAnsi="Arial" w:cs="Arial"/>
        </w:rPr>
        <w:t xml:space="preserve"> </w:t>
      </w:r>
      <w:proofErr w:type="gramStart"/>
      <w:r w:rsidR="00DE71E8" w:rsidRPr="00AC0105">
        <w:rPr>
          <w:rFonts w:ascii="Arial" w:hAnsi="Arial" w:cs="Arial"/>
        </w:rPr>
        <w:t>construct</w:t>
      </w:r>
      <w:proofErr w:type="gramEnd"/>
      <w:r w:rsidR="00DE71E8" w:rsidRPr="00AC0105">
        <w:rPr>
          <w:rFonts w:ascii="Arial" w:hAnsi="Arial" w:cs="Arial"/>
        </w:rPr>
        <w:t xml:space="preserve"> design. B) Modifications that were made to the heavy chain framework regions. </w:t>
      </w:r>
      <w:bookmarkStart w:id="0" w:name="_GoBack"/>
      <w:bookmarkEnd w:id="0"/>
    </w:p>
    <w:p w:rsidR="009D408B" w:rsidRPr="00AC0105" w:rsidRDefault="009D408B">
      <w:pPr>
        <w:rPr>
          <w:rFonts w:ascii="Arial" w:hAnsi="Arial" w:cs="Arial"/>
          <w:b/>
        </w:rPr>
      </w:pPr>
      <w:r w:rsidRPr="00AC0105">
        <w:rPr>
          <w:rFonts w:ascii="Arial" w:hAnsi="Arial" w:cs="Arial"/>
          <w:b/>
        </w:rPr>
        <w:br w:type="page"/>
      </w:r>
    </w:p>
    <w:p w:rsidR="00BF56FE" w:rsidRPr="00AC0105" w:rsidRDefault="009D408B" w:rsidP="009D408B">
      <w:pPr>
        <w:widowControl w:val="0"/>
        <w:autoSpaceDE w:val="0"/>
        <w:autoSpaceDN w:val="0"/>
        <w:adjustRightInd w:val="0"/>
        <w:spacing w:after="0" w:line="240" w:lineRule="auto"/>
        <w:ind w:hanging="640"/>
        <w:jc w:val="center"/>
        <w:rPr>
          <w:rFonts w:ascii="Arial" w:hAnsi="Arial" w:cs="Arial"/>
          <w:b/>
        </w:rPr>
      </w:pPr>
      <w:r w:rsidRPr="00AC0105">
        <w:rPr>
          <w:rFonts w:ascii="Arial" w:hAnsi="Arial" w:cs="Arial"/>
          <w:b/>
          <w:noProof/>
        </w:rPr>
        <w:lastRenderedPageBreak/>
        <w:drawing>
          <wp:inline distT="0" distB="0" distL="0" distR="0" wp14:anchorId="6405450E" wp14:editId="39370A38">
            <wp:extent cx="5645426" cy="74519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6" cstate="print">
                      <a:extLst>
                        <a:ext uri="{28A0092B-C50C-407E-A947-70E740481C1C}">
                          <a14:useLocalDpi xmlns:a14="http://schemas.microsoft.com/office/drawing/2010/main" val="0"/>
                        </a:ext>
                      </a:extLst>
                    </a:blip>
                    <a:srcRect b="1000"/>
                    <a:stretch/>
                  </pic:blipFill>
                  <pic:spPr bwMode="auto">
                    <a:xfrm>
                      <a:off x="0" y="0"/>
                      <a:ext cx="5644197" cy="7450340"/>
                    </a:xfrm>
                    <a:prstGeom prst="rect">
                      <a:avLst/>
                    </a:prstGeom>
                    <a:ln>
                      <a:noFill/>
                    </a:ln>
                    <a:extLst>
                      <a:ext uri="{53640926-AAD7-44D8-BBD7-CCE9431645EC}">
                        <a14:shadowObscured xmlns:a14="http://schemas.microsoft.com/office/drawing/2010/main"/>
                      </a:ext>
                    </a:extLst>
                  </pic:spPr>
                </pic:pic>
              </a:graphicData>
            </a:graphic>
          </wp:inline>
        </w:drawing>
      </w:r>
    </w:p>
    <w:p w:rsidR="009D408B" w:rsidRPr="00AC0105" w:rsidRDefault="00746B8B" w:rsidP="00746B8B">
      <w:pPr>
        <w:widowControl w:val="0"/>
        <w:autoSpaceDE w:val="0"/>
        <w:autoSpaceDN w:val="0"/>
        <w:adjustRightInd w:val="0"/>
        <w:spacing w:after="0" w:line="240" w:lineRule="auto"/>
        <w:rPr>
          <w:rFonts w:ascii="Arial" w:hAnsi="Arial" w:cs="Arial"/>
        </w:rPr>
      </w:pPr>
      <w:proofErr w:type="gramStart"/>
      <w:r w:rsidRPr="00AC0105">
        <w:rPr>
          <w:rFonts w:ascii="Arial" w:hAnsi="Arial" w:cs="Arial"/>
          <w:b/>
        </w:rPr>
        <w:t>Supplementary Figure 2.</w:t>
      </w:r>
      <w:proofErr w:type="gramEnd"/>
      <w:r w:rsidRPr="00AC0105">
        <w:rPr>
          <w:rFonts w:ascii="Arial" w:hAnsi="Arial" w:cs="Arial"/>
          <w:b/>
        </w:rPr>
        <w:t xml:space="preserve"> </w:t>
      </w:r>
      <w:proofErr w:type="gramStart"/>
      <w:r w:rsidRPr="00AC0105">
        <w:rPr>
          <w:rFonts w:ascii="Arial" w:hAnsi="Arial" w:cs="Arial"/>
          <w:b/>
        </w:rPr>
        <w:t>Efficacy of recombinant 9D9 antibody in Sa1N tumor model.</w:t>
      </w:r>
      <w:proofErr w:type="gramEnd"/>
      <w:r w:rsidRPr="00AC0105">
        <w:rPr>
          <w:rFonts w:ascii="Arial" w:hAnsi="Arial" w:cs="Arial"/>
          <w:b/>
        </w:rPr>
        <w:t xml:space="preserve"> </w:t>
      </w:r>
      <w:r w:rsidRPr="00AC0105">
        <w:rPr>
          <w:rFonts w:ascii="Arial" w:hAnsi="Arial" w:cs="Arial"/>
        </w:rPr>
        <w:t xml:space="preserve">A) Tumor study outline for antibody delivery. Mice were administered monoclonal antibodies (either control mouse IgG or 10µg of recombinant 9D9) at days 0, 3 and 6. Tumors were implanted on day 0, at the start of antibody treatment. B) Serum levels of anti-CTLA-4 mouse IgG from the mice receiving recombinant 9D9 described in A. C) Tumor volume measurements for the mice described in A. D) Survival analysis for the mice described in A. For C and D, mice were euthanized when tumors reached 1.5cm in diameter. All mice still alive at the end of study cleared their tumors completely. Significance for tumor volume measurements over time was determined by multiple t-tests for each time point. Significance for mouse survival was determined by the </w:t>
      </w:r>
      <w:proofErr w:type="spellStart"/>
      <w:r w:rsidRPr="00AC0105">
        <w:rPr>
          <w:rFonts w:ascii="Arial" w:hAnsi="Arial" w:cs="Arial"/>
        </w:rPr>
        <w:t>Gehan</w:t>
      </w:r>
      <w:proofErr w:type="spellEnd"/>
      <w:r w:rsidRPr="00AC0105">
        <w:rPr>
          <w:rFonts w:ascii="Arial" w:hAnsi="Arial" w:cs="Arial"/>
        </w:rPr>
        <w:t xml:space="preserve">-Breslow-Wilcoxon test. </w:t>
      </w:r>
      <w:proofErr w:type="gramStart"/>
      <w:r w:rsidRPr="00AC0105">
        <w:rPr>
          <w:rFonts w:ascii="Arial" w:hAnsi="Arial" w:cs="Arial"/>
        </w:rPr>
        <w:t>*p&lt;0.05, **p&lt;0.01, ***p&lt;0.001, ****p&lt;0.0001.</w:t>
      </w:r>
      <w:proofErr w:type="gramEnd"/>
      <w:r w:rsidRPr="00AC0105">
        <w:rPr>
          <w:rFonts w:ascii="Arial" w:hAnsi="Arial" w:cs="Arial"/>
        </w:rPr>
        <w:t xml:space="preserve"> Error bars indicate mean ±SEM. N=10 mice per group.</w:t>
      </w:r>
    </w:p>
    <w:p w:rsidR="00746B8B" w:rsidRPr="00AC0105" w:rsidRDefault="009D408B" w:rsidP="009D408B">
      <w:pPr>
        <w:rPr>
          <w:rFonts w:ascii="Arial" w:hAnsi="Arial" w:cs="Arial"/>
        </w:rPr>
      </w:pPr>
      <w:r w:rsidRPr="00AC0105">
        <w:rPr>
          <w:rFonts w:ascii="Arial" w:hAnsi="Arial" w:cs="Arial"/>
          <w:noProof/>
        </w:rPr>
        <w:lastRenderedPageBreak/>
        <w:drawing>
          <wp:inline distT="0" distB="0" distL="0" distR="0" wp14:anchorId="617FB54F" wp14:editId="7B5B8E02">
            <wp:extent cx="6861975" cy="4846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rotWithShape="1">
                    <a:blip r:embed="rId7" cstate="print">
                      <a:extLst>
                        <a:ext uri="{28A0092B-C50C-407E-A947-70E740481C1C}">
                          <a14:useLocalDpi xmlns:a14="http://schemas.microsoft.com/office/drawing/2010/main" val="0"/>
                        </a:ext>
                      </a:extLst>
                    </a:blip>
                    <a:srcRect t="-4" b="47033"/>
                    <a:stretch/>
                  </pic:blipFill>
                  <pic:spPr bwMode="auto">
                    <a:xfrm>
                      <a:off x="0" y="0"/>
                      <a:ext cx="6858000" cy="4843513"/>
                    </a:xfrm>
                    <a:prstGeom prst="rect">
                      <a:avLst/>
                    </a:prstGeom>
                    <a:ln>
                      <a:noFill/>
                    </a:ln>
                    <a:extLst>
                      <a:ext uri="{53640926-AAD7-44D8-BBD7-CCE9431645EC}">
                        <a14:shadowObscured xmlns:a14="http://schemas.microsoft.com/office/drawing/2010/main"/>
                      </a:ext>
                    </a:extLst>
                  </pic:spPr>
                </pic:pic>
              </a:graphicData>
            </a:graphic>
          </wp:inline>
        </w:drawing>
      </w:r>
    </w:p>
    <w:p w:rsidR="00746B8B" w:rsidRPr="00AC0105" w:rsidRDefault="00746B8B" w:rsidP="00B24179">
      <w:pPr>
        <w:widowControl w:val="0"/>
        <w:autoSpaceDE w:val="0"/>
        <w:autoSpaceDN w:val="0"/>
        <w:adjustRightInd w:val="0"/>
        <w:spacing w:after="0" w:line="240" w:lineRule="auto"/>
        <w:ind w:hanging="640"/>
        <w:rPr>
          <w:rFonts w:ascii="Arial" w:hAnsi="Arial" w:cs="Arial"/>
          <w:b/>
        </w:rPr>
      </w:pPr>
    </w:p>
    <w:p w:rsidR="00B24179" w:rsidRPr="00AC0105" w:rsidRDefault="00746B8B" w:rsidP="00B24179">
      <w:pPr>
        <w:widowControl w:val="0"/>
        <w:autoSpaceDE w:val="0"/>
        <w:autoSpaceDN w:val="0"/>
        <w:adjustRightInd w:val="0"/>
        <w:spacing w:after="0" w:line="240" w:lineRule="auto"/>
        <w:rPr>
          <w:rFonts w:ascii="Arial" w:hAnsi="Arial" w:cs="Arial"/>
        </w:rPr>
      </w:pPr>
      <w:proofErr w:type="gramStart"/>
      <w:r w:rsidRPr="00AC0105">
        <w:rPr>
          <w:rFonts w:ascii="Arial" w:hAnsi="Arial" w:cs="Arial"/>
          <w:b/>
        </w:rPr>
        <w:t>Supplementary Figure 3</w:t>
      </w:r>
      <w:r w:rsidR="00B24179" w:rsidRPr="00AC0105">
        <w:rPr>
          <w:rFonts w:ascii="Arial" w:hAnsi="Arial" w:cs="Arial"/>
          <w:b/>
        </w:rPr>
        <w:t>.</w:t>
      </w:r>
      <w:proofErr w:type="gramEnd"/>
      <w:r w:rsidR="00B24179" w:rsidRPr="00AC0105">
        <w:rPr>
          <w:rFonts w:ascii="Arial" w:hAnsi="Arial" w:cs="Arial"/>
          <w:b/>
        </w:rPr>
        <w:t xml:space="preserve"> Mouse anti-mouse CTLA-4 </w:t>
      </w:r>
      <w:proofErr w:type="spellStart"/>
      <w:r w:rsidR="00B24179" w:rsidRPr="00AC0105">
        <w:rPr>
          <w:rFonts w:ascii="Arial" w:hAnsi="Arial" w:cs="Arial"/>
          <w:b/>
        </w:rPr>
        <w:t>DMAb</w:t>
      </w:r>
      <w:proofErr w:type="spellEnd"/>
      <w:r w:rsidR="00B24179" w:rsidRPr="00AC0105">
        <w:rPr>
          <w:rFonts w:ascii="Arial" w:hAnsi="Arial" w:cs="Arial"/>
          <w:b/>
        </w:rPr>
        <w:t xml:space="preserve"> induces immune memory and protection from tumor re-challenge. </w:t>
      </w:r>
      <w:r w:rsidR="00400AD9" w:rsidRPr="00AC0105">
        <w:rPr>
          <w:rFonts w:ascii="Arial" w:hAnsi="Arial" w:cs="Arial"/>
        </w:rPr>
        <w:t xml:space="preserve">Mice that survived the initial tumor challenge in Figure 2, from the 9D9 </w:t>
      </w:r>
      <w:proofErr w:type="spellStart"/>
      <w:r w:rsidR="00400AD9" w:rsidRPr="00AC0105">
        <w:rPr>
          <w:rFonts w:ascii="Arial" w:hAnsi="Arial" w:cs="Arial"/>
        </w:rPr>
        <w:t>DMAb</w:t>
      </w:r>
      <w:proofErr w:type="spellEnd"/>
      <w:r w:rsidR="00400AD9" w:rsidRPr="00AC0105">
        <w:rPr>
          <w:rFonts w:ascii="Arial" w:hAnsi="Arial" w:cs="Arial"/>
        </w:rPr>
        <w:t xml:space="preserve"> mod #4 treated group (8 mice) or the recombinant 9D9 treated group (9 mice) were re-challenged</w:t>
      </w:r>
      <w:r w:rsidR="00B6314A" w:rsidRPr="00AC0105">
        <w:rPr>
          <w:rFonts w:ascii="Arial" w:hAnsi="Arial" w:cs="Arial"/>
        </w:rPr>
        <w:t xml:space="preserve"> 6 months after the initial tumor challenge</w:t>
      </w:r>
      <w:r w:rsidR="00400AD9" w:rsidRPr="00AC0105">
        <w:rPr>
          <w:rFonts w:ascii="Arial" w:hAnsi="Arial" w:cs="Arial"/>
        </w:rPr>
        <w:t xml:space="preserve"> with 10 million Sa1N tumor cells</w:t>
      </w:r>
      <w:r w:rsidR="002F1395" w:rsidRPr="00AC0105">
        <w:rPr>
          <w:rFonts w:ascii="Arial" w:hAnsi="Arial" w:cs="Arial"/>
        </w:rPr>
        <w:t xml:space="preserve"> per mouse</w:t>
      </w:r>
      <w:r w:rsidR="00400AD9" w:rsidRPr="00AC0105">
        <w:rPr>
          <w:rFonts w:ascii="Arial" w:hAnsi="Arial" w:cs="Arial"/>
        </w:rPr>
        <w:t>. Shown are the individual tumor volume measurem</w:t>
      </w:r>
      <w:r w:rsidR="002F1395" w:rsidRPr="00AC0105">
        <w:rPr>
          <w:rFonts w:ascii="Arial" w:hAnsi="Arial" w:cs="Arial"/>
        </w:rPr>
        <w:t>ents from these mice over time.</w:t>
      </w:r>
    </w:p>
    <w:p w:rsidR="009D408B" w:rsidRPr="00AC0105" w:rsidRDefault="009D408B">
      <w:pPr>
        <w:rPr>
          <w:rFonts w:ascii="Arial" w:hAnsi="Arial" w:cs="Arial"/>
        </w:rPr>
      </w:pPr>
      <w:r w:rsidRPr="00AC0105">
        <w:rPr>
          <w:rFonts w:ascii="Arial" w:hAnsi="Arial" w:cs="Arial"/>
        </w:rPr>
        <w:br w:type="page"/>
      </w:r>
    </w:p>
    <w:p w:rsidR="00B671C2" w:rsidRPr="00AC0105" w:rsidRDefault="009D408B" w:rsidP="009D408B">
      <w:pPr>
        <w:widowControl w:val="0"/>
        <w:autoSpaceDE w:val="0"/>
        <w:autoSpaceDN w:val="0"/>
        <w:adjustRightInd w:val="0"/>
        <w:spacing w:after="0" w:line="240" w:lineRule="auto"/>
        <w:jc w:val="center"/>
        <w:rPr>
          <w:rFonts w:ascii="Arial" w:hAnsi="Arial" w:cs="Arial"/>
        </w:rPr>
      </w:pPr>
      <w:r w:rsidRPr="00AC0105">
        <w:rPr>
          <w:rFonts w:ascii="Arial" w:hAnsi="Arial" w:cs="Arial"/>
          <w:noProof/>
        </w:rPr>
        <w:lastRenderedPageBreak/>
        <w:drawing>
          <wp:inline distT="0" distB="0" distL="0" distR="0" wp14:anchorId="4ACE8835" wp14:editId="704C3EB4">
            <wp:extent cx="5683195" cy="75775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3195" cy="7577593"/>
                    </a:xfrm>
                    <a:prstGeom prst="rect">
                      <a:avLst/>
                    </a:prstGeom>
                  </pic:spPr>
                </pic:pic>
              </a:graphicData>
            </a:graphic>
          </wp:inline>
        </w:drawing>
      </w:r>
    </w:p>
    <w:p w:rsidR="00B671C2" w:rsidRPr="00AC0105" w:rsidRDefault="00B671C2" w:rsidP="00B671C2">
      <w:pPr>
        <w:widowControl w:val="0"/>
        <w:autoSpaceDE w:val="0"/>
        <w:autoSpaceDN w:val="0"/>
        <w:adjustRightInd w:val="0"/>
        <w:spacing w:after="0" w:line="240" w:lineRule="auto"/>
        <w:rPr>
          <w:rFonts w:ascii="Arial" w:hAnsi="Arial" w:cs="Arial"/>
        </w:rPr>
      </w:pPr>
      <w:proofErr w:type="gramStart"/>
      <w:r w:rsidRPr="00AC0105">
        <w:rPr>
          <w:rFonts w:ascii="Arial" w:hAnsi="Arial" w:cs="Arial"/>
          <w:b/>
        </w:rPr>
        <w:t xml:space="preserve">Supplementary Figure </w:t>
      </w:r>
      <w:r w:rsidR="00746B8B" w:rsidRPr="00AC0105">
        <w:rPr>
          <w:rFonts w:ascii="Arial" w:hAnsi="Arial" w:cs="Arial"/>
          <w:b/>
        </w:rPr>
        <w:t>4</w:t>
      </w:r>
      <w:r w:rsidRPr="00AC0105">
        <w:rPr>
          <w:rFonts w:ascii="Arial" w:hAnsi="Arial" w:cs="Arial"/>
          <w:b/>
        </w:rPr>
        <w:t>.</w:t>
      </w:r>
      <w:proofErr w:type="gramEnd"/>
      <w:r w:rsidRPr="00AC0105">
        <w:rPr>
          <w:rFonts w:ascii="Arial" w:hAnsi="Arial" w:cs="Arial"/>
          <w:b/>
        </w:rPr>
        <w:t xml:space="preserve"> </w:t>
      </w:r>
      <w:proofErr w:type="gramStart"/>
      <w:r w:rsidRPr="00AC0105">
        <w:rPr>
          <w:rFonts w:ascii="Arial" w:hAnsi="Arial" w:cs="Arial"/>
          <w:b/>
        </w:rPr>
        <w:t xml:space="preserve">Efficacy of mouse anti-mouse CTLA-4 </w:t>
      </w:r>
      <w:proofErr w:type="spellStart"/>
      <w:r w:rsidRPr="00AC0105">
        <w:rPr>
          <w:rFonts w:ascii="Arial" w:hAnsi="Arial" w:cs="Arial"/>
          <w:b/>
        </w:rPr>
        <w:t>DMAb</w:t>
      </w:r>
      <w:proofErr w:type="spellEnd"/>
      <w:r w:rsidRPr="00AC0105">
        <w:rPr>
          <w:rFonts w:ascii="Arial" w:hAnsi="Arial" w:cs="Arial"/>
          <w:b/>
        </w:rPr>
        <w:t xml:space="preserve"> when delivered at earlier time point.</w:t>
      </w:r>
      <w:proofErr w:type="gramEnd"/>
      <w:r w:rsidRPr="00AC0105">
        <w:rPr>
          <w:rFonts w:ascii="Arial" w:hAnsi="Arial" w:cs="Arial"/>
          <w:b/>
        </w:rPr>
        <w:t xml:space="preserve"> </w:t>
      </w:r>
      <w:r w:rsidRPr="00AC0105">
        <w:rPr>
          <w:rFonts w:ascii="Arial" w:hAnsi="Arial" w:cs="Arial"/>
        </w:rPr>
        <w:t xml:space="preserve">A) Tumor study outline for </w:t>
      </w:r>
      <w:proofErr w:type="spellStart"/>
      <w:r w:rsidRPr="00AC0105">
        <w:rPr>
          <w:rFonts w:ascii="Arial" w:hAnsi="Arial" w:cs="Arial"/>
        </w:rPr>
        <w:t>DMAb</w:t>
      </w:r>
      <w:proofErr w:type="spellEnd"/>
      <w:r w:rsidRPr="00AC0105">
        <w:rPr>
          <w:rFonts w:ascii="Arial" w:hAnsi="Arial" w:cs="Arial"/>
        </w:rPr>
        <w:t xml:space="preserve"> delivery. 400µg </w:t>
      </w:r>
      <w:proofErr w:type="spellStart"/>
      <w:r w:rsidRPr="00AC0105">
        <w:rPr>
          <w:rFonts w:ascii="Arial" w:hAnsi="Arial" w:cs="Arial"/>
        </w:rPr>
        <w:t>DMAb</w:t>
      </w:r>
      <w:proofErr w:type="spellEnd"/>
      <w:r w:rsidRPr="00AC0105">
        <w:rPr>
          <w:rFonts w:ascii="Arial" w:hAnsi="Arial" w:cs="Arial"/>
        </w:rPr>
        <w:t xml:space="preserve"> (either isotype control </w:t>
      </w:r>
      <w:proofErr w:type="spellStart"/>
      <w:r w:rsidRPr="00AC0105">
        <w:rPr>
          <w:rFonts w:ascii="Arial" w:hAnsi="Arial" w:cs="Arial"/>
        </w:rPr>
        <w:t>DMAb</w:t>
      </w:r>
      <w:proofErr w:type="spellEnd"/>
      <w:r w:rsidRPr="00AC0105">
        <w:rPr>
          <w:rFonts w:ascii="Arial" w:hAnsi="Arial" w:cs="Arial"/>
        </w:rPr>
        <w:t xml:space="preserve"> or 9D9 </w:t>
      </w:r>
      <w:proofErr w:type="spellStart"/>
      <w:r w:rsidRPr="00AC0105">
        <w:rPr>
          <w:rFonts w:ascii="Arial" w:hAnsi="Arial" w:cs="Arial"/>
        </w:rPr>
        <w:t>DMAb</w:t>
      </w:r>
      <w:proofErr w:type="spellEnd"/>
      <w:r w:rsidRPr="00AC0105">
        <w:rPr>
          <w:rFonts w:ascii="Arial" w:hAnsi="Arial" w:cs="Arial"/>
        </w:rPr>
        <w:t xml:space="preserve"> mod #4) was delivered by IM-EP to A/J mice 7 days prior to implantation of Sa1N tumor cells. B) Tumor volume measurements for the mice described in A. C) Survival analysis for the mice described in A. Mice were euthanized when tumors reached 1.5cm in diameter. All mice still alive at the end of the study cleared their tumors completely. Significance for tumor volume measurements over time was determined by multiple t-tests for each time point. Significance for mouse survival was determined by the </w:t>
      </w:r>
      <w:proofErr w:type="spellStart"/>
      <w:r w:rsidRPr="00AC0105">
        <w:rPr>
          <w:rFonts w:ascii="Arial" w:hAnsi="Arial" w:cs="Arial"/>
        </w:rPr>
        <w:t>Gehan</w:t>
      </w:r>
      <w:proofErr w:type="spellEnd"/>
      <w:r w:rsidRPr="00AC0105">
        <w:rPr>
          <w:rFonts w:ascii="Arial" w:hAnsi="Arial" w:cs="Arial"/>
        </w:rPr>
        <w:t xml:space="preserve">-Breslow-Wilcoxon test. </w:t>
      </w:r>
      <w:proofErr w:type="gramStart"/>
      <w:r w:rsidRPr="00AC0105">
        <w:rPr>
          <w:rFonts w:ascii="Arial" w:hAnsi="Arial" w:cs="Arial"/>
        </w:rPr>
        <w:t>*p&lt;0.05, **p&lt;0.01, ***p&lt;0.001, ****p&lt;0.0001.</w:t>
      </w:r>
      <w:proofErr w:type="gramEnd"/>
      <w:r w:rsidRPr="00AC0105">
        <w:rPr>
          <w:rFonts w:ascii="Arial" w:hAnsi="Arial" w:cs="Arial"/>
        </w:rPr>
        <w:t xml:space="preserve"> Error bars indicate mean ±SEM. N=10 mice per group. </w:t>
      </w:r>
    </w:p>
    <w:p w:rsidR="009D408B" w:rsidRPr="00AC0105" w:rsidRDefault="009D408B">
      <w:pPr>
        <w:rPr>
          <w:rFonts w:ascii="Arial" w:hAnsi="Arial" w:cs="Arial"/>
        </w:rPr>
      </w:pPr>
      <w:r w:rsidRPr="00AC0105">
        <w:rPr>
          <w:rFonts w:ascii="Arial" w:hAnsi="Arial" w:cs="Arial"/>
        </w:rPr>
        <w:br w:type="page"/>
      </w:r>
    </w:p>
    <w:p w:rsidR="009D408B" w:rsidRPr="00AC0105" w:rsidRDefault="009D408B" w:rsidP="00B671C2">
      <w:pPr>
        <w:widowControl w:val="0"/>
        <w:autoSpaceDE w:val="0"/>
        <w:autoSpaceDN w:val="0"/>
        <w:adjustRightInd w:val="0"/>
        <w:spacing w:after="0" w:line="240" w:lineRule="auto"/>
        <w:rPr>
          <w:rFonts w:ascii="Arial" w:hAnsi="Arial" w:cs="Arial"/>
        </w:rPr>
      </w:pPr>
      <w:r w:rsidRPr="00AC0105">
        <w:rPr>
          <w:rFonts w:ascii="Arial" w:hAnsi="Arial" w:cs="Arial"/>
          <w:noProof/>
        </w:rPr>
        <w:lastRenderedPageBreak/>
        <w:drawing>
          <wp:inline distT="0" distB="0" distL="0" distR="0" wp14:anchorId="1A64A0B7" wp14:editId="21765DA1">
            <wp:extent cx="6248280" cy="71641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rotWithShape="1">
                    <a:blip r:embed="rId9" cstate="print">
                      <a:extLst>
                        <a:ext uri="{28A0092B-C50C-407E-A947-70E740481C1C}">
                          <a14:useLocalDpi xmlns:a14="http://schemas.microsoft.com/office/drawing/2010/main" val="0"/>
                        </a:ext>
                      </a:extLst>
                    </a:blip>
                    <a:srcRect b="14008"/>
                    <a:stretch/>
                  </pic:blipFill>
                  <pic:spPr bwMode="auto">
                    <a:xfrm>
                      <a:off x="0" y="0"/>
                      <a:ext cx="6247784" cy="7163556"/>
                    </a:xfrm>
                    <a:prstGeom prst="rect">
                      <a:avLst/>
                    </a:prstGeom>
                    <a:ln>
                      <a:noFill/>
                    </a:ln>
                    <a:extLst>
                      <a:ext uri="{53640926-AAD7-44D8-BBD7-CCE9431645EC}">
                        <a14:shadowObscured xmlns:a14="http://schemas.microsoft.com/office/drawing/2010/main"/>
                      </a:ext>
                    </a:extLst>
                  </pic:spPr>
                </pic:pic>
              </a:graphicData>
            </a:graphic>
          </wp:inline>
        </w:drawing>
      </w:r>
    </w:p>
    <w:p w:rsidR="00B671C2" w:rsidRPr="00AC0105" w:rsidRDefault="00B671C2" w:rsidP="00B671C2">
      <w:pPr>
        <w:widowControl w:val="0"/>
        <w:autoSpaceDE w:val="0"/>
        <w:autoSpaceDN w:val="0"/>
        <w:adjustRightInd w:val="0"/>
        <w:spacing w:after="0" w:line="240" w:lineRule="auto"/>
        <w:rPr>
          <w:rFonts w:ascii="Arial" w:hAnsi="Arial" w:cs="Arial"/>
          <w:b/>
        </w:rPr>
      </w:pPr>
    </w:p>
    <w:p w:rsidR="00523D36" w:rsidRPr="00AC0105" w:rsidRDefault="001F0706" w:rsidP="00B24179">
      <w:pPr>
        <w:spacing w:after="0" w:line="240" w:lineRule="auto"/>
        <w:rPr>
          <w:rFonts w:ascii="Arial" w:hAnsi="Arial" w:cs="Arial"/>
          <w:noProof/>
        </w:rPr>
      </w:pPr>
      <w:proofErr w:type="gramStart"/>
      <w:r w:rsidRPr="00AC0105">
        <w:rPr>
          <w:rFonts w:ascii="Arial" w:hAnsi="Arial" w:cs="Arial"/>
          <w:b/>
        </w:rPr>
        <w:t xml:space="preserve">Supplementary Figure </w:t>
      </w:r>
      <w:r w:rsidR="00746B8B" w:rsidRPr="00AC0105">
        <w:rPr>
          <w:rFonts w:ascii="Arial" w:hAnsi="Arial" w:cs="Arial"/>
          <w:b/>
        </w:rPr>
        <w:t>5</w:t>
      </w:r>
      <w:r w:rsidR="00BF56FE" w:rsidRPr="00AC0105">
        <w:rPr>
          <w:rFonts w:ascii="Arial" w:hAnsi="Arial" w:cs="Arial"/>
          <w:b/>
        </w:rPr>
        <w:t>.</w:t>
      </w:r>
      <w:proofErr w:type="gramEnd"/>
      <w:r w:rsidR="00BF56FE" w:rsidRPr="00AC0105">
        <w:rPr>
          <w:rFonts w:ascii="Arial" w:hAnsi="Arial" w:cs="Arial"/>
          <w:b/>
        </w:rPr>
        <w:t xml:space="preserve"> Anti-CTLA-4 </w:t>
      </w:r>
      <w:proofErr w:type="spellStart"/>
      <w:r w:rsidR="00BF56FE" w:rsidRPr="00AC0105">
        <w:rPr>
          <w:rFonts w:ascii="Arial" w:hAnsi="Arial" w:cs="Arial"/>
          <w:b/>
        </w:rPr>
        <w:t>DMAb</w:t>
      </w:r>
      <w:proofErr w:type="spellEnd"/>
      <w:r w:rsidR="00BF56FE" w:rsidRPr="00AC0105">
        <w:rPr>
          <w:rFonts w:ascii="Arial" w:hAnsi="Arial" w:cs="Arial"/>
          <w:b/>
        </w:rPr>
        <w:t xml:space="preserve"> induces T cell infiltration into tumors. </w:t>
      </w:r>
      <w:r w:rsidR="00BF56FE" w:rsidRPr="00AC0105">
        <w:rPr>
          <w:rFonts w:ascii="Arial" w:hAnsi="Arial" w:cs="Arial"/>
        </w:rPr>
        <w:t xml:space="preserve">A) Tumor study outline for </w:t>
      </w:r>
      <w:proofErr w:type="spellStart"/>
      <w:r w:rsidR="00BF56FE" w:rsidRPr="00AC0105">
        <w:rPr>
          <w:rFonts w:ascii="Arial" w:hAnsi="Arial" w:cs="Arial"/>
        </w:rPr>
        <w:t>DMAb</w:t>
      </w:r>
      <w:proofErr w:type="spellEnd"/>
      <w:r w:rsidR="00BF56FE" w:rsidRPr="00AC0105">
        <w:rPr>
          <w:rFonts w:ascii="Arial" w:hAnsi="Arial" w:cs="Arial"/>
        </w:rPr>
        <w:t xml:space="preserve"> delivery. 400µg </w:t>
      </w:r>
      <w:proofErr w:type="spellStart"/>
      <w:r w:rsidR="00BF56FE" w:rsidRPr="00AC0105">
        <w:rPr>
          <w:rFonts w:ascii="Arial" w:hAnsi="Arial" w:cs="Arial"/>
        </w:rPr>
        <w:t>DMAb</w:t>
      </w:r>
      <w:proofErr w:type="spellEnd"/>
      <w:r w:rsidR="00BF56FE" w:rsidRPr="00AC0105">
        <w:rPr>
          <w:rFonts w:ascii="Arial" w:hAnsi="Arial" w:cs="Arial"/>
        </w:rPr>
        <w:t xml:space="preserve"> (either isotype control </w:t>
      </w:r>
      <w:proofErr w:type="spellStart"/>
      <w:r w:rsidR="00BF56FE" w:rsidRPr="00AC0105">
        <w:rPr>
          <w:rFonts w:ascii="Arial" w:hAnsi="Arial" w:cs="Arial"/>
        </w:rPr>
        <w:t>DMAb</w:t>
      </w:r>
      <w:proofErr w:type="spellEnd"/>
      <w:r w:rsidR="00BF56FE" w:rsidRPr="00AC0105">
        <w:rPr>
          <w:rFonts w:ascii="Arial" w:hAnsi="Arial" w:cs="Arial"/>
        </w:rPr>
        <w:t xml:space="preserve"> or 9D9 </w:t>
      </w:r>
      <w:proofErr w:type="spellStart"/>
      <w:r w:rsidR="00BF56FE" w:rsidRPr="00AC0105">
        <w:rPr>
          <w:rFonts w:ascii="Arial" w:hAnsi="Arial" w:cs="Arial"/>
        </w:rPr>
        <w:t>DMAb</w:t>
      </w:r>
      <w:proofErr w:type="spellEnd"/>
      <w:r w:rsidR="00BF56FE" w:rsidRPr="00AC0105">
        <w:rPr>
          <w:rFonts w:ascii="Arial" w:hAnsi="Arial" w:cs="Arial"/>
        </w:rPr>
        <w:t xml:space="preserve"> mod #4) was delivered by IM-EP to A/J mice 4 days prior to implantation of Sa1N tumor cells. Mice were euthanized at day 10 after tumor implant, prior to tumor clearance. B) Representative images of immunofluorescence staining of Sa1N tumors for CD8+ T cells, CD3+ T cells, or nuclei (DAPI). C) Quantification of images in B, in terms of CD8+ T cells per high powered field (HPF), or CD3+ T cells per HPF. </w:t>
      </w:r>
      <w:r w:rsidR="00AC27E5" w:rsidRPr="00AC0105">
        <w:rPr>
          <w:rFonts w:ascii="Arial" w:hAnsi="Arial" w:cs="Arial"/>
        </w:rPr>
        <w:t>D) Surface staining of tumor infiltrating lymphocytes (TILs) for CD45, CD8, CD44, CD69, and/or PD1</w:t>
      </w:r>
      <w:r w:rsidR="008E3FCC" w:rsidRPr="00AC0105">
        <w:rPr>
          <w:rFonts w:ascii="Arial" w:hAnsi="Arial" w:cs="Arial"/>
        </w:rPr>
        <w:t>, analyzed</w:t>
      </w:r>
      <w:r w:rsidR="001F7152" w:rsidRPr="00AC0105">
        <w:rPr>
          <w:rFonts w:ascii="Arial" w:hAnsi="Arial" w:cs="Arial"/>
        </w:rPr>
        <w:t xml:space="preserve"> by flow cytometry</w:t>
      </w:r>
      <w:r w:rsidR="00AC27E5" w:rsidRPr="00AC0105">
        <w:rPr>
          <w:rFonts w:ascii="Arial" w:hAnsi="Arial" w:cs="Arial"/>
        </w:rPr>
        <w:t>.</w:t>
      </w:r>
      <w:r w:rsidR="001F7152" w:rsidRPr="00AC0105">
        <w:rPr>
          <w:rFonts w:ascii="Arial" w:hAnsi="Arial" w:cs="Arial"/>
        </w:rPr>
        <w:t xml:space="preserve"> E) Surface and intracellular staining of TILs for CD45, CD4, CD25 and FoxP3</w:t>
      </w:r>
      <w:r w:rsidR="008E3FCC" w:rsidRPr="00AC0105">
        <w:rPr>
          <w:rFonts w:ascii="Arial" w:hAnsi="Arial" w:cs="Arial"/>
        </w:rPr>
        <w:t>, analyzed</w:t>
      </w:r>
      <w:r w:rsidR="001F7152" w:rsidRPr="00AC0105">
        <w:rPr>
          <w:rFonts w:ascii="Arial" w:hAnsi="Arial" w:cs="Arial"/>
        </w:rPr>
        <w:t xml:space="preserve"> by flow cytometry. </w:t>
      </w:r>
      <w:r w:rsidR="00BF56FE" w:rsidRPr="00AC0105">
        <w:rPr>
          <w:rFonts w:ascii="Arial" w:hAnsi="Arial" w:cs="Arial"/>
        </w:rPr>
        <w:t>Significance was determined by a two-tailed student’s t-test.</w:t>
      </w:r>
      <w:r w:rsidR="0073728E" w:rsidRPr="00AC0105">
        <w:rPr>
          <w:rFonts w:ascii="Arial" w:hAnsi="Arial" w:cs="Arial"/>
        </w:rPr>
        <w:t xml:space="preserve"> </w:t>
      </w:r>
      <w:proofErr w:type="gramStart"/>
      <w:r w:rsidR="0073728E" w:rsidRPr="00AC0105">
        <w:rPr>
          <w:rFonts w:ascii="Arial" w:hAnsi="Arial" w:cs="Arial"/>
        </w:rPr>
        <w:t>*p&lt;0.05, **p&lt;0.01, ***p&lt;0.001, ****p&lt;0.0001</w:t>
      </w:r>
      <w:r w:rsidR="00BF56FE" w:rsidRPr="00AC0105">
        <w:rPr>
          <w:rFonts w:ascii="Arial" w:hAnsi="Arial" w:cs="Arial"/>
        </w:rPr>
        <w:t>.</w:t>
      </w:r>
      <w:proofErr w:type="gramEnd"/>
      <w:r w:rsidR="00BF56FE" w:rsidRPr="00AC0105">
        <w:rPr>
          <w:rFonts w:ascii="Arial" w:hAnsi="Arial" w:cs="Arial"/>
        </w:rPr>
        <w:t xml:space="preserve"> Error bars indicate ± SEM. Scale bar= 50µm.</w:t>
      </w:r>
      <w:r w:rsidR="008505CC" w:rsidRPr="00AC0105">
        <w:rPr>
          <w:rFonts w:ascii="Arial" w:hAnsi="Arial" w:cs="Arial"/>
          <w:noProof/>
        </w:rPr>
        <w:t xml:space="preserve"> N=8-10</w:t>
      </w:r>
      <w:r w:rsidR="00BF56FE" w:rsidRPr="00AC0105">
        <w:rPr>
          <w:rFonts w:ascii="Arial" w:hAnsi="Arial" w:cs="Arial"/>
          <w:noProof/>
        </w:rPr>
        <w:t xml:space="preserve"> mice per group.</w:t>
      </w:r>
    </w:p>
    <w:p w:rsidR="009D408B" w:rsidRPr="00AC0105" w:rsidRDefault="009D408B" w:rsidP="00B24179">
      <w:pPr>
        <w:spacing w:after="0" w:line="240" w:lineRule="auto"/>
        <w:rPr>
          <w:rFonts w:ascii="Arial" w:hAnsi="Arial" w:cs="Arial"/>
          <w:noProof/>
        </w:rPr>
      </w:pPr>
      <w:r w:rsidRPr="00AC0105">
        <w:rPr>
          <w:rFonts w:ascii="Arial" w:hAnsi="Arial" w:cs="Arial"/>
          <w:noProof/>
        </w:rPr>
        <w:lastRenderedPageBreak/>
        <w:drawing>
          <wp:inline distT="0" distB="0" distL="0" distR="0" wp14:anchorId="1E27897F" wp14:editId="6DD28149">
            <wp:extent cx="6861975" cy="5394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rotWithShape="1">
                    <a:blip r:embed="rId10" cstate="print">
                      <a:extLst>
                        <a:ext uri="{28A0092B-C50C-407E-A947-70E740481C1C}">
                          <a14:useLocalDpi xmlns:a14="http://schemas.microsoft.com/office/drawing/2010/main" val="0"/>
                        </a:ext>
                      </a:extLst>
                    </a:blip>
                    <a:srcRect t="-4" b="41036"/>
                    <a:stretch/>
                  </pic:blipFill>
                  <pic:spPr bwMode="auto">
                    <a:xfrm>
                      <a:off x="0" y="0"/>
                      <a:ext cx="6858000" cy="5391835"/>
                    </a:xfrm>
                    <a:prstGeom prst="rect">
                      <a:avLst/>
                    </a:prstGeom>
                    <a:ln>
                      <a:noFill/>
                    </a:ln>
                    <a:extLst>
                      <a:ext uri="{53640926-AAD7-44D8-BBD7-CCE9431645EC}">
                        <a14:shadowObscured xmlns:a14="http://schemas.microsoft.com/office/drawing/2010/main"/>
                      </a:ext>
                    </a:extLst>
                  </pic:spPr>
                </pic:pic>
              </a:graphicData>
            </a:graphic>
          </wp:inline>
        </w:drawing>
      </w:r>
    </w:p>
    <w:p w:rsidR="008A4C17" w:rsidRPr="00AC0105" w:rsidRDefault="008A4C17" w:rsidP="00B24179">
      <w:pPr>
        <w:spacing w:after="0" w:line="240" w:lineRule="auto"/>
        <w:rPr>
          <w:rFonts w:ascii="Arial" w:hAnsi="Arial" w:cs="Arial"/>
          <w:b/>
        </w:rPr>
      </w:pPr>
    </w:p>
    <w:p w:rsidR="00D13723" w:rsidRPr="00AC0105" w:rsidRDefault="00D13723" w:rsidP="00B24179">
      <w:pPr>
        <w:spacing w:after="0" w:line="240" w:lineRule="auto"/>
        <w:rPr>
          <w:rFonts w:ascii="Arial" w:hAnsi="Arial" w:cs="Arial"/>
        </w:rPr>
      </w:pPr>
      <w:proofErr w:type="gramStart"/>
      <w:r w:rsidRPr="00AC0105">
        <w:rPr>
          <w:rFonts w:ascii="Arial" w:hAnsi="Arial" w:cs="Arial"/>
          <w:b/>
        </w:rPr>
        <w:t>Supplementary Figure 6.</w:t>
      </w:r>
      <w:proofErr w:type="gramEnd"/>
      <w:r w:rsidRPr="00AC0105">
        <w:rPr>
          <w:rFonts w:ascii="Arial" w:hAnsi="Arial" w:cs="Arial"/>
          <w:b/>
        </w:rPr>
        <w:t xml:space="preserve"> </w:t>
      </w:r>
      <w:proofErr w:type="gramStart"/>
      <w:r w:rsidRPr="00AC0105">
        <w:rPr>
          <w:rFonts w:ascii="Arial" w:hAnsi="Arial" w:cs="Arial"/>
          <w:b/>
        </w:rPr>
        <w:t>Efficiency of CD4 and CD8 depletion antibodies.</w:t>
      </w:r>
      <w:proofErr w:type="gramEnd"/>
      <w:r w:rsidRPr="00AC0105">
        <w:rPr>
          <w:rFonts w:ascii="Arial" w:hAnsi="Arial" w:cs="Arial"/>
          <w:b/>
        </w:rPr>
        <w:t xml:space="preserve"> </w:t>
      </w:r>
      <w:r w:rsidRPr="00AC0105">
        <w:rPr>
          <w:rFonts w:ascii="Arial" w:hAnsi="Arial" w:cs="Arial"/>
        </w:rPr>
        <w:t xml:space="preserve">The efficiency of CD4 and CD8 depletion in peripheral blood was measured by surface staining of PBMCs isolated from mice 2 days after antibody delivery (200µg intraperitoneal injection of clone GK1.5 and clone YTS 169.4 from </w:t>
      </w:r>
      <w:proofErr w:type="spellStart"/>
      <w:r w:rsidRPr="00AC0105">
        <w:rPr>
          <w:rFonts w:ascii="Arial" w:hAnsi="Arial" w:cs="Arial"/>
        </w:rPr>
        <w:t>BioXCell</w:t>
      </w:r>
      <w:proofErr w:type="spellEnd"/>
      <w:r w:rsidRPr="00AC0105">
        <w:rPr>
          <w:rFonts w:ascii="Arial" w:hAnsi="Arial" w:cs="Arial"/>
        </w:rPr>
        <w:t xml:space="preserve">). Mouse PBMCs were stained for B220, CD3, CD8 and CD4. Shown is a representative flow plot from mice that did not receive depletion antibodies, compared to mice that received CD4 and CD8 depletion antibodies. Shown is a representative of 5 individual mice per group. </w:t>
      </w:r>
    </w:p>
    <w:sectPr w:rsidR="00D13723" w:rsidRPr="00AC0105" w:rsidSect="007823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3E3"/>
    <w:rsid w:val="00024FAD"/>
    <w:rsid w:val="00084CBC"/>
    <w:rsid w:val="001F0706"/>
    <w:rsid w:val="001F7152"/>
    <w:rsid w:val="002F1395"/>
    <w:rsid w:val="00400AD9"/>
    <w:rsid w:val="00523D36"/>
    <w:rsid w:val="00654164"/>
    <w:rsid w:val="0073728E"/>
    <w:rsid w:val="00746B8B"/>
    <w:rsid w:val="007823E3"/>
    <w:rsid w:val="00803A36"/>
    <w:rsid w:val="008505CC"/>
    <w:rsid w:val="008A4C17"/>
    <w:rsid w:val="008E3FCC"/>
    <w:rsid w:val="009D408B"/>
    <w:rsid w:val="00AC0105"/>
    <w:rsid w:val="00AC27E5"/>
    <w:rsid w:val="00AC6839"/>
    <w:rsid w:val="00AF69F2"/>
    <w:rsid w:val="00B24179"/>
    <w:rsid w:val="00B6314A"/>
    <w:rsid w:val="00B671C2"/>
    <w:rsid w:val="00BF56FE"/>
    <w:rsid w:val="00C47921"/>
    <w:rsid w:val="00D13723"/>
    <w:rsid w:val="00DE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3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3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ekenne</dc:creator>
  <cp:lastModifiedBy>Liz</cp:lastModifiedBy>
  <cp:revision>2</cp:revision>
  <dcterms:created xsi:type="dcterms:W3CDTF">2018-08-09T20:26:00Z</dcterms:created>
  <dcterms:modified xsi:type="dcterms:W3CDTF">2018-08-09T20:26:00Z</dcterms:modified>
</cp:coreProperties>
</file>