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8679" w14:textId="0C752089" w:rsidR="00B8332C" w:rsidRPr="007E6A88" w:rsidRDefault="00F30076" w:rsidP="00B8332C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3354BD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CTGF mediates tumor-stroma interactions between hepatoma cells and hepatic stellate cells to accelerate HCC progression</w:t>
      </w:r>
      <w:r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>.</w:t>
      </w:r>
    </w:p>
    <w:p w14:paraId="04FFAC7F" w14:textId="77777777" w:rsidR="00B8332C" w:rsidRPr="007E6A88" w:rsidRDefault="00B8332C" w:rsidP="00B8332C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</w:p>
    <w:p w14:paraId="5F894420" w14:textId="7A60DE2F" w:rsidR="00B8332C" w:rsidRPr="007E6A88" w:rsidRDefault="00B8332C" w:rsidP="00B8332C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Yuki Makino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Hayato Hikita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Takahiro Kodama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; Minoru 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Sh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igekawa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; 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Ryoko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　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Yamada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Ryotaro Sakamori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Hidetoshi Eguchi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2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Eiichi Morii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3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Hideki Yokoi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4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Masashi Mukoyama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4, 5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Suemizu Hiroshi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6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 Tomohide Tatsumi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 Tetsuo Takehara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</w:p>
    <w:p w14:paraId="30075E1C" w14:textId="77777777" w:rsidR="00B8332C" w:rsidRPr="007E6A88" w:rsidRDefault="00B8332C" w:rsidP="00B8332C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25B233E3" w14:textId="77777777" w:rsidR="00B8332C" w:rsidRPr="007E6A88" w:rsidRDefault="00B8332C" w:rsidP="00B8332C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Departments of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1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Gastroenterology and Hepatology,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2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Gastroenterological Surgery, 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and 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  <w:vertAlign w:val="superscript"/>
        </w:rPr>
        <w:t>3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Pathology,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Osaka University Graduate School of Medicine, Osaka, Japan</w:t>
      </w:r>
    </w:p>
    <w:p w14:paraId="407D4B87" w14:textId="77777777" w:rsidR="00B8332C" w:rsidRPr="007E6A88" w:rsidRDefault="00B8332C" w:rsidP="00B8332C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4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Department of Nephrology, Kyoto University Graduate School of Medicine, Kyoto, Japan</w:t>
      </w:r>
    </w:p>
    <w:p w14:paraId="21C75F7F" w14:textId="77777777" w:rsidR="00B8332C" w:rsidRPr="007E6A88" w:rsidRDefault="00B8332C" w:rsidP="00B8332C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5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Department of Nephrology, Kumamoto University Graduate School of Medical Sciences, Kumamoto, Japan</w:t>
      </w:r>
    </w:p>
    <w:p w14:paraId="78A762BA" w14:textId="77777777" w:rsidR="0052492D" w:rsidRPr="007E6A88" w:rsidRDefault="00B8332C" w:rsidP="00B8332C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6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Central Institute for Experimental Animals, Kanagawa, Japan</w:t>
      </w:r>
    </w:p>
    <w:p w14:paraId="4883605F" w14:textId="77777777" w:rsidR="00B8332C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7314FE71" w14:textId="77777777" w:rsidR="00963CE2" w:rsidRPr="007E6A88" w:rsidRDefault="00963CE2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07721E67" w14:textId="77777777" w:rsidR="00B8332C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Table of contents</w:t>
      </w:r>
    </w:p>
    <w:p w14:paraId="400517E1" w14:textId="14D5DF1E" w:rsidR="00B8332C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Supplementary </w:t>
      </w:r>
      <w:r w:rsidR="00F30076" w:rsidRPr="00F30076">
        <w:rPr>
          <w:rFonts w:ascii="Times New Roman" w:eastAsia="ＭＳ 明朝" w:hAnsi="Times New Roman" w:cs="Times New Roman"/>
          <w:color w:val="000000"/>
          <w:sz w:val="24"/>
          <w:szCs w:val="24"/>
        </w:rPr>
        <w:t>Materials and Methods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:</w:t>
      </w:r>
      <w:r w:rsidR="00F3007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F30076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……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……</w:t>
      </w:r>
      <w:r w:rsidR="00F30076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……</w:t>
      </w:r>
      <w:r w:rsidR="00F30076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……………………………2</w:t>
      </w:r>
    </w:p>
    <w:p w14:paraId="1E71F100" w14:textId="5174C3D0" w:rsidR="00B8332C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Supplementary Figure</w:t>
      </w:r>
      <w:r w:rsidR="00F3007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Legends</w:t>
      </w:r>
      <w:r w:rsidR="00F30076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:</w:t>
      </w:r>
      <w:r w:rsidR="00F3007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…………………………………………………… 3</w:t>
      </w:r>
      <w:r w:rsidR="00963CE2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 4</w:t>
      </w:r>
    </w:p>
    <w:p w14:paraId="143753CF" w14:textId="7A6A2024" w:rsidR="00B8332C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Supplementary Table</w:t>
      </w:r>
      <w:r w:rsidR="00F30076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s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: …………………………………………………</w:t>
      </w:r>
      <w:r w:rsidR="00F3007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.………….. </w:t>
      </w:r>
      <w:r w:rsidR="00963CE2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5</w:t>
      </w:r>
    </w:p>
    <w:p w14:paraId="2996F8A1" w14:textId="77777777" w:rsidR="00B8332C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1FCCF675" w14:textId="77777777" w:rsidR="00B8332C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57D9247F" w14:textId="77777777" w:rsidR="00F10B02" w:rsidRDefault="00F10B02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4059F7B3" w14:textId="77777777" w:rsidR="00F10B02" w:rsidRPr="007E6A88" w:rsidRDefault="00F10B02" w:rsidP="0052492D">
      <w:pPr>
        <w:snapToGrid w:val="0"/>
        <w:spacing w:line="480" w:lineRule="auto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</w:p>
    <w:p w14:paraId="6BD7ABCF" w14:textId="379B1BF7" w:rsidR="0052492D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lastRenderedPageBreak/>
        <w:t>Supplementa</w:t>
      </w:r>
      <w:r w:rsidRPr="007E6A88"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>ry</w:t>
      </w:r>
      <w:r w:rsidR="00963CE2"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 xml:space="preserve"> </w:t>
      </w:r>
      <w:r w:rsidR="00BE0338"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>Materials</w:t>
      </w:r>
      <w:r w:rsidR="00BE033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 xml:space="preserve"> and </w:t>
      </w:r>
      <w:r w:rsidR="00963CE2"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Method</w:t>
      </w:r>
      <w:r w:rsidR="00BE033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s</w:t>
      </w:r>
    </w:p>
    <w:p w14:paraId="4BE71C02" w14:textId="124DFF54" w:rsidR="0052492D" w:rsidRPr="007E6A88" w:rsidRDefault="0052492D" w:rsidP="0052492D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Single-sample gene set enrichment analysis (ssGSEA)</w:t>
      </w:r>
    </w:p>
    <w:p w14:paraId="7C2A63A5" w14:textId="15AADF21" w:rsidR="0052492D" w:rsidRPr="007E6A88" w:rsidRDefault="0052492D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We downloaded GSE14520 expression data from </w:t>
      </w:r>
      <w:r w:rsidR="00BC28BB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the Gene Expression Omnibus (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GEO</w:t>
      </w:r>
      <w:r w:rsidR="00BC28BB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) database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Pr="007E6A88">
          <w:rPr>
            <w:rStyle w:val="a5"/>
            <w:rFonts w:ascii="Times New Roman" w:eastAsia="ＭＳ 明朝" w:hAnsi="Times New Roman" w:cs="Times New Roman"/>
            <w:sz w:val="24"/>
            <w:szCs w:val="24"/>
          </w:rPr>
          <w:t>http://www.ncbi.nlm.nih.gov/geo/</w:t>
        </w:r>
      </w:hyperlink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) (Ref. PMID: 22202459), which contain</w:t>
      </w:r>
      <w:r w:rsidR="00BC28BB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normalized Affymetrix HT Human Genome U133A array data from 220 samples of non-tumor tissue. All probe set values for a gene were collapsed into a single vector of values by taking a median value. </w:t>
      </w:r>
      <w:r w:rsidR="00A44470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ssGSEA projection was performed </w:t>
      </w:r>
      <w:r w:rsidR="00BC28BB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using the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GenePattern</w:t>
      </w:r>
      <w:r w:rsidRPr="007E6A88">
        <w:rPr>
          <w:rFonts w:ascii="Times New Roman" w:eastAsia="ＭＳ 明朝" w:hAnsi="Times New Roman" w:cs="Times New Roman"/>
          <w:bCs/>
          <w:color w:val="000000"/>
          <w:sz w:val="24"/>
          <w:szCs w:val="24"/>
        </w:rPr>
        <w:t xml:space="preserve"> platform (</w:t>
      </w:r>
      <w:hyperlink r:id="rId7" w:anchor=")" w:history="1">
        <w:r w:rsidRPr="007E6A88">
          <w:rPr>
            <w:rStyle w:val="a5"/>
            <w:rFonts w:ascii="Times New Roman" w:eastAsia="ＭＳ 明朝" w:hAnsi="Times New Roman" w:cs="Times New Roman"/>
            <w:bCs/>
            <w:sz w:val="24"/>
            <w:szCs w:val="24"/>
          </w:rPr>
          <w:t>http://www.broadinstitute.org/cancer/software/genepattern#)</w:t>
        </w:r>
      </w:hyperlink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.</w:t>
      </w:r>
    </w:p>
    <w:p w14:paraId="6829475C" w14:textId="77777777" w:rsidR="00F139D4" w:rsidRDefault="00F139D4" w:rsidP="00F139D4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</w:p>
    <w:p w14:paraId="161B72D6" w14:textId="0E54D984" w:rsidR="00F139D4" w:rsidRDefault="00F139D4" w:rsidP="00F139D4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Cytokine array</w:t>
      </w:r>
    </w:p>
    <w:p w14:paraId="361146BF" w14:textId="0A7C31EC" w:rsidR="00F139D4" w:rsidRPr="00D24209" w:rsidRDefault="00FC6C72" w:rsidP="00F139D4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D24209">
        <w:rPr>
          <w:rFonts w:ascii="Times New Roman" w:hAnsi="Times New Roman" w:cs="Times New Roman"/>
          <w:sz w:val="24"/>
          <w:szCs w:val="24"/>
        </w:rPr>
        <w:t>Secretome analysis was performed in LX-2 cells non-treated or treated with</w:t>
      </w:r>
      <w:r w:rsidRPr="00D2420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recombinant CTGF protein.</w:t>
      </w:r>
      <w:r w:rsidRPr="00D24209">
        <w:rPr>
          <w:rFonts w:ascii="Times New Roman" w:hAnsi="Times New Roman" w:cs="Times New Roman"/>
          <w:sz w:val="24"/>
          <w:szCs w:val="24"/>
        </w:rPr>
        <w:t xml:space="preserve"> Twenty-four hours after plating, LX-2 cells were serum starved for 12 hours. Cells were thereafter treated with or without 5 nM recombinant CTGF protein. Culture supernatant was collected 24 hours after the start of recombinant CTGF treatment and underwent secretome analysis (</w:t>
      </w:r>
      <w:r w:rsidR="00BC09EB" w:rsidRPr="00D24209">
        <w:rPr>
          <w:rFonts w:ascii="Times New Roman" w:hAnsi="Times New Roman" w:cs="Times New Roman"/>
          <w:sz w:val="24"/>
          <w:szCs w:val="24"/>
        </w:rPr>
        <w:t>N</w:t>
      </w:r>
      <w:r w:rsidRPr="00D24209">
        <w:rPr>
          <w:rFonts w:ascii="Times New Roman" w:hAnsi="Times New Roman" w:cs="Times New Roman"/>
          <w:sz w:val="24"/>
          <w:szCs w:val="24"/>
        </w:rPr>
        <w:t xml:space="preserve"> = 1). </w:t>
      </w:r>
      <w:r w:rsidR="00F139D4" w:rsidRPr="00D24209">
        <w:rPr>
          <w:rFonts w:ascii="Times New Roman" w:hAnsi="Times New Roman" w:cs="Times New Roman"/>
          <w:sz w:val="24"/>
          <w:szCs w:val="24"/>
        </w:rPr>
        <w:t>Human XL Cytokine Array Kit (</w:t>
      </w:r>
      <w:r w:rsidR="00F139D4" w:rsidRPr="00D24209">
        <w:rPr>
          <w:rFonts w:ascii="Times New Roman" w:eastAsia="ＭＳ 明朝" w:hAnsi="Times New Roman" w:cs="Times New Roman"/>
          <w:color w:val="000000"/>
          <w:sz w:val="24"/>
          <w:szCs w:val="24"/>
        </w:rPr>
        <w:t>R&amp;D systems, Minneapolis, MN, USA</w:t>
      </w:r>
      <w:r w:rsidR="00F139D4" w:rsidRPr="00D24209">
        <w:rPr>
          <w:rFonts w:ascii="Times New Roman" w:hAnsi="Times New Roman" w:cs="Times New Roman"/>
          <w:sz w:val="24"/>
          <w:szCs w:val="24"/>
        </w:rPr>
        <w:t xml:space="preserve">) was used for secretome analysis according to the </w:t>
      </w:r>
      <w:r w:rsidR="00F139D4" w:rsidRPr="00D24209">
        <w:rPr>
          <w:rFonts w:ascii="Times New Roman" w:eastAsia="ＭＳ 明朝" w:hAnsi="Times New Roman" w:cs="Times New Roman"/>
          <w:color w:val="000000"/>
          <w:sz w:val="24"/>
          <w:szCs w:val="24"/>
        </w:rPr>
        <w:t>manufacture’s protocol.</w:t>
      </w:r>
    </w:p>
    <w:p w14:paraId="00986975" w14:textId="12A38D49" w:rsidR="00F139D4" w:rsidRDefault="00F139D4">
      <w:pPr>
        <w:widowControl/>
        <w:jc w:val="left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br w:type="page"/>
      </w:r>
    </w:p>
    <w:p w14:paraId="087CB03E" w14:textId="5A6F72EA" w:rsidR="00963CE2" w:rsidRPr="007E6A88" w:rsidRDefault="00963CE2" w:rsidP="0052492D">
      <w:pPr>
        <w:snapToGrid w:val="0"/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lastRenderedPageBreak/>
        <w:t xml:space="preserve">Supplementary </w:t>
      </w:r>
      <w:r w:rsidR="00BD712B"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Figure Legends</w:t>
      </w:r>
    </w:p>
    <w:p w14:paraId="4CBFA859" w14:textId="7941FA00" w:rsidR="00340139" w:rsidRDefault="00340139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Supplementary Fig</w:t>
      </w:r>
      <w:r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.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CTGF is </w:t>
      </w:r>
      <w:r w:rsidR="00100925">
        <w:rPr>
          <w:rFonts w:ascii="Times New Roman" w:eastAsia="ＭＳ 明朝" w:hAnsi="Times New Roman" w:cs="Times New Roman"/>
          <w:color w:val="000000"/>
          <w:sz w:val="24"/>
          <w:szCs w:val="24"/>
        </w:rPr>
        <w:t>mainly derived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from </w:t>
      </w:r>
      <w:r w:rsidR="00100925">
        <w:rPr>
          <w:rFonts w:ascii="Times New Roman" w:eastAsia="ＭＳ 明朝" w:hAnsi="Times New Roman" w:cs="Times New Roman"/>
          <w:color w:val="000000"/>
          <w:sz w:val="24"/>
          <w:szCs w:val="24"/>
        </w:rPr>
        <w:t>tumor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cells in liver tumors.</w:t>
      </w:r>
    </w:p>
    <w:p w14:paraId="3BD3BAD8" w14:textId="611E79D4" w:rsidR="00340139" w:rsidRDefault="00D24209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(A) Immunohistochemistry for AFP and CTGF in serial sections of human HCC tissues. (B) Double immunofluorescence staining for CTGF and α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-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SMA in human HCC tissues. (C) Immunohistochemistry for AFP and CTGF in serial sections of liver tumors from 8-month-old Kras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vertAlign w:val="superscript"/>
        </w:rPr>
        <w:t>G12D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mice. (D) Double immunofluorescence staining for CTGF and α-SMA in 9-month-old Kras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vertAlign w:val="superscript"/>
        </w:rPr>
        <w:t>G12D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mice. Arrowheads of the same color indicate the identical cells in serial sections (A</w:t>
      </w:r>
      <w:r w:rsidR="008F66D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C).</w:t>
      </w:r>
    </w:p>
    <w:p w14:paraId="6FAA413C" w14:textId="77777777" w:rsidR="00340139" w:rsidRPr="004F413D" w:rsidRDefault="00340139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3B702DBB" w14:textId="046DEE22" w:rsidR="0052492D" w:rsidRPr="007E6A88" w:rsidRDefault="0052492D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</w:t>
      </w:r>
      <w:r w:rsidR="00B8332C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ry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Fig</w:t>
      </w:r>
      <w:r w:rsidR="00963CE2" w:rsidRPr="007E6A88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.</w:t>
      </w:r>
      <w:r w:rsidR="00963CE2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4F413D">
        <w:rPr>
          <w:rFonts w:ascii="Times New Roman" w:eastAsia="ＭＳ 明朝" w:hAnsi="Times New Roman" w:cs="Times New Roman"/>
          <w:color w:val="000000"/>
          <w:sz w:val="24"/>
          <w:szCs w:val="24"/>
        </w:rPr>
        <w:t>2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. CTGF expression is regulated through</w:t>
      </w:r>
      <w:r w:rsidR="00C20260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the Ras/Mek/Erk pathway.</w:t>
      </w:r>
    </w:p>
    <w:p w14:paraId="59972A89" w14:textId="21A1DA80" w:rsidR="0052492D" w:rsidRPr="007E6A88" w:rsidRDefault="0052492D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(</w:t>
      </w:r>
      <w:r w:rsidR="00141F2E">
        <w:rPr>
          <w:rFonts w:ascii="Times New Roman" w:eastAsia="ＭＳ 明朝" w:hAnsi="Times New Roman" w:cs="Times New Roman"/>
          <w:color w:val="000000"/>
          <w:sz w:val="24"/>
          <w:szCs w:val="24"/>
        </w:rPr>
        <w:t>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-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>D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) CTGF expression in </w:t>
      </w:r>
      <w:r w:rsidRPr="007E6A88">
        <w:rPr>
          <w:rFonts w:ascii="Times New Roman" w:hAnsi="Times New Roman" w:cs="Times New Roman"/>
          <w:sz w:val="24"/>
          <w:szCs w:val="24"/>
        </w:rPr>
        <w:t>liver cancer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cell lines was evaluated after activation or inhibition of the Ras signaling pathway (</w:t>
      </w:r>
      <w:r w:rsidR="00F02A9E">
        <w:rPr>
          <w:rFonts w:ascii="Times New Roman" w:eastAsia="ＭＳ 明朝" w:hAnsi="Times New Roman" w:cs="Times New Roman"/>
          <w:color w:val="000000"/>
          <w:sz w:val="24"/>
          <w:szCs w:val="24"/>
        </w:rPr>
        <w:t>N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= 4 per group). Expression </w:t>
      </w:r>
      <w:r w:rsid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levels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of CTGF and phosphorylated Erk and Akt and CTGF concentration in culture supernatants at the indicated time point after treatment with 100 </w:t>
      </w:r>
      <w:r w:rsidR="00F02A9E">
        <w:rPr>
          <w:rFonts w:ascii="Times New Roman" w:eastAsia="ＭＳ 明朝" w:hAnsi="Times New Roman" w:cs="Times New Roman"/>
          <w:color w:val="000000"/>
          <w:sz w:val="24"/>
          <w:szCs w:val="24"/>
        </w:rPr>
        <w:t>ng/mL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EGF in Kras wild-type Huh7 cells (</w:t>
      </w:r>
      <w:r w:rsidR="00141F2E">
        <w:rPr>
          <w:rFonts w:ascii="Times New Roman" w:eastAsia="ＭＳ 明朝" w:hAnsi="Times New Roman" w:cs="Times New Roman"/>
          <w:color w:val="000000"/>
          <w:sz w:val="24"/>
          <w:szCs w:val="24"/>
        </w:rPr>
        <w:t>A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). </w:t>
      </w:r>
      <w:r w:rsidR="00D254E0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Cells</w:t>
      </w:r>
      <w:r w:rsidR="00D254E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were </w:t>
      </w:r>
      <w:r w:rsidR="00472D0F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s</w:t>
      </w:r>
      <w:r w:rsidR="00472D0F">
        <w:rPr>
          <w:rFonts w:ascii="Times New Roman" w:eastAsia="ＭＳ 明朝" w:hAnsi="Times New Roman" w:cs="Times New Roman"/>
          <w:color w:val="000000"/>
          <w:sz w:val="24"/>
          <w:szCs w:val="24"/>
        </w:rPr>
        <w:t>erum-</w:t>
      </w:r>
      <w:r w:rsidR="00D254E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starved for 12 hours before the addition of EGF.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Gene </w:t>
      </w:r>
      <w:bookmarkStart w:id="0" w:name="_GoBack"/>
      <w:bookmarkEnd w:id="0"/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and protein expression of Ras and CTGF 72 hours after transfection </w:t>
      </w:r>
      <w:r w:rsid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of</w:t>
      </w:r>
      <w:r w:rsidR="007E6A88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Kras siRNAs (#1 and #2) or control siRNA in</w:t>
      </w:r>
      <w:r w:rsid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to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Kras mutant-type HepG2 cells (</w:t>
      </w:r>
      <w:r w:rsidR="00141F2E">
        <w:rPr>
          <w:rFonts w:ascii="Times New Roman" w:eastAsia="ＭＳ 明朝" w:hAnsi="Times New Roman" w:cs="Times New Roman"/>
          <w:color w:val="000000"/>
          <w:sz w:val="24"/>
          <w:szCs w:val="24"/>
        </w:rPr>
        <w:t>B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). </w:t>
      </w:r>
      <w:r w:rsidR="00F57ACF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Protein expression of 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p-Akt and p-Erk </w:t>
      </w:r>
      <w:r w:rsidR="00FB3419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3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hours after the addition of </w:t>
      </w:r>
      <w:r w:rsidR="009F239E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LY294002 (a PI3K inhibitor), U0126 (a Mek inhibitor) or FR180204 (an Erk inhibitor)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at indicated dose</w:t>
      </w:r>
      <w:r w:rsidR="00375A07">
        <w:rPr>
          <w:rFonts w:ascii="Times New Roman" w:eastAsia="ＭＳ 明朝" w:hAnsi="Times New Roman" w:cs="Times New Roman"/>
          <w:color w:val="000000"/>
          <w:sz w:val="24"/>
          <w:szCs w:val="24"/>
        </w:rPr>
        <w:t>s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(C).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CTGF gene expression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and cell viability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in HepG2 cells 6 hours after the addition of 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>inhibitors at</w:t>
      </w:r>
      <w:r w:rsidR="009F239E" w:rsidRPr="009F239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>indicated dose</w:t>
      </w:r>
      <w:r w:rsidR="00FB3419">
        <w:rPr>
          <w:rFonts w:ascii="Times New Roman" w:eastAsia="ＭＳ 明朝" w:hAnsi="Times New Roman" w:cs="Times New Roman"/>
          <w:color w:val="000000"/>
          <w:sz w:val="24"/>
          <w:szCs w:val="24"/>
        </w:rPr>
        <w:t>s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>D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).</w:t>
      </w:r>
      <w:r w:rsidR="00FB3419" w:rsidRPr="00FB3419">
        <w:rPr>
          <w:rFonts w:ascii="Times New Roman" w:hAnsi="Times New Roman"/>
          <w:color w:val="000000"/>
          <w:sz w:val="24"/>
        </w:rPr>
        <w:t xml:space="preserve"> </w:t>
      </w:r>
      <w:r w:rsidR="00FB3419">
        <w:rPr>
          <w:rFonts w:ascii="Times New Roman" w:eastAsia="ＭＳ 明朝" w:hAnsi="Times New Roman" w:cs="Times New Roman"/>
          <w:color w:val="000000"/>
          <w:sz w:val="24"/>
          <w:szCs w:val="24"/>
        </w:rPr>
        <w:t>Cell viability</w:t>
      </w:r>
      <w:r w:rsidR="00FB3419" w:rsidRPr="007E6A88">
        <w:rPr>
          <w:rFonts w:ascii="Times New Roman" w:hAnsi="Times New Roman"/>
          <w:color w:val="000000"/>
          <w:sz w:val="24"/>
        </w:rPr>
        <w:t xml:space="preserve"> was evaluated using a WST-8 assay</w:t>
      </w:r>
      <w:r w:rsidR="00F02A9E">
        <w:rPr>
          <w:rFonts w:ascii="Times New Roman" w:hAnsi="Times New Roman"/>
          <w:color w:val="000000"/>
          <w:sz w:val="24"/>
        </w:rPr>
        <w:t xml:space="preserve"> </w:t>
      </w:r>
      <w:r w:rsidR="00F02A9E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(</w:t>
      </w:r>
      <w:r w:rsidR="00F02A9E">
        <w:rPr>
          <w:rFonts w:ascii="Times New Roman" w:eastAsia="ＭＳ 明朝" w:hAnsi="Times New Roman" w:cs="Times New Roman"/>
          <w:color w:val="000000"/>
          <w:sz w:val="24"/>
          <w:szCs w:val="24"/>
        </w:rPr>
        <w:t>N</w:t>
      </w:r>
      <w:r w:rsidR="00F02A9E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= 4 per group)</w:t>
      </w:r>
      <w:r w:rsidR="00FB3419" w:rsidRPr="007E6A88">
        <w:rPr>
          <w:rFonts w:ascii="Times New Roman" w:hAnsi="Times New Roman"/>
          <w:color w:val="000000"/>
          <w:sz w:val="24"/>
        </w:rPr>
        <w:t>.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</w:t>
      </w:r>
      <w:r w:rsidR="009F239E">
        <w:rPr>
          <w:rFonts w:ascii="Times New Roman" w:eastAsia="ＭＳ 明朝" w:hAnsi="Times New Roman" w:cs="Times New Roman"/>
          <w:color w:val="000000"/>
          <w:sz w:val="24"/>
          <w:szCs w:val="24"/>
        </w:rPr>
        <w:t>E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) Correlation between </w:t>
      </w:r>
      <w:r w:rsidR="00BC28BB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CTGF gene expression levels and single-sample gene set enrichment analysis (ssGSEA) enrichment scores of</w:t>
      </w:r>
      <w:r w:rsidR="00930FE2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the Ras/Mek/Erk pathway in 220 samples of non-tumorous liver tissues</w:t>
      </w:r>
      <w:r w:rsid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895D7C">
        <w:rPr>
          <w:rFonts w:ascii="Times New Roman" w:eastAsia="ＭＳ 明朝" w:hAnsi="Times New Roman" w:cs="Times New Roman"/>
          <w:color w:val="000000"/>
          <w:sz w:val="24"/>
          <w:szCs w:val="24"/>
        </w:rPr>
        <w:t>In bar graphs, bars and t</w:t>
      </w:r>
      <w:r w:rsidR="00895D7C" w:rsidRPr="00142A6B">
        <w:rPr>
          <w:rFonts w:ascii="Times New Roman" w:eastAsia="ＭＳ 明朝" w:hAnsi="Times New Roman" w:cs="Times New Roman"/>
          <w:color w:val="000000"/>
          <w:sz w:val="24"/>
          <w:szCs w:val="24"/>
        </w:rPr>
        <w:t>op whisker</w:t>
      </w:r>
      <w:r w:rsidR="00895D7C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s represent mean values and </w:t>
      </w:r>
      <w:r w:rsidR="00895D7C">
        <w:rPr>
          <w:rFonts w:ascii="Times New Roman" w:eastAsia="ＭＳ 明朝" w:hAnsi="Times New Roman" w:cs="Times New Roman"/>
          <w:color w:val="000000"/>
          <w:sz w:val="24"/>
          <w:szCs w:val="24"/>
        </w:rPr>
        <w:lastRenderedPageBreak/>
        <w:t xml:space="preserve">standard deviations, respectively.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*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p &lt; 0.05 vs. </w:t>
      </w:r>
      <w:r w:rsid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control.</w:t>
      </w:r>
    </w:p>
    <w:p w14:paraId="1747AE2D" w14:textId="77777777" w:rsidR="0052492D" w:rsidRPr="007E6A88" w:rsidRDefault="0052492D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33F1B71C" w14:textId="085530F9" w:rsidR="0052492D" w:rsidRPr="007E6A88" w:rsidRDefault="00B8332C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Supplementary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Fig</w:t>
      </w:r>
      <w:r w:rsidR="00963CE2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A01E9B">
        <w:rPr>
          <w:rFonts w:ascii="Times New Roman" w:eastAsia="ＭＳ 明朝" w:hAnsi="Times New Roman" w:cs="Times New Roman"/>
          <w:color w:val="000000"/>
          <w:sz w:val="24"/>
          <w:szCs w:val="24"/>
        </w:rPr>
        <w:t>3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. CTGF expression and secretion levels </w:t>
      </w:r>
      <w:r w:rsidR="002E230E">
        <w:rPr>
          <w:rFonts w:ascii="Times New Roman" w:eastAsia="ＭＳ 明朝" w:hAnsi="Times New Roman" w:cs="Times New Roman"/>
          <w:color w:val="000000"/>
          <w:sz w:val="24"/>
          <w:szCs w:val="24"/>
        </w:rPr>
        <w:t>in hepatoma cells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. </w:t>
      </w:r>
    </w:p>
    <w:p w14:paraId="5B0A80F1" w14:textId="588183BD" w:rsidR="0052492D" w:rsidRPr="007E6A88" w:rsidRDefault="002E230E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CTGF</w:t>
      </w:r>
      <w:r w:rsidRPr="002E230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mRNA and protein expression and concentration in the culture supernatant of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hepatoma cell lines (A) and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parental, mock-transfected, and CTGF-overexpressing PLC/PRF/5 cells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(B). 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Cell lysates and culture supernatants were collected 72 hours after plating (</w:t>
      </w:r>
      <w:r w:rsidR="00F02A9E">
        <w:rPr>
          <w:rFonts w:ascii="Times New Roman" w:eastAsia="ＭＳ 明朝" w:hAnsi="Times New Roman" w:cs="Times New Roman"/>
          <w:color w:val="000000"/>
          <w:sz w:val="24"/>
          <w:szCs w:val="24"/>
        </w:rPr>
        <w:t>N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4</w:t>
      </w:r>
      <w:r w:rsidR="00F02A9E">
        <w:rPr>
          <w:rFonts w:ascii="Times New Roman" w:eastAsia="ＭＳ 明朝" w:hAnsi="Times New Roman" w:cs="Times New Roman"/>
          <w:color w:val="000000"/>
          <w:sz w:val="24"/>
          <w:szCs w:val="24"/>
        </w:rPr>
        <w:t>-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6 per group)</w:t>
      </w:r>
      <w:r w:rsid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895D7C">
        <w:rPr>
          <w:rFonts w:ascii="Times New Roman" w:eastAsia="ＭＳ 明朝" w:hAnsi="Times New Roman" w:cs="Times New Roman"/>
          <w:color w:val="000000"/>
          <w:sz w:val="24"/>
          <w:szCs w:val="24"/>
        </w:rPr>
        <w:t>In bar graphs, bars and t</w:t>
      </w:r>
      <w:r w:rsidR="00895D7C" w:rsidRPr="00142A6B">
        <w:rPr>
          <w:rFonts w:ascii="Times New Roman" w:eastAsia="ＭＳ 明朝" w:hAnsi="Times New Roman" w:cs="Times New Roman"/>
          <w:color w:val="000000"/>
          <w:sz w:val="24"/>
          <w:szCs w:val="24"/>
        </w:rPr>
        <w:t>op whisker</w:t>
      </w:r>
      <w:r w:rsidR="00895D7C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s represent mean values and standard deviations, respectively. 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*</w:t>
      </w:r>
      <w:r w:rsidR="0052492D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p &lt; 0.05 vs. PLC/PRF/5 cells.</w:t>
      </w:r>
    </w:p>
    <w:p w14:paraId="3D017A3D" w14:textId="77777777" w:rsidR="0052492D" w:rsidRPr="007E6A88" w:rsidRDefault="0052492D" w:rsidP="0052492D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4940E987" w14:textId="77777777" w:rsidR="00B8332C" w:rsidRPr="007E6A88" w:rsidRDefault="00B8332C" w:rsidP="00490A96">
      <w:pPr>
        <w:snapToGrid w:val="0"/>
        <w:spacing w:line="480" w:lineRule="auto"/>
        <w:rPr>
          <w:rFonts w:ascii="Times New Roman" w:hAnsi="Times New Roman"/>
          <w:color w:val="000000"/>
          <w:sz w:val="24"/>
        </w:rPr>
      </w:pPr>
    </w:p>
    <w:p w14:paraId="5A4BBB4E" w14:textId="092DBDDB" w:rsidR="00B8332C" w:rsidRDefault="0087260C" w:rsidP="00490A96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Supplementary Fig.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. CTGF knock-down in HepG2 cells abolishe</w:t>
      </w:r>
      <w:r w:rsidR="00EB28D4">
        <w:rPr>
          <w:rFonts w:ascii="Times New Roman" w:eastAsia="ＭＳ 明朝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the growth-promoting effect </w:t>
      </w:r>
      <w:r w:rsidR="00AA72BD">
        <w:rPr>
          <w:rFonts w:ascii="Times New Roman" w:eastAsia="ＭＳ 明朝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the co-existence of LX-2 cells.</w:t>
      </w:r>
    </w:p>
    <w:p w14:paraId="2C0024B7" w14:textId="79DC6BC1" w:rsidR="00A83864" w:rsidRDefault="00E17D46" w:rsidP="00490A96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HepG2</w:t>
      </w:r>
      <w:r w:rsidRPr="00DD0FF6">
        <w:rPr>
          <w:rFonts w:ascii="Times New Roman" w:hAnsi="Times New Roman"/>
          <w:color w:val="000000"/>
          <w:sz w:val="24"/>
        </w:rPr>
        <w:t xml:space="preserve"> cell</w:t>
      </w:r>
      <w:r>
        <w:rPr>
          <w:rFonts w:ascii="Times New Roman" w:hAnsi="Times New Roman"/>
          <w:color w:val="000000"/>
          <w:sz w:val="24"/>
        </w:rPr>
        <w:t xml:space="preserve"> growth</w:t>
      </w:r>
      <w:r w:rsidRPr="00DD0FF6">
        <w:rPr>
          <w:rFonts w:ascii="Times New Roman" w:hAnsi="Times New Roman"/>
          <w:color w:val="000000"/>
          <w:sz w:val="24"/>
        </w:rPr>
        <w:t xml:space="preserve"> was evaluated using a WST-8 assay </w:t>
      </w:r>
      <w:r w:rsidR="00A83864" w:rsidRPr="00BF53D3">
        <w:rPr>
          <w:rFonts w:ascii="Times New Roman" w:hAnsi="Times New Roman"/>
          <w:i/>
          <w:color w:val="000000"/>
          <w:sz w:val="24"/>
        </w:rPr>
        <w:t>in vitro</w:t>
      </w:r>
      <w:r w:rsidR="00A83864" w:rsidRPr="00DD0FF6">
        <w:rPr>
          <w:rFonts w:ascii="Times New Roman" w:hAnsi="Times New Roman"/>
          <w:color w:val="000000"/>
          <w:sz w:val="24"/>
        </w:rPr>
        <w:t xml:space="preserve"> </w:t>
      </w:r>
      <w:r w:rsidRPr="00DD0FF6">
        <w:rPr>
          <w:rFonts w:ascii="Times New Roman" w:hAnsi="Times New Roman"/>
          <w:color w:val="000000"/>
          <w:sz w:val="24"/>
        </w:rPr>
        <w:t xml:space="preserve">or </w:t>
      </w:r>
      <w:r w:rsidR="009979CE">
        <w:rPr>
          <w:rFonts w:ascii="Times New Roman" w:hAnsi="Times New Roman"/>
          <w:color w:val="000000"/>
          <w:sz w:val="24"/>
        </w:rPr>
        <w:t xml:space="preserve">in </w:t>
      </w:r>
      <w:r w:rsidRPr="00DD0FF6">
        <w:rPr>
          <w:rFonts w:ascii="Times New Roman" w:hAnsi="Times New Roman"/>
          <w:color w:val="000000"/>
          <w:sz w:val="24"/>
        </w:rPr>
        <w:t>xenograft models</w:t>
      </w:r>
      <w:r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at the indicated time points</w:t>
      </w:r>
      <w:r w:rsidRPr="00DD0FF6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In</w:t>
      </w:r>
      <w:r w:rsidR="009979CE">
        <w:rPr>
          <w:rFonts w:ascii="Times New Roman" w:hAnsi="Times New Roman"/>
          <w:color w:val="000000"/>
          <w:sz w:val="24"/>
        </w:rPr>
        <w:t xml:space="preserve"> the</w:t>
      </w:r>
      <w:r>
        <w:rPr>
          <w:rFonts w:ascii="Times New Roman" w:hAnsi="Times New Roman"/>
          <w:color w:val="000000"/>
          <w:sz w:val="24"/>
        </w:rPr>
        <w:t xml:space="preserve"> cell culture experiments, </w:t>
      </w:r>
      <w:r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HepG2 cells were incubated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under monoculture or</w:t>
      </w:r>
      <w:r w:rsidRPr="00DD0FF6">
        <w:rPr>
          <w:rFonts w:ascii="Times New Roman" w:hAnsi="Times New Roman"/>
          <w:color w:val="000000"/>
          <w:sz w:val="24"/>
        </w:rPr>
        <w:t xml:space="preserve"> Transwell</w:t>
      </w:r>
      <w:r w:rsidR="00A83864">
        <w:rPr>
          <w:rFonts w:ascii="Times New Roman" w:hAnsi="Times New Roman"/>
          <w:color w:val="000000"/>
          <w:sz w:val="24"/>
        </w:rPr>
        <w:t>-</w:t>
      </w:r>
      <w:r w:rsidRPr="00DD0FF6">
        <w:rPr>
          <w:rFonts w:ascii="Times New Roman" w:hAnsi="Times New Roman"/>
          <w:color w:val="000000"/>
          <w:sz w:val="24"/>
        </w:rPr>
        <w:t>co-culture with the same number of LX-2 cells.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87260C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(A) </w:t>
      </w:r>
      <w:r w:rsidR="009979C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CTGF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protein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expression and the growth of HepG2 cells transfected with CTGF siRNAs (#1 and #2) or control siRNA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under monoculture or</w:t>
      </w:r>
      <w:r w:rsidRPr="00E17D4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Transwell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co-culture with LX-2 cells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T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otal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protein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was collected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72 hours after siRNA transfection.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C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ells were re-plated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72 hours after siRNA transfection and </w:t>
      </w:r>
      <w:r w:rsidR="009979CE">
        <w:rPr>
          <w:rFonts w:ascii="Times New Roman" w:eastAsia="ＭＳ 明朝" w:hAnsi="Times New Roman" w:cs="Times New Roman"/>
          <w:color w:val="000000"/>
          <w:sz w:val="24"/>
          <w:szCs w:val="24"/>
        </w:rPr>
        <w:t>incubated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under monoculture or </w:t>
      </w:r>
      <w:r w:rsidR="00AA72BD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Transwell</w:t>
      </w:r>
      <w:r w:rsidR="00AA72B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co-culture with LX-2 cells</w:t>
      </w:r>
      <w:r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(B) 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CTGF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protein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expression and </w:t>
      </w:r>
      <w:r w:rsidR="00AA72BD">
        <w:rPr>
          <w:rFonts w:ascii="Times New Roman" w:eastAsia="ＭＳ 明朝" w:hAnsi="Times New Roman" w:cs="Times New Roman"/>
          <w:color w:val="000000"/>
          <w:sz w:val="24"/>
          <w:szCs w:val="24"/>
        </w:rPr>
        <w:t>in vitro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growth of HepG2 cells transfected with CTGF s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h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RNAs or control s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h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RNA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. T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otal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protein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was collected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24 hours after plating. (C) 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Xenograft model</w:t>
      </w:r>
      <w:r w:rsidR="00BC09EB">
        <w:rPr>
          <w:rFonts w:ascii="Times New Roman" w:eastAsia="ＭＳ 明朝" w:hAnsi="Times New Roman" w:cs="Times New Roman"/>
          <w:color w:val="000000"/>
          <w:sz w:val="24"/>
          <w:szCs w:val="24"/>
        </w:rPr>
        <w:t>s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of</w:t>
      </w:r>
      <w:r w:rsidR="00A83864" w:rsidRPr="00DD0FF6">
        <w:rPr>
          <w:rFonts w:ascii="Times New Roman" w:hAnsi="Times New Roman" w:cs="Times New Roman"/>
          <w:sz w:val="24"/>
          <w:szCs w:val="24"/>
        </w:rPr>
        <w:t xml:space="preserve"> HepG2 cells 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transfected with CTGF s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h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RNAs or control s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h</w:t>
      </w:r>
      <w:r w:rsidR="00A83864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RNA</w:t>
      </w:r>
      <w:r w:rsidR="00A83864" w:rsidRPr="00DD0FF6">
        <w:rPr>
          <w:rFonts w:ascii="Times New Roman" w:hAnsi="Times New Roman" w:cs="Times New Roman"/>
          <w:sz w:val="24"/>
          <w:szCs w:val="24"/>
        </w:rPr>
        <w:t xml:space="preserve"> </w:t>
      </w:r>
      <w:r w:rsidR="00A83864">
        <w:rPr>
          <w:rFonts w:ascii="Times New Roman" w:hAnsi="Times New Roman" w:cs="Times New Roman"/>
          <w:sz w:val="24"/>
          <w:szCs w:val="24"/>
        </w:rPr>
        <w:t>co-injected</w:t>
      </w:r>
      <w:r w:rsidR="00A83864" w:rsidRPr="00DD0FF6">
        <w:rPr>
          <w:rFonts w:ascii="Times New Roman" w:hAnsi="Times New Roman" w:cs="Times New Roman"/>
          <w:sz w:val="24"/>
          <w:szCs w:val="24"/>
        </w:rPr>
        <w:t xml:space="preserve"> with</w:t>
      </w:r>
      <w:r w:rsidR="00A83864">
        <w:rPr>
          <w:rFonts w:ascii="Times New Roman" w:hAnsi="Times New Roman" w:cs="Times New Roman"/>
          <w:sz w:val="24"/>
          <w:szCs w:val="24"/>
        </w:rPr>
        <w:t xml:space="preserve"> or without</w:t>
      </w:r>
      <w:r w:rsidR="00391D36">
        <w:rPr>
          <w:rFonts w:ascii="Times New Roman" w:hAnsi="Times New Roman" w:cs="Times New Roman"/>
          <w:sz w:val="24"/>
          <w:szCs w:val="24"/>
        </w:rPr>
        <w:t xml:space="preserve"> the same number of</w:t>
      </w:r>
      <w:r w:rsidR="00A83864" w:rsidRPr="00DD0FF6">
        <w:rPr>
          <w:rFonts w:ascii="Times New Roman" w:hAnsi="Times New Roman" w:cs="Times New Roman"/>
          <w:sz w:val="24"/>
          <w:szCs w:val="24"/>
        </w:rPr>
        <w:t xml:space="preserve"> LX-2 cells.</w:t>
      </w:r>
      <w:r w:rsidR="00A83864" w:rsidRP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HepG2 cells</w:t>
      </w:r>
      <w:r w:rsidR="00A83864" w:rsidRP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were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injected alone or co-injected with the</w:t>
      </w:r>
      <w:r w:rsidR="00A83864" w:rsidRPr="00E17D46">
        <w:rPr>
          <w:rFonts w:ascii="Times New Roman" w:hAnsi="Times New Roman"/>
          <w:color w:val="000000"/>
          <w:sz w:val="24"/>
        </w:rPr>
        <w:t xml:space="preserve"> </w:t>
      </w:r>
      <w:r w:rsidR="00A83864" w:rsidRPr="00DD0FF6">
        <w:rPr>
          <w:rFonts w:ascii="Times New Roman" w:hAnsi="Times New Roman"/>
          <w:color w:val="000000"/>
          <w:sz w:val="24"/>
        </w:rPr>
        <w:t>same number of LX-2 cells</w:t>
      </w:r>
      <w:r w:rsidR="00A83864" w:rsidRPr="00DD0FF6">
        <w:rPr>
          <w:rFonts w:ascii="Times New Roman" w:eastAsia="ＭＳ 明朝" w:hAnsi="Times New Roman" w:cs="Times New Roman"/>
          <w:sz w:val="24"/>
          <w:szCs w:val="24"/>
        </w:rPr>
        <w:t xml:space="preserve"> into the left and </w:t>
      </w:r>
      <w:r w:rsidR="00A83864" w:rsidRPr="00DD0FF6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right flanks of </w:t>
      </w:r>
      <w:r w:rsidR="009979CE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A83864" w:rsidRPr="00DD0FF6">
        <w:rPr>
          <w:rFonts w:ascii="Times New Roman" w:eastAsia="ＭＳ 明朝" w:hAnsi="Times New Roman" w:cs="Times New Roman"/>
          <w:sz w:val="24"/>
          <w:szCs w:val="24"/>
        </w:rPr>
        <w:t>mice</w:t>
      </w:r>
      <w:r w:rsidR="00A83864">
        <w:rPr>
          <w:rFonts w:ascii="Times New Roman" w:eastAsia="ＭＳ 明朝" w:hAnsi="Times New Roman" w:cs="Times New Roman"/>
          <w:sz w:val="24"/>
          <w:szCs w:val="24"/>
        </w:rPr>
        <w:t>, respectively</w:t>
      </w:r>
      <w:r w:rsidR="00A83864">
        <w:rPr>
          <w:rFonts w:ascii="Times New Roman" w:hAnsi="Times New Roman"/>
          <w:color w:val="000000"/>
          <w:sz w:val="24"/>
        </w:rPr>
        <w:t xml:space="preserve">. </w:t>
      </w:r>
      <w:r w:rsidR="00A83864" w:rsidRPr="00DD0FF6">
        <w:rPr>
          <w:rFonts w:ascii="Times New Roman" w:eastAsia="ＭＳ 明朝" w:hAnsi="Times New Roman" w:cs="Times New Roman"/>
          <w:sz w:val="24"/>
          <w:szCs w:val="24"/>
        </w:rPr>
        <w:t xml:space="preserve">The mice were sacrificed, and the xenograft tumors were enucleated </w:t>
      </w:r>
      <w:r w:rsidR="00A83864">
        <w:rPr>
          <w:rFonts w:ascii="Times New Roman" w:eastAsia="ＭＳ 明朝" w:hAnsi="Times New Roman" w:cs="Times New Roman"/>
          <w:sz w:val="24"/>
          <w:szCs w:val="24"/>
        </w:rPr>
        <w:t>22</w:t>
      </w:r>
      <w:r w:rsidR="00A83864" w:rsidRPr="00DD0FF6">
        <w:rPr>
          <w:rFonts w:ascii="Times New Roman" w:eastAsia="ＭＳ 明朝" w:hAnsi="Times New Roman" w:cs="Times New Roman"/>
          <w:sz w:val="24"/>
          <w:szCs w:val="24"/>
        </w:rPr>
        <w:t xml:space="preserve"> days after inoculation.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A83864" w:rsidRPr="00DD0FF6">
        <w:rPr>
          <w:rFonts w:ascii="Times New Roman" w:hAnsi="Times New Roman" w:cs="Times New Roman"/>
          <w:sz w:val="24"/>
          <w:szCs w:val="24"/>
        </w:rPr>
        <w:t xml:space="preserve">Representative images of 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enucleated tumors</w:t>
      </w:r>
      <w:r w:rsidR="00A83864" w:rsidRPr="00DD0FF6">
        <w:rPr>
          <w:rFonts w:ascii="Times New Roman" w:hAnsi="Times New Roman" w:cs="Times New Roman"/>
          <w:sz w:val="24"/>
          <w:szCs w:val="24"/>
        </w:rPr>
        <w:t xml:space="preserve"> and sequential tumor volumes are presented</w:t>
      </w:r>
      <w:r w:rsidR="009979CE">
        <w:rPr>
          <w:rFonts w:ascii="Times New Roman" w:hAnsi="Times New Roman" w:cs="Times New Roman"/>
          <w:sz w:val="24"/>
          <w:szCs w:val="24"/>
        </w:rPr>
        <w:t xml:space="preserve"> as</w:t>
      </w:r>
      <w:r w:rsidR="00A83864">
        <w:rPr>
          <w:rFonts w:ascii="Times New Roman" w:hAnsi="Times New Roman" w:cs="Times New Roman"/>
          <w:sz w:val="24"/>
          <w:szCs w:val="24"/>
        </w:rPr>
        <w:t xml:space="preserve"> </w:t>
      </w:r>
      <w:r w:rsidR="00F02A9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N 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= 4 (A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, B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) or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9-10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C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) per group.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In </w:t>
      </w:r>
      <w:r w:rsidR="009979C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line graphs, plots with </w:t>
      </w:r>
      <w:r w:rsidR="00A83864" w:rsidRPr="00142A6B">
        <w:rPr>
          <w:rFonts w:ascii="Times New Roman" w:eastAsia="ＭＳ 明朝" w:hAnsi="Times New Roman" w:cs="Times New Roman"/>
          <w:color w:val="000000"/>
          <w:sz w:val="24"/>
          <w:szCs w:val="24"/>
        </w:rPr>
        <w:t>whisker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s represent mean values </w:t>
      </w:r>
      <w:r w:rsidR="00A83864" w:rsidRPr="005F7B84">
        <w:rPr>
          <w:rFonts w:ascii="Times New Roman" w:eastAsia="ＭＳ 明朝" w:hAnsi="Times New Roman" w:cs="Times New Roman"/>
          <w:color w:val="000000"/>
          <w:sz w:val="24"/>
          <w:szCs w:val="24"/>
        </w:rPr>
        <w:t>±</w:t>
      </w:r>
      <w:r w:rsidR="00A83864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>standard deviations.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 xml:space="preserve"> *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p &lt; 0.05 vs </w:t>
      </w:r>
      <w:r w:rsidR="00A8386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="00A83864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control.</w:t>
      </w:r>
    </w:p>
    <w:p w14:paraId="181EBF54" w14:textId="77777777" w:rsidR="00100925" w:rsidRDefault="00100925" w:rsidP="00490A96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265D8251" w14:textId="0A172654" w:rsidR="00B8332C" w:rsidRPr="007E6A88" w:rsidRDefault="00A83864" w:rsidP="00490A96">
      <w:pPr>
        <w:snapToGrid w:val="0"/>
        <w:spacing w:line="480" w:lineRule="auto"/>
        <w:rPr>
          <w:rFonts w:ascii="Times New Roman" w:hAnsi="Times New Roman"/>
          <w:color w:val="000000"/>
          <w:sz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Supplementary Fig.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 w:rsidR="00391D3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Inhibition of IL-6-STAT-3 pathway attenuates the growth-promoting effect </w:t>
      </w:r>
      <w:r w:rsidR="00BC09EB">
        <w:rPr>
          <w:rFonts w:ascii="Times New Roman" w:eastAsia="ＭＳ 明朝" w:hAnsi="Times New Roman" w:cs="Times New Roman"/>
          <w:color w:val="000000"/>
          <w:sz w:val="24"/>
          <w:szCs w:val="24"/>
        </w:rPr>
        <w:t>by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the co-existence of LX-2 cells.</w:t>
      </w:r>
    </w:p>
    <w:p w14:paraId="6C5D353D" w14:textId="1420FE26" w:rsidR="00B8332C" w:rsidRPr="007E6A88" w:rsidRDefault="00B8381B" w:rsidP="00490A96">
      <w:pPr>
        <w:snapToGrid w:val="0"/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For co-culture experiments, HepG2 cells were co-cultured with the same number of LX-2 cells using </w:t>
      </w:r>
      <w:r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Transwell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.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T</w:t>
      </w:r>
      <w:r w:rsidR="00E52FA5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otal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protein</w:t>
      </w:r>
      <w:r w:rsidR="00E52FA5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was collected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24 hours after the start of incubation. </w:t>
      </w:r>
      <w:r w:rsidR="00E52FA5">
        <w:rPr>
          <w:rFonts w:ascii="Times New Roman" w:hAnsi="Times New Roman"/>
          <w:color w:val="000000"/>
          <w:sz w:val="24"/>
        </w:rPr>
        <w:t>C</w:t>
      </w:r>
      <w:r w:rsidR="00E52FA5" w:rsidRPr="00DD0FF6">
        <w:rPr>
          <w:rFonts w:ascii="Times New Roman" w:hAnsi="Times New Roman"/>
          <w:color w:val="000000"/>
          <w:sz w:val="24"/>
        </w:rPr>
        <w:t>ell</w:t>
      </w:r>
      <w:r w:rsidR="00E52FA5">
        <w:rPr>
          <w:rFonts w:ascii="Times New Roman" w:hAnsi="Times New Roman"/>
          <w:color w:val="000000"/>
          <w:sz w:val="24"/>
        </w:rPr>
        <w:t xml:space="preserve"> growth</w:t>
      </w:r>
      <w:r w:rsidR="00E52FA5" w:rsidRPr="00DD0FF6">
        <w:rPr>
          <w:rFonts w:ascii="Times New Roman" w:hAnsi="Times New Roman"/>
          <w:color w:val="000000"/>
          <w:sz w:val="24"/>
        </w:rPr>
        <w:t xml:space="preserve"> was evaluated </w:t>
      </w:r>
      <w:r w:rsidR="00E52FA5">
        <w:rPr>
          <w:rFonts w:ascii="Times New Roman" w:hAnsi="Times New Roman"/>
          <w:color w:val="000000"/>
          <w:sz w:val="24"/>
        </w:rPr>
        <w:t>by</w:t>
      </w:r>
      <w:r w:rsidR="00E52FA5" w:rsidRPr="00DD0FF6">
        <w:rPr>
          <w:rFonts w:ascii="Times New Roman" w:hAnsi="Times New Roman"/>
          <w:color w:val="000000"/>
          <w:sz w:val="24"/>
        </w:rPr>
        <w:t xml:space="preserve"> a WST-8 assay </w:t>
      </w:r>
      <w:r w:rsidR="00E52FA5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at the indicated time points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(N = 4)</w:t>
      </w:r>
      <w:r w:rsidR="00E52FA5" w:rsidRPr="00DD0FF6">
        <w:rPr>
          <w:rFonts w:ascii="Times New Roman" w:hAnsi="Times New Roman"/>
          <w:color w:val="000000"/>
          <w:sz w:val="24"/>
        </w:rPr>
        <w:t>.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(A) </w:t>
      </w:r>
      <w:r w:rsidR="00C148E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Protein expression and growth of </w:t>
      </w:r>
      <w:r w:rsidR="00391D36">
        <w:rPr>
          <w:rFonts w:ascii="Times New Roman" w:eastAsia="ＭＳ 明朝" w:hAnsi="Times New Roman" w:cs="Times New Roman"/>
          <w:color w:val="000000"/>
          <w:sz w:val="24"/>
          <w:szCs w:val="24"/>
        </w:rPr>
        <w:t>HepG2 cells co-culture</w:t>
      </w:r>
      <w:r w:rsidR="00D214F3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d with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LX-2 cells</w:t>
      </w:r>
      <w:r w:rsidR="00391D3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391D36">
        <w:rPr>
          <w:rFonts w:ascii="Times New Roman" w:hAnsi="Times New Roman"/>
          <w:color w:val="000000"/>
          <w:sz w:val="24"/>
        </w:rPr>
        <w:t xml:space="preserve">with or without 1.0 </w:t>
      </w:r>
      <w:r w:rsidR="00391D36" w:rsidRPr="00391D36">
        <w:rPr>
          <w:rFonts w:ascii="Times New Roman" w:hAnsi="Times New Roman" w:cs="Times New Roman"/>
          <w:color w:val="000000"/>
          <w:sz w:val="24"/>
        </w:rPr>
        <w:t>μ</w:t>
      </w:r>
      <w:r w:rsidR="00391D36">
        <w:rPr>
          <w:rFonts w:ascii="Times New Roman" w:hAnsi="Times New Roman" w:cs="Times New Roman" w:hint="eastAsia"/>
          <w:color w:val="000000"/>
          <w:sz w:val="24"/>
        </w:rPr>
        <w:t>g</w:t>
      </w:r>
      <w:r w:rsidR="00391D36">
        <w:rPr>
          <w:rFonts w:ascii="Times New Roman" w:hAnsi="Times New Roman" w:cs="Times New Roman"/>
          <w:color w:val="000000"/>
          <w:sz w:val="24"/>
        </w:rPr>
        <w:t xml:space="preserve">/mL </w:t>
      </w:r>
      <w:r w:rsidR="00391D36">
        <w:rPr>
          <w:rFonts w:ascii="Times New Roman" w:hAnsi="Times New Roman"/>
          <w:color w:val="000000"/>
          <w:sz w:val="24"/>
        </w:rPr>
        <w:t>anti-IL-6 neutralizing antibody</w:t>
      </w:r>
      <w:r>
        <w:rPr>
          <w:rFonts w:ascii="Times New Roman" w:hAnsi="Times New Roman"/>
          <w:color w:val="000000"/>
          <w:sz w:val="24"/>
        </w:rPr>
        <w:t xml:space="preserve"> treatment</w:t>
      </w:r>
      <w:r w:rsidR="00391D36">
        <w:rPr>
          <w:rFonts w:ascii="Times New Roman" w:hAnsi="Times New Roman"/>
          <w:color w:val="000000"/>
          <w:sz w:val="24"/>
        </w:rPr>
        <w:t>.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(B) Protein expression and growth of HepG2 cells </w:t>
      </w:r>
      <w:r w:rsidR="00E52FA5">
        <w:rPr>
          <w:rFonts w:ascii="Times New Roman" w:hAnsi="Times New Roman"/>
          <w:color w:val="000000"/>
          <w:sz w:val="24"/>
        </w:rPr>
        <w:t xml:space="preserve">transfected with STAT-3 siRNA or control siRNA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under </w:t>
      </w:r>
      <w:r w:rsidR="00E52FA5">
        <w:rPr>
          <w:rFonts w:ascii="Times New Roman" w:hAnsi="Times New Roman"/>
          <w:color w:val="000000"/>
          <w:sz w:val="24"/>
        </w:rPr>
        <w:t>monoculture or co-culture</w:t>
      </w:r>
      <w:r w:rsidR="00AB4C78">
        <w:rPr>
          <w:rFonts w:ascii="Times New Roman" w:hAnsi="Times New Roman"/>
          <w:color w:val="000000"/>
          <w:sz w:val="24"/>
        </w:rPr>
        <w:t>d</w:t>
      </w:r>
      <w:r w:rsidR="00E52FA5">
        <w:rPr>
          <w:rFonts w:ascii="Times New Roman" w:hAnsi="Times New Roman"/>
          <w:color w:val="000000"/>
          <w:sz w:val="24"/>
        </w:rPr>
        <w:t xml:space="preserve"> with LX-2 cells. </w:t>
      </w:r>
      <w:r w:rsidR="00AB4C78">
        <w:rPr>
          <w:rFonts w:ascii="Times New Roman" w:hAnsi="Times New Roman"/>
          <w:color w:val="000000"/>
          <w:sz w:val="24"/>
        </w:rPr>
        <w:t>HepG2 c</w:t>
      </w:r>
      <w:r w:rsidR="00E52FA5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ells were re-plated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72 hours after siRNA transfection and incubated under monoculture or </w:t>
      </w:r>
      <w:r w:rsidR="00AB4C78">
        <w:rPr>
          <w:rFonts w:ascii="Times New Roman" w:hAnsi="Times New Roman"/>
          <w:color w:val="000000"/>
          <w:sz w:val="24"/>
        </w:rPr>
        <w:t>co-culture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with LX-2 cells</w:t>
      </w:r>
      <w:r w:rsidR="00E52FA5" w:rsidRPr="006A7050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 w:rsidR="00E52FA5" w:rsidRP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Plots with </w:t>
      </w:r>
      <w:r w:rsidR="00E52FA5" w:rsidRPr="00142A6B">
        <w:rPr>
          <w:rFonts w:ascii="Times New Roman" w:eastAsia="ＭＳ 明朝" w:hAnsi="Times New Roman" w:cs="Times New Roman"/>
          <w:color w:val="000000"/>
          <w:sz w:val="24"/>
          <w:szCs w:val="24"/>
        </w:rPr>
        <w:t>whisker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s indicate mean values </w:t>
      </w:r>
      <w:r w:rsidR="00E52FA5" w:rsidRPr="005F7B84">
        <w:rPr>
          <w:rFonts w:ascii="Times New Roman" w:eastAsia="ＭＳ 明朝" w:hAnsi="Times New Roman" w:cs="Times New Roman"/>
          <w:color w:val="000000"/>
          <w:sz w:val="24"/>
          <w:szCs w:val="24"/>
        </w:rPr>
        <w:t>±</w:t>
      </w:r>
      <w:r w:rsidR="00E52FA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standard deviations.</w:t>
      </w:r>
      <w:r w:rsidR="00BC09EB" w:rsidRPr="00BC09EB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BC09EB" w:rsidRPr="00DD0FF6">
        <w:rPr>
          <w:rFonts w:ascii="Times New Roman" w:eastAsia="ＭＳ 明朝" w:hAnsi="Times New Roman" w:cs="Times New Roman"/>
          <w:color w:val="000000"/>
          <w:sz w:val="24"/>
          <w:szCs w:val="24"/>
          <w:vertAlign w:val="superscript"/>
        </w:rPr>
        <w:t>*</w:t>
      </w:r>
      <w:r w:rsidR="00BC09EB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p &lt; 0.05 vs </w:t>
      </w:r>
      <w:r w:rsidR="00BC09EB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="00BC09EB"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control.</w:t>
      </w:r>
    </w:p>
    <w:p w14:paraId="1FDFF8DE" w14:textId="77777777" w:rsidR="00AB4C78" w:rsidRDefault="00AB4C78" w:rsidP="00490A96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58F950AF" w14:textId="3BE373D8" w:rsidR="00B8332C" w:rsidRPr="007E6A88" w:rsidRDefault="00C148E8" w:rsidP="00490A96">
      <w:pPr>
        <w:snapToGrid w:val="0"/>
        <w:spacing w:line="480" w:lineRule="auto"/>
        <w:rPr>
          <w:rFonts w:ascii="Times New Roman" w:hAnsi="Times New Roman"/>
          <w:color w:val="000000"/>
          <w:sz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Supplementary Fig.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. Protein expression of p-STAT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3 </w:t>
      </w:r>
      <w:r w:rsidR="00F139D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in liver cancer </w:t>
      </w:r>
      <w:r w:rsidR="00EB28D4">
        <w:rPr>
          <w:rFonts w:ascii="Times New Roman" w:eastAsia="ＭＳ 明朝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decreased </w:t>
      </w:r>
      <w:r w:rsidR="00F139D4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by </w:t>
      </w:r>
      <w:r w:rsidR="009979CE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the </w:t>
      </w:r>
      <w:r w:rsidR="00F139D4">
        <w:rPr>
          <w:rFonts w:ascii="Times New Roman" w:eastAsia="ＭＳ 明朝" w:hAnsi="Times New Roman" w:cs="Times New Roman"/>
          <w:color w:val="000000"/>
          <w:sz w:val="24"/>
          <w:szCs w:val="24"/>
        </w:rPr>
        <w:t>hepatocyte-specific CTGF knockout</w:t>
      </w:r>
      <w:r w:rsidR="00AA72B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in </w:t>
      </w:r>
      <w:r w:rsidR="00AA72BD" w:rsidRPr="00DD0FF6">
        <w:rPr>
          <w:rFonts w:ascii="Times New Roman" w:hAnsi="Times New Roman" w:cs="Times New Roman"/>
          <w:sz w:val="24"/>
          <w:szCs w:val="24"/>
        </w:rPr>
        <w:t>Kras</w:t>
      </w:r>
      <w:r w:rsidR="00AA72BD" w:rsidRPr="00DD0FF6">
        <w:rPr>
          <w:rFonts w:ascii="Times New Roman" w:hAnsi="Times New Roman" w:cs="Times New Roman"/>
          <w:sz w:val="24"/>
          <w:szCs w:val="24"/>
          <w:vertAlign w:val="superscript"/>
        </w:rPr>
        <w:t>G12D</w:t>
      </w:r>
      <w:r w:rsidR="00AA72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72BD">
        <w:rPr>
          <w:rFonts w:ascii="Times New Roman" w:hAnsi="Times New Roman" w:cs="Times New Roman"/>
          <w:sz w:val="24"/>
          <w:szCs w:val="24"/>
        </w:rPr>
        <w:t>mice</w:t>
      </w:r>
      <w:r w:rsidR="00F139D4"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</w:p>
    <w:p w14:paraId="6F994115" w14:textId="5460015B" w:rsidR="00B8332C" w:rsidRPr="007E6A88" w:rsidRDefault="00F139D4" w:rsidP="00490A96">
      <w:pPr>
        <w:snapToGrid w:val="0"/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Protein expression of p-STAT</w:t>
      </w:r>
      <w:r w:rsidR="00E52FA5">
        <w:rPr>
          <w:rFonts w:ascii="Times New Roman" w:eastAsia="ＭＳ 明朝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3 in liver </w:t>
      </w:r>
      <w:r w:rsidR="00AA72BD">
        <w:rPr>
          <w:rFonts w:ascii="Times New Roman" w:eastAsia="ＭＳ 明朝" w:hAnsi="Times New Roman" w:cs="Times New Roman"/>
          <w:color w:val="000000"/>
          <w:sz w:val="24"/>
          <w:szCs w:val="24"/>
        </w:rPr>
        <w:t>tumors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in </w:t>
      </w:r>
      <w:r w:rsidRPr="00DD0FF6">
        <w:rPr>
          <w:rFonts w:ascii="Times New Roman" w:hAnsi="Times New Roman" w:cs="Times New Roman"/>
          <w:sz w:val="24"/>
          <w:szCs w:val="24"/>
        </w:rPr>
        <w:t>Kras</w:t>
      </w:r>
      <w:r w:rsidRPr="00DD0FF6">
        <w:rPr>
          <w:rFonts w:ascii="Times New Roman" w:hAnsi="Times New Roman" w:cs="Times New Roman"/>
          <w:sz w:val="24"/>
          <w:szCs w:val="24"/>
          <w:vertAlign w:val="superscript"/>
        </w:rPr>
        <w:t>G12D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0FF6">
        <w:rPr>
          <w:rFonts w:ascii="Times New Roman" w:hAnsi="Times New Roman" w:cs="Times New Roman"/>
          <w:sz w:val="24"/>
          <w:szCs w:val="24"/>
        </w:rPr>
        <w:t>CTGF</w:t>
      </w:r>
      <w:r w:rsidRPr="00DD0FF6">
        <w:rPr>
          <w:rFonts w:ascii="Times New Roman" w:hAnsi="Times New Roman" w:cs="Times New Roman"/>
          <w:sz w:val="24"/>
          <w:szCs w:val="24"/>
          <w:vertAlign w:val="superscript"/>
        </w:rPr>
        <w:t>+/+</w:t>
      </w:r>
      <w:r w:rsidRPr="00DD0FF6">
        <w:rPr>
          <w:rFonts w:ascii="Times New Roman" w:hAnsi="Times New Roman" w:cs="Times New Roman"/>
          <w:sz w:val="24"/>
          <w:szCs w:val="24"/>
        </w:rPr>
        <w:t>, Kras</w:t>
      </w:r>
      <w:r w:rsidRPr="00DD0FF6">
        <w:rPr>
          <w:rFonts w:ascii="Times New Roman" w:hAnsi="Times New Roman" w:cs="Times New Roman"/>
          <w:sz w:val="24"/>
          <w:szCs w:val="24"/>
          <w:vertAlign w:val="superscript"/>
        </w:rPr>
        <w:t>G12D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0FF6">
        <w:rPr>
          <w:rFonts w:ascii="Times New Roman" w:hAnsi="Times New Roman" w:cs="Times New Roman"/>
          <w:sz w:val="24"/>
          <w:szCs w:val="24"/>
        </w:rPr>
        <w:t>CTGF</w:t>
      </w:r>
      <w:r w:rsidRPr="00DD0FF6">
        <w:rPr>
          <w:rFonts w:ascii="Times New Roman" w:hAnsi="Times New Roman" w:cs="Times New Roman"/>
          <w:sz w:val="24"/>
          <w:szCs w:val="24"/>
          <w:vertAlign w:val="superscript"/>
        </w:rPr>
        <w:t>+/-</w:t>
      </w:r>
      <w:r w:rsidRPr="00DD0FF6">
        <w:rPr>
          <w:rFonts w:ascii="Times New Roman" w:hAnsi="Times New Roman" w:cs="Times New Roman"/>
          <w:sz w:val="24"/>
          <w:szCs w:val="24"/>
        </w:rPr>
        <w:t xml:space="preserve"> and Kras</w:t>
      </w:r>
      <w:r w:rsidRPr="00DD0FF6">
        <w:rPr>
          <w:rFonts w:ascii="Times New Roman" w:hAnsi="Times New Roman" w:cs="Times New Roman"/>
          <w:sz w:val="24"/>
          <w:szCs w:val="24"/>
          <w:vertAlign w:val="superscript"/>
        </w:rPr>
        <w:t>G12D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0FF6">
        <w:rPr>
          <w:rFonts w:ascii="Times New Roman" w:hAnsi="Times New Roman" w:cs="Times New Roman"/>
          <w:sz w:val="24"/>
          <w:szCs w:val="24"/>
        </w:rPr>
        <w:t>CTGF</w:t>
      </w:r>
      <w:r w:rsidRPr="00DD0FF6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>
        <w:rPr>
          <w:rFonts w:ascii="Times New Roman" w:hAnsi="Times New Roman" w:cs="Times New Roman"/>
          <w:sz w:val="24"/>
          <w:szCs w:val="24"/>
        </w:rPr>
        <w:t>mice</w:t>
      </w:r>
      <w:r w:rsidRPr="00DD0FF6">
        <w:rPr>
          <w:rFonts w:ascii="Times New Roman" w:hAnsi="Times New Roman" w:cs="Times New Roman"/>
          <w:sz w:val="24"/>
          <w:szCs w:val="24"/>
        </w:rPr>
        <w:t xml:space="preserve"> at 8 months of 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2B7F7" w14:textId="1D203F83" w:rsidR="00F139D4" w:rsidRDefault="00F139D4">
      <w:pPr>
        <w:widowControl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14:paraId="1EF27257" w14:textId="65A00169" w:rsidR="00963CE2" w:rsidRPr="007E6A88" w:rsidRDefault="00963CE2" w:rsidP="00963CE2">
      <w:pPr>
        <w:snapToGrid w:val="0"/>
        <w:spacing w:line="480" w:lineRule="auto"/>
        <w:rPr>
          <w:rFonts w:ascii="Times New Roman" w:hAnsi="Times New Roman"/>
          <w:color w:val="000000"/>
          <w:sz w:val="24"/>
        </w:rPr>
      </w:pPr>
      <w:r w:rsidRPr="007E6A88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lastRenderedPageBreak/>
        <w:t>Supplementary Table</w:t>
      </w:r>
      <w:r w:rsidR="00A27EC7"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>s</w:t>
      </w:r>
    </w:p>
    <w:p w14:paraId="5619358B" w14:textId="245DC0AA" w:rsidR="00963CE2" w:rsidRPr="007E6A88" w:rsidRDefault="00963CE2" w:rsidP="00963CE2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bookmarkStart w:id="1" w:name="_Hlk510014993"/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Supplementa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ry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Table 1. Background characteristics of 93 HCC patients who underwent</w:t>
      </w:r>
      <w:r w:rsidR="00282FC7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hepatectomy. </w:t>
      </w:r>
      <w:bookmarkEnd w:id="1"/>
    </w:p>
    <w:tbl>
      <w:tblPr>
        <w:tblW w:w="8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96"/>
        <w:gridCol w:w="2551"/>
      </w:tblGrid>
      <w:tr w:rsidR="00963CE2" w:rsidRPr="007E6A88" w14:paraId="5A0ADE25" w14:textId="77777777" w:rsidTr="00996D14">
        <w:trPr>
          <w:trHeight w:val="483"/>
        </w:trPr>
        <w:tc>
          <w:tcPr>
            <w:tcW w:w="60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2027E958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362F9243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963CE2" w:rsidRPr="007E6A88" w14:paraId="5896C72E" w14:textId="77777777" w:rsidTr="00996D14">
        <w:trPr>
          <w:trHeight w:val="483"/>
        </w:trPr>
        <w:tc>
          <w:tcPr>
            <w:tcW w:w="60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6DF9080E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Age (years)</w:t>
            </w: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05B70065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66 (33-84)</w:t>
            </w:r>
          </w:p>
        </w:tc>
      </w:tr>
      <w:tr w:rsidR="00963CE2" w:rsidRPr="007E6A88" w14:paraId="5E4359E3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2B641B29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Gender (male/female)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3A72B981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75/18</w:t>
            </w:r>
          </w:p>
        </w:tc>
      </w:tr>
      <w:tr w:rsidR="00963CE2" w:rsidRPr="007E6A88" w14:paraId="40B1C38E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58DC3301" w14:textId="6E85ED8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Etiology (HBV/HCV/HBV+HCV/non-B</w:t>
            </w:r>
            <w:r w:rsidR="00C13AF9"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,</w:t>
            </w: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 non-C)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129D8987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19/49/5/20 </w:t>
            </w:r>
          </w:p>
        </w:tc>
      </w:tr>
      <w:tr w:rsidR="00963CE2" w:rsidRPr="007E6A88" w14:paraId="624FB0AA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7EA7EB4F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Liver damage (A/B/C)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0AFB35E8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49/43/1</w:t>
            </w:r>
          </w:p>
        </w:tc>
      </w:tr>
      <w:tr w:rsidR="00963CE2" w:rsidRPr="007E6A88" w14:paraId="05C7917F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26394A1E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Background liver status (NL/CH/LC)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7EDD2B00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6/56/31</w:t>
            </w:r>
          </w:p>
        </w:tc>
      </w:tr>
      <w:tr w:rsidR="00963CE2" w:rsidRPr="007E6A88" w14:paraId="33C2A283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5425573A" w14:textId="3BB50EE0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AFP (negative; &lt;</w:t>
            </w:r>
            <w:r w:rsidRPr="007E6A88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20 ng/mL/positive; ≤ </w:t>
            </w:r>
            <w:r w:rsidR="00C13AF9"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ng/mL)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37903EB6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39/54</w:t>
            </w:r>
          </w:p>
        </w:tc>
      </w:tr>
      <w:tr w:rsidR="00963CE2" w:rsidRPr="007E6A88" w14:paraId="17DA7810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4CE13FA0" w14:textId="2C088E6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DCP (negative; &lt; 40 mAU/mL/positive; ≤ </w:t>
            </w:r>
            <w:r w:rsidR="00C13AF9"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mAU/mL)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7852B443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23/70</w:t>
            </w:r>
          </w:p>
        </w:tc>
      </w:tr>
      <w:tr w:rsidR="00963CE2" w:rsidRPr="007E6A88" w14:paraId="13C799DA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333CABE5" w14:textId="5F4BD5E4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Tumor number (1-5/≤</w:t>
            </w:r>
            <w:r w:rsidR="00C13AF9"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399B3EDE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 xml:space="preserve">59/34 </w:t>
            </w:r>
          </w:p>
        </w:tc>
      </w:tr>
      <w:tr w:rsidR="00963CE2" w:rsidRPr="007E6A88" w14:paraId="4C479D53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6B65F372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Maximum tumor diameter (cm)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41393F8B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3.9 (0.8-20.0)</w:t>
            </w:r>
          </w:p>
        </w:tc>
      </w:tr>
      <w:tr w:rsidR="00963CE2" w:rsidRPr="007E6A88" w14:paraId="1EB262CD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726B4D38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Macroscopic tumor classification (SN-IM/SN/SN-EG/CMN/IF)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197E55E8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1/32/27/16/17</w:t>
            </w:r>
          </w:p>
        </w:tc>
      </w:tr>
      <w:tr w:rsidR="00963CE2" w:rsidRPr="007E6A88" w14:paraId="3ED8828F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3C850AD2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Portal invasion (negative/positive)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56FCE48B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71/22</w:t>
            </w:r>
          </w:p>
        </w:tc>
      </w:tr>
      <w:tr w:rsidR="00963CE2" w:rsidRPr="007E6A88" w14:paraId="3501E7E4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13158E87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Intrahepatic metastasis (negative/positive)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3D099E12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61/32</w:t>
            </w:r>
          </w:p>
        </w:tc>
      </w:tr>
      <w:tr w:rsidR="00963CE2" w:rsidRPr="007E6A88" w14:paraId="68C9E31B" w14:textId="77777777" w:rsidTr="00996D14">
        <w:trPr>
          <w:trHeight w:val="483"/>
        </w:trPr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2529D705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TNM stage (I/II/III/IVa/IVb)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</w:tcPr>
          <w:p w14:paraId="512A8F57" w14:textId="77777777" w:rsidR="00963CE2" w:rsidRPr="007E6A88" w:rsidRDefault="00963CE2" w:rsidP="00996D14">
            <w:pPr>
              <w:snapToGrid w:val="0"/>
              <w:spacing w:line="480" w:lineRule="auto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7E6A88"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12/42/21/17/1</w:t>
            </w:r>
          </w:p>
        </w:tc>
      </w:tr>
    </w:tbl>
    <w:p w14:paraId="241A6F3B" w14:textId="77777777" w:rsidR="00963CE2" w:rsidRPr="007E6A88" w:rsidRDefault="00963CE2" w:rsidP="00963CE2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2529FDE8" w14:textId="339B3D15" w:rsidR="00963CE2" w:rsidRPr="007E6A88" w:rsidRDefault="00963CE2" w:rsidP="00963CE2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HBV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hepatitis B virus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HCV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hepatitis C virus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NL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normal liver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CH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chronic hepatitis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lastRenderedPageBreak/>
        <w:t>LC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liver cirrhosis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AFP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α-fetoprotein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DCP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des-γ-carboxy prothrombin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SN-IM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small nodular type with indistinct margin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SN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simple nodular type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SN-EG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simple nodular type with extranodular growth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CMN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confluent multinodular type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IF</w:t>
      </w:r>
      <w:r w:rsidR="00C13AF9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,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infiltrative type.</w:t>
      </w:r>
    </w:p>
    <w:p w14:paraId="56FE6E18" w14:textId="6F507ED5" w:rsidR="00963CE2" w:rsidRPr="007E6A88" w:rsidRDefault="00C13AF9" w:rsidP="00963CE2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The c</w:t>
      </w:r>
      <w:r w:rsidR="00963CE2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ut-off values </w:t>
      </w:r>
      <w:r w:rsid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for</w:t>
      </w:r>
      <w:r w:rsidR="007E6A88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963CE2"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>AFP and DCP were 20 ng/mL and 40 mAU/mL, respectively.</w:t>
      </w:r>
    </w:p>
    <w:p w14:paraId="721B24A2" w14:textId="7BBF4893" w:rsidR="00C168BC" w:rsidRDefault="00901AB6" w:rsidP="009855F4">
      <w:pPr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Age and m</w:t>
      </w:r>
      <w:r w:rsidRPr="00DD0FF6">
        <w:rPr>
          <w:rFonts w:ascii="Times New Roman" w:eastAsia="ＭＳ 明朝" w:hAnsi="Times New Roman" w:cs="Times New Roman"/>
          <w:color w:val="000000"/>
          <w:sz w:val="24"/>
          <w:szCs w:val="24"/>
        </w:rPr>
        <w:t>aximum tumor diameter are presented as the medians (ranges).</w:t>
      </w:r>
    </w:p>
    <w:p w14:paraId="74501933" w14:textId="3FE3A5A6" w:rsidR="00C168BC" w:rsidRDefault="00C168BC">
      <w:pPr>
        <w:widowControl/>
        <w:jc w:val="left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sz w:val="24"/>
          <w:szCs w:val="24"/>
        </w:rPr>
        <w:br w:type="page"/>
      </w:r>
    </w:p>
    <w:p w14:paraId="3EDD6EEA" w14:textId="359C60B1" w:rsidR="00C168BC" w:rsidRDefault="00C168BC" w:rsidP="00C168BC">
      <w:pPr>
        <w:snapToGrid w:val="0"/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lastRenderedPageBreak/>
        <w:t xml:space="preserve">Supplementary Table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2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Cytokines which showed more than 1.5-fold elevation after recombinant CTGF treatment in secretome analysis</w:t>
      </w:r>
      <w:r w:rsidRPr="007E6A88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8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59"/>
      </w:tblGrid>
      <w:tr w:rsidR="00EF0C8E" w:rsidRPr="00EF0C8E" w14:paraId="5FDA13BA" w14:textId="77777777" w:rsidTr="00EF0C8E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BCD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Analyte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9831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Non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-treated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8031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rh</w:t>
            </w: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CTGF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C35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ratio</w:t>
            </w:r>
          </w:p>
        </w:tc>
      </w:tr>
      <w:tr w:rsidR="00EF0C8E" w:rsidRPr="00EF0C8E" w14:paraId="2679A5A9" w14:textId="77777777" w:rsidTr="00EF0C8E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B8D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Chitinase 3-like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C3A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5137.8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CA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22104.96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87D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4.302416</w:t>
            </w:r>
          </w:p>
        </w:tc>
      </w:tr>
      <w:tr w:rsidR="00EF0C8E" w:rsidRPr="00EF0C8E" w14:paraId="12D73D5D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0F8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LIF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4ED1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4458.945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836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17145.29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4B0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3.845145</w:t>
            </w:r>
          </w:p>
        </w:tc>
      </w:tr>
      <w:tr w:rsidR="00EF0C8E" w:rsidRPr="00EF0C8E" w14:paraId="186D2ACC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C8E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HGF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9DD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8652.54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C76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28941.4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77C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3.344844</w:t>
            </w:r>
          </w:p>
        </w:tc>
      </w:tr>
      <w:tr w:rsidR="00EF0C8E" w:rsidRPr="00EF0C8E" w14:paraId="0FBCF380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803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GDF-15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A3D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2583.715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365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8358.12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5DA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3.234923</w:t>
            </w:r>
          </w:p>
        </w:tc>
      </w:tr>
      <w:tr w:rsidR="00EF0C8E" w:rsidRPr="00EF0C8E" w14:paraId="7DA3DC26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23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IL-23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84E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6110.045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B05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19322.68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ECD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3.162444</w:t>
            </w:r>
          </w:p>
        </w:tc>
      </w:tr>
      <w:tr w:rsidR="00EF0C8E" w:rsidRPr="00EF0C8E" w14:paraId="04ED02E8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8FE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Apolipoprotein A-I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1CC9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10664.76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32E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31368.47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658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2.941321</w:t>
            </w:r>
          </w:p>
        </w:tc>
      </w:tr>
      <w:tr w:rsidR="00EF0C8E" w:rsidRPr="00EF0C8E" w14:paraId="04ABE863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3D99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Angiopoietin-1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CB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5143.31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32E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14376.7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446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2.795223</w:t>
            </w:r>
          </w:p>
        </w:tc>
      </w:tr>
      <w:tr w:rsidR="00EF0C8E" w:rsidRPr="00EF0C8E" w14:paraId="22A1DAE3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C8E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TGF-α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FC7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2734.535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441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7592.74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E3B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2.776611</w:t>
            </w:r>
          </w:p>
        </w:tc>
      </w:tr>
      <w:tr w:rsidR="00EF0C8E" w:rsidRPr="00EF0C8E" w14:paraId="50407A06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0B5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Endoglin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9A8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11224.22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A35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30847.58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CFB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2.748306</w:t>
            </w:r>
          </w:p>
        </w:tc>
      </w:tr>
      <w:tr w:rsidR="00EF0C8E" w:rsidRPr="00EF0C8E" w14:paraId="757EE375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1564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IL-13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75A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2596.2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0E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6939.44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96D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2.672922</w:t>
            </w:r>
          </w:p>
        </w:tc>
      </w:tr>
      <w:tr w:rsidR="00EF0C8E" w:rsidRPr="00EF0C8E" w14:paraId="13184D6C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F24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Growth Hormone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0B9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6911.485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E89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18024.37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8DD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2.607886</w:t>
            </w:r>
          </w:p>
        </w:tc>
      </w:tr>
      <w:tr w:rsidR="00EF0C8E" w:rsidRPr="00EF0C8E" w14:paraId="198DAEF5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D35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Lipocalin-2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B54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13935.63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190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35925.08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9F7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2.577931</w:t>
            </w:r>
          </w:p>
        </w:tc>
      </w:tr>
      <w:tr w:rsidR="00EF0C8E" w:rsidRPr="00EF0C8E" w14:paraId="3A52A130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BEF9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IL-16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4BB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1974.77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60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4975.385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D86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2.519476</w:t>
            </w:r>
          </w:p>
        </w:tc>
      </w:tr>
      <w:tr w:rsidR="00EF0C8E" w:rsidRPr="00EF0C8E" w14:paraId="33C97B3A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8A01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PDGF-AB/BB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A7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4763.685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7B1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11594.61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91A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2.433958</w:t>
            </w:r>
          </w:p>
        </w:tc>
      </w:tr>
      <w:tr w:rsidR="00EF0C8E" w:rsidRPr="00EF0C8E" w14:paraId="0864808F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258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IFN-γ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947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20270.94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878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47725.7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2DF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2.354391</w:t>
            </w:r>
          </w:p>
        </w:tc>
      </w:tr>
      <w:tr w:rsidR="00EF0C8E" w:rsidRPr="00EF0C8E" w14:paraId="25BBB223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972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D5F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2748.035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197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6382.62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EF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2.322612</w:t>
            </w:r>
          </w:p>
        </w:tc>
      </w:tr>
      <w:tr w:rsidR="00EF0C8E" w:rsidRPr="00EF0C8E" w14:paraId="1E2871C5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A4B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C-Reactive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86B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9116.25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83E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20758.58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47A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2.277096</w:t>
            </w:r>
          </w:p>
        </w:tc>
      </w:tr>
      <w:tr w:rsidR="00EF0C8E" w:rsidRPr="00EF0C8E" w14:paraId="4F5CBEDF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55B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Fas Ligand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AAA4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7017.2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1DA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15967.9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AC3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2.275537</w:t>
            </w:r>
          </w:p>
        </w:tc>
      </w:tr>
      <w:tr w:rsidR="00EF0C8E" w:rsidRPr="00EF0C8E" w14:paraId="1B054251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608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Complement Factor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197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8879.005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CE71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19687.01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8C7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2.217254</w:t>
            </w:r>
          </w:p>
        </w:tc>
      </w:tr>
      <w:tr w:rsidR="00EF0C8E" w:rsidRPr="00EF0C8E" w14:paraId="6FFE0662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E0C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Cripto-1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642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4494.69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CE11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9873.53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332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2.19671</w:t>
            </w:r>
          </w:p>
        </w:tc>
      </w:tr>
      <w:tr w:rsidR="00EF0C8E" w:rsidRPr="00EF0C8E" w14:paraId="628057F7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D0E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RAGE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8FD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4472.8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845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9617.645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E78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2.150252</w:t>
            </w:r>
          </w:p>
        </w:tc>
      </w:tr>
      <w:tr w:rsidR="00EF0C8E" w:rsidRPr="00EF0C8E" w14:paraId="511F1FE6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949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IL-5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5A5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11699.27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B49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25078.89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D24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2.143629</w:t>
            </w:r>
          </w:p>
        </w:tc>
      </w:tr>
      <w:tr w:rsidR="00EF0C8E" w:rsidRPr="00EF0C8E" w14:paraId="0A219DC6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8B2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FGF basic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284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9214.26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09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18727.82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0A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2.032482</w:t>
            </w:r>
          </w:p>
        </w:tc>
      </w:tr>
      <w:tr w:rsidR="00EF0C8E" w:rsidRPr="00EF0C8E" w14:paraId="12398385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5D04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ST2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31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9091.645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6F2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17877.58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E6C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1.966375</w:t>
            </w:r>
          </w:p>
        </w:tc>
      </w:tr>
      <w:tr w:rsidR="00EF0C8E" w:rsidRPr="00EF0C8E" w14:paraId="6DDC7E90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439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IL-6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82C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27427.55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9384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52624.7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0CC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1.91868</w:t>
            </w:r>
          </w:p>
        </w:tc>
      </w:tr>
      <w:tr w:rsidR="00EF0C8E" w:rsidRPr="00EF0C8E" w14:paraId="5A96C3D4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3F8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DPPIV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7A4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3243.32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09B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6150.46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C11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1.896347</w:t>
            </w:r>
          </w:p>
        </w:tc>
      </w:tr>
      <w:tr w:rsidR="00EF0C8E" w:rsidRPr="00EF0C8E" w14:paraId="752A41C7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24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IP-10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A71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3354.565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A1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6339.235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972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1.889734</w:t>
            </w:r>
          </w:p>
        </w:tc>
      </w:tr>
      <w:tr w:rsidR="00EF0C8E" w:rsidRPr="00EF0C8E" w14:paraId="6210922A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703E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IGFBP-3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B9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3259.69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DD70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6142.33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0CD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1.884329</w:t>
            </w:r>
          </w:p>
        </w:tc>
      </w:tr>
      <w:tr w:rsidR="00EF0C8E" w:rsidRPr="00EF0C8E" w14:paraId="1CC1BD2A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363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SHBG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B77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52583.1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481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99000.61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725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1.882746</w:t>
            </w:r>
          </w:p>
        </w:tc>
      </w:tr>
      <w:tr w:rsidR="00EF0C8E" w:rsidRPr="00EF0C8E" w14:paraId="32440D0C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BF4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ICAM-1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405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9648.48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ED2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17008.39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C1F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1.762805</w:t>
            </w:r>
          </w:p>
        </w:tc>
      </w:tr>
      <w:tr w:rsidR="00EF0C8E" w:rsidRPr="00EF0C8E" w14:paraId="5C7512A4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5EA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Complement Component C5/C5a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DA1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6481.285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0DC2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10700.89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9E0D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1.651045</w:t>
            </w:r>
          </w:p>
        </w:tc>
      </w:tr>
      <w:tr w:rsidR="00EF0C8E" w:rsidRPr="00EF0C8E" w14:paraId="7AB7EDE9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071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IL-33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5A83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3682.825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4209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5866.655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233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1.592977</w:t>
            </w:r>
          </w:p>
        </w:tc>
      </w:tr>
      <w:tr w:rsidR="00EF0C8E" w:rsidRPr="00EF0C8E" w14:paraId="297DD5B0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A4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IL-12p70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A27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7213.035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39C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11122.32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209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1.541975</w:t>
            </w:r>
          </w:p>
        </w:tc>
      </w:tr>
      <w:tr w:rsidR="00EF0C8E" w:rsidRPr="00EF0C8E" w14:paraId="05B2513E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826C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FGF-7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5FFF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4723.095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8FA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7186.805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E796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1.52163</w:t>
            </w:r>
          </w:p>
        </w:tc>
      </w:tr>
      <w:tr w:rsidR="00EF0C8E" w:rsidRPr="00EF0C8E" w14:paraId="4221797C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72A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IL-27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E37B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26327.64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C0B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39673.48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4748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1.506914</w:t>
            </w:r>
          </w:p>
        </w:tc>
      </w:tr>
      <w:tr w:rsidR="00EF0C8E" w:rsidRPr="00EF0C8E" w14:paraId="6C11920E" w14:textId="77777777" w:rsidTr="00EF0C8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E6C35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CD31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DEC9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10524.17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7AF7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15837.68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4D8A" w14:textId="77777777" w:rsidR="00EF0C8E" w:rsidRPr="00EF0C8E" w:rsidRDefault="00EF0C8E" w:rsidP="00992F1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0C8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1.504887</w:t>
            </w:r>
          </w:p>
        </w:tc>
      </w:tr>
    </w:tbl>
    <w:p w14:paraId="1B56AF58" w14:textId="5633D5B1" w:rsidR="00C168BC" w:rsidRPr="00C168BC" w:rsidRDefault="00C168BC" w:rsidP="00C168BC">
      <w:pPr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sectPr w:rsidR="00C168BC" w:rsidRPr="00C168BC" w:rsidSect="00CA07E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E9A3" w14:textId="77777777" w:rsidR="00631E36" w:rsidRDefault="00631E36">
      <w:r>
        <w:separator/>
      </w:r>
    </w:p>
  </w:endnote>
  <w:endnote w:type="continuationSeparator" w:id="0">
    <w:p w14:paraId="4933DCAC" w14:textId="77777777" w:rsidR="00631E36" w:rsidRDefault="00631E36">
      <w:r>
        <w:continuationSeparator/>
      </w:r>
    </w:p>
  </w:endnote>
  <w:endnote w:type="continuationNotice" w:id="1">
    <w:p w14:paraId="18C637B1" w14:textId="77777777" w:rsidR="00631E36" w:rsidRDefault="00631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20A26" w14:textId="77777777" w:rsidR="00631E36" w:rsidRDefault="00631E36">
      <w:r>
        <w:separator/>
      </w:r>
    </w:p>
  </w:footnote>
  <w:footnote w:type="continuationSeparator" w:id="0">
    <w:p w14:paraId="74153EAD" w14:textId="77777777" w:rsidR="00631E36" w:rsidRDefault="00631E36">
      <w:r>
        <w:continuationSeparator/>
      </w:r>
    </w:p>
  </w:footnote>
  <w:footnote w:type="continuationNotice" w:id="1">
    <w:p w14:paraId="56195CC8" w14:textId="77777777" w:rsidR="00631E36" w:rsidRDefault="00631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871591"/>
      <w:docPartObj>
        <w:docPartGallery w:val="Page Numbers (Top of Page)"/>
        <w:docPartUnique/>
      </w:docPartObj>
    </w:sdtPr>
    <w:sdtEndPr/>
    <w:sdtContent>
      <w:p w14:paraId="16D9F9B3" w14:textId="19FB89CB" w:rsidR="00B8332C" w:rsidRDefault="00B833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02" w:rsidRPr="00F10B02">
          <w:rPr>
            <w:noProof/>
            <w:lang w:val="ja-JP"/>
          </w:rPr>
          <w:t>4</w:t>
        </w:r>
        <w:r>
          <w:fldChar w:fldCharType="end"/>
        </w:r>
      </w:p>
    </w:sdtContent>
  </w:sdt>
  <w:p w14:paraId="434CF4AF" w14:textId="77777777" w:rsidR="00D41A77" w:rsidRDefault="00631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ordTimer" w:val="450"/>
  </w:docVars>
  <w:rsids>
    <w:rsidRoot w:val="0052492D"/>
    <w:rsid w:val="00046944"/>
    <w:rsid w:val="0007297E"/>
    <w:rsid w:val="000737E6"/>
    <w:rsid w:val="000831E2"/>
    <w:rsid w:val="000D0C30"/>
    <w:rsid w:val="000D41CB"/>
    <w:rsid w:val="00100925"/>
    <w:rsid w:val="00115C22"/>
    <w:rsid w:val="00133427"/>
    <w:rsid w:val="00141F2E"/>
    <w:rsid w:val="001543A2"/>
    <w:rsid w:val="0015595E"/>
    <w:rsid w:val="001769D1"/>
    <w:rsid w:val="0019413F"/>
    <w:rsid w:val="001942C3"/>
    <w:rsid w:val="001A795C"/>
    <w:rsid w:val="001C779A"/>
    <w:rsid w:val="001D498A"/>
    <w:rsid w:val="001D5867"/>
    <w:rsid w:val="001E4DFF"/>
    <w:rsid w:val="001F3878"/>
    <w:rsid w:val="002173E0"/>
    <w:rsid w:val="00241569"/>
    <w:rsid w:val="00256A0D"/>
    <w:rsid w:val="00257513"/>
    <w:rsid w:val="00273F15"/>
    <w:rsid w:val="00282FC7"/>
    <w:rsid w:val="002A2686"/>
    <w:rsid w:val="002B293A"/>
    <w:rsid w:val="002B60C8"/>
    <w:rsid w:val="002E230E"/>
    <w:rsid w:val="002E6CDC"/>
    <w:rsid w:val="0030187C"/>
    <w:rsid w:val="003332F4"/>
    <w:rsid w:val="00333ECB"/>
    <w:rsid w:val="00340139"/>
    <w:rsid w:val="00363854"/>
    <w:rsid w:val="003756AE"/>
    <w:rsid w:val="00375A07"/>
    <w:rsid w:val="00391D36"/>
    <w:rsid w:val="00396B6E"/>
    <w:rsid w:val="003E1048"/>
    <w:rsid w:val="00402767"/>
    <w:rsid w:val="00434610"/>
    <w:rsid w:val="00472D0F"/>
    <w:rsid w:val="00490A96"/>
    <w:rsid w:val="00491939"/>
    <w:rsid w:val="004C464B"/>
    <w:rsid w:val="004F413D"/>
    <w:rsid w:val="004F4B68"/>
    <w:rsid w:val="00514ABB"/>
    <w:rsid w:val="0052492D"/>
    <w:rsid w:val="00557E67"/>
    <w:rsid w:val="00586497"/>
    <w:rsid w:val="0058753D"/>
    <w:rsid w:val="005B7AE0"/>
    <w:rsid w:val="005C1BFB"/>
    <w:rsid w:val="006307CB"/>
    <w:rsid w:val="00630A20"/>
    <w:rsid w:val="00631E36"/>
    <w:rsid w:val="00641654"/>
    <w:rsid w:val="00661355"/>
    <w:rsid w:val="006C2B8B"/>
    <w:rsid w:val="006F0DF2"/>
    <w:rsid w:val="0074527C"/>
    <w:rsid w:val="00770868"/>
    <w:rsid w:val="007B0D18"/>
    <w:rsid w:val="007B2044"/>
    <w:rsid w:val="007B5B1E"/>
    <w:rsid w:val="007C7049"/>
    <w:rsid w:val="007D6463"/>
    <w:rsid w:val="007E6A88"/>
    <w:rsid w:val="00800283"/>
    <w:rsid w:val="008031B6"/>
    <w:rsid w:val="00850CD9"/>
    <w:rsid w:val="008661B0"/>
    <w:rsid w:val="0087260C"/>
    <w:rsid w:val="00877251"/>
    <w:rsid w:val="00895D7C"/>
    <w:rsid w:val="008B1733"/>
    <w:rsid w:val="008D5370"/>
    <w:rsid w:val="008E11DD"/>
    <w:rsid w:val="008F66D1"/>
    <w:rsid w:val="00901AB6"/>
    <w:rsid w:val="00907D5B"/>
    <w:rsid w:val="00930FE2"/>
    <w:rsid w:val="00935D6F"/>
    <w:rsid w:val="009559FC"/>
    <w:rsid w:val="00962147"/>
    <w:rsid w:val="00963CE2"/>
    <w:rsid w:val="009855F4"/>
    <w:rsid w:val="009979CE"/>
    <w:rsid w:val="009D0376"/>
    <w:rsid w:val="009D5AB1"/>
    <w:rsid w:val="009F239E"/>
    <w:rsid w:val="00A01E9B"/>
    <w:rsid w:val="00A16146"/>
    <w:rsid w:val="00A27EC7"/>
    <w:rsid w:val="00A44470"/>
    <w:rsid w:val="00A52000"/>
    <w:rsid w:val="00A555C9"/>
    <w:rsid w:val="00A83864"/>
    <w:rsid w:val="00A85140"/>
    <w:rsid w:val="00AA72BD"/>
    <w:rsid w:val="00AB4C78"/>
    <w:rsid w:val="00B44B37"/>
    <w:rsid w:val="00B626F8"/>
    <w:rsid w:val="00B8332C"/>
    <w:rsid w:val="00B8381B"/>
    <w:rsid w:val="00B86DBF"/>
    <w:rsid w:val="00B94C10"/>
    <w:rsid w:val="00BC09EB"/>
    <w:rsid w:val="00BC28BB"/>
    <w:rsid w:val="00BD712B"/>
    <w:rsid w:val="00BE0338"/>
    <w:rsid w:val="00C13AF9"/>
    <w:rsid w:val="00C148E8"/>
    <w:rsid w:val="00C168BC"/>
    <w:rsid w:val="00C20260"/>
    <w:rsid w:val="00C34D2D"/>
    <w:rsid w:val="00C513E4"/>
    <w:rsid w:val="00C604B2"/>
    <w:rsid w:val="00CA53E3"/>
    <w:rsid w:val="00D214F3"/>
    <w:rsid w:val="00D24209"/>
    <w:rsid w:val="00D254E0"/>
    <w:rsid w:val="00D37E83"/>
    <w:rsid w:val="00D41A48"/>
    <w:rsid w:val="00D610E5"/>
    <w:rsid w:val="00D62D1E"/>
    <w:rsid w:val="00D70A87"/>
    <w:rsid w:val="00D83AF1"/>
    <w:rsid w:val="00D8433E"/>
    <w:rsid w:val="00D96087"/>
    <w:rsid w:val="00DD5C9D"/>
    <w:rsid w:val="00DE43E8"/>
    <w:rsid w:val="00E17D46"/>
    <w:rsid w:val="00E276CA"/>
    <w:rsid w:val="00E3012B"/>
    <w:rsid w:val="00E42FCB"/>
    <w:rsid w:val="00E44168"/>
    <w:rsid w:val="00E44A21"/>
    <w:rsid w:val="00E52FA5"/>
    <w:rsid w:val="00E918B9"/>
    <w:rsid w:val="00EB28D4"/>
    <w:rsid w:val="00EF0C8E"/>
    <w:rsid w:val="00F02A9E"/>
    <w:rsid w:val="00F10B02"/>
    <w:rsid w:val="00F139D4"/>
    <w:rsid w:val="00F15A3A"/>
    <w:rsid w:val="00F30076"/>
    <w:rsid w:val="00F55825"/>
    <w:rsid w:val="00F57ACF"/>
    <w:rsid w:val="00F602A6"/>
    <w:rsid w:val="00F63502"/>
    <w:rsid w:val="00FA59C8"/>
    <w:rsid w:val="00FA7D4C"/>
    <w:rsid w:val="00FB20AB"/>
    <w:rsid w:val="00FB2CDE"/>
    <w:rsid w:val="00FB3419"/>
    <w:rsid w:val="00FC35E1"/>
    <w:rsid w:val="00FC6C72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7BB40"/>
  <w15:docId w15:val="{6EBBB808-63D5-48A6-B3D3-952143E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92D"/>
  </w:style>
  <w:style w:type="character" w:styleId="a5">
    <w:name w:val="Hyperlink"/>
    <w:basedOn w:val="a0"/>
    <w:uiPriority w:val="99"/>
    <w:unhideWhenUsed/>
    <w:rsid w:val="0052492D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83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32C"/>
  </w:style>
  <w:style w:type="paragraph" w:styleId="a8">
    <w:name w:val="Balloon Text"/>
    <w:basedOn w:val="a"/>
    <w:link w:val="a9"/>
    <w:uiPriority w:val="99"/>
    <w:semiHidden/>
    <w:unhideWhenUsed/>
    <w:rsid w:val="001769D1"/>
    <w:pPr>
      <w:jc w:val="left"/>
    </w:pPr>
    <w:rPr>
      <w:rFonts w:ascii="Tahoma" w:hAnsi="Tahoma" w:cs="Tahoma"/>
      <w:sz w:val="16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9D1"/>
    <w:rPr>
      <w:rFonts w:ascii="Tahoma" w:hAnsi="Tahoma" w:cs="Tahoma"/>
      <w:sz w:val="16"/>
      <w:szCs w:val="18"/>
    </w:rPr>
  </w:style>
  <w:style w:type="character" w:styleId="aa">
    <w:name w:val="annotation reference"/>
    <w:basedOn w:val="a0"/>
    <w:uiPriority w:val="99"/>
    <w:semiHidden/>
    <w:unhideWhenUsed/>
    <w:rsid w:val="00A161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6146"/>
    <w:pPr>
      <w:jc w:val="left"/>
    </w:pPr>
    <w:rPr>
      <w:rFonts w:ascii="Tahoma" w:hAnsi="Tahoma" w:cs="Tahoma"/>
      <w:sz w:val="16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A16146"/>
    <w:rPr>
      <w:rFonts w:ascii="Tahoma" w:hAnsi="Tahoma" w:cs="Tahoma"/>
      <w:sz w:val="16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6146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A16146"/>
    <w:rPr>
      <w:rFonts w:ascii="Tahoma" w:hAnsi="Tahoma" w:cs="Tahoma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oadinstitute.org/cancer/software/genepatt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ge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Makino</dc:creator>
  <cp:keywords/>
  <dc:description/>
  <cp:lastModifiedBy>Yuki Makino</cp:lastModifiedBy>
  <cp:revision>2</cp:revision>
  <cp:lastPrinted>2018-03-31T09:51:00Z</cp:lastPrinted>
  <dcterms:created xsi:type="dcterms:W3CDTF">2018-06-21T15:49:00Z</dcterms:created>
  <dcterms:modified xsi:type="dcterms:W3CDTF">2018-06-21T15:49:00Z</dcterms:modified>
</cp:coreProperties>
</file>