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FDB" w:rsidRDefault="00E2760D">
      <w:r>
        <w:rPr>
          <w:noProof/>
        </w:rPr>
        <w:drawing>
          <wp:inline distT="0" distB="0" distL="0" distR="0">
            <wp:extent cx="5943600" cy="6064250"/>
            <wp:effectExtent l="0" t="0" r="0" b="0"/>
            <wp:docPr id="1" name="Picture 1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FIGURE 1 REV MS CAN-18-059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6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60D" w:rsidRDefault="00E2760D" w:rsidP="00E2760D">
      <w:pPr>
        <w:spacing w:line="480" w:lineRule="auto"/>
      </w:pPr>
      <w:r w:rsidRPr="009D761C">
        <w:rPr>
          <w:b/>
        </w:rPr>
        <w:t>Fig. S1</w:t>
      </w:r>
      <w:r>
        <w:t xml:space="preserve">. </w:t>
      </w:r>
      <w:r w:rsidRPr="009D761C">
        <w:t>Regulation of SNPH ubiquitination</w:t>
      </w:r>
      <w:r>
        <w:t xml:space="preserve">. </w:t>
      </w:r>
      <w:r w:rsidRPr="009D761C">
        <w:rPr>
          <w:b/>
        </w:rPr>
        <w:t>A,</w:t>
      </w:r>
      <w:r>
        <w:t xml:space="preserve"> Heat map of SNPH-associated proteins in PC3 cells. The MS/MS fold changes, intensity and peptides analyzed are reported for two independent experiments with vector control (</w:t>
      </w:r>
      <w:proofErr w:type="spellStart"/>
      <w:r>
        <w:t>vec</w:t>
      </w:r>
      <w:proofErr w:type="spellEnd"/>
      <w:r>
        <w:t xml:space="preserve">) or SNPH </w:t>
      </w:r>
      <w:proofErr w:type="spellStart"/>
      <w:r>
        <w:t>transfectants</w:t>
      </w:r>
      <w:proofErr w:type="spellEnd"/>
      <w:r>
        <w:t xml:space="preserve">. </w:t>
      </w:r>
      <w:r>
        <w:rPr>
          <w:b/>
        </w:rPr>
        <w:t>B</w:t>
      </w:r>
      <w:r w:rsidRPr="00C467DC">
        <w:rPr>
          <w:b/>
        </w:rPr>
        <w:t>,</w:t>
      </w:r>
      <w:r>
        <w:t xml:space="preserve"> Schematic diagram of SNPH. The position of ubiquitinated residues identified by mass spectrometry is indicated. MBD, microtubule-binding domain; LCBD, LC8-binding domain; KBD, kinesin-binding domain; MLS, mitochondrial-localization sequence; TM, transmembrane domain. </w:t>
      </w:r>
      <w:r>
        <w:rPr>
          <w:b/>
        </w:rPr>
        <w:t>C</w:t>
      </w:r>
      <w:r w:rsidRPr="00C467DC">
        <w:rPr>
          <w:b/>
        </w:rPr>
        <w:t>,</w:t>
      </w:r>
      <w:r>
        <w:t xml:space="preserve"> PC3 cells </w:t>
      </w:r>
      <w:r>
        <w:lastRenderedPageBreak/>
        <w:t>transfected with Flag-SNPH were maintained in 10% or 0.8% FBS for 16 h, immunoprecipitated with an antibody to Flag and analyzed by Western blotting. TCE, total cell extracts.</w:t>
      </w:r>
      <w:r>
        <w:rPr>
          <w:b/>
        </w:rPr>
        <w:t xml:space="preserve"> D</w:t>
      </w:r>
      <w:r w:rsidRPr="009D761C">
        <w:rPr>
          <w:b/>
        </w:rPr>
        <w:t>,</w:t>
      </w:r>
      <w:r>
        <w:t xml:space="preserve"> PC3 cells were incubated in 10% or 0.8% FBS for 16 h and analyzed by Western blotting. p, phosphorylated. </w:t>
      </w:r>
      <w:r>
        <w:rPr>
          <w:b/>
        </w:rPr>
        <w:t>E</w:t>
      </w:r>
      <w:r w:rsidRPr="009D761C">
        <w:rPr>
          <w:b/>
        </w:rPr>
        <w:t>,</w:t>
      </w:r>
      <w:r>
        <w:t xml:space="preserve"> PC3 cells transfected </w:t>
      </w:r>
      <w:r>
        <w:t xml:space="preserve">with </w:t>
      </w:r>
      <w:r>
        <w:t xml:space="preserve">Flag-SNPH were cultured in </w:t>
      </w:r>
      <w:proofErr w:type="spellStart"/>
      <w:r>
        <w:t>normoxia</w:t>
      </w:r>
      <w:proofErr w:type="spellEnd"/>
      <w:r>
        <w:t xml:space="preserve"> (N), hypoxia (H, 1</w:t>
      </w:r>
      <w:r w:rsidRPr="00E27F54">
        <w:t xml:space="preserve">% </w:t>
      </w:r>
      <w:r>
        <w:t>O</w:t>
      </w:r>
      <w:r w:rsidRPr="00E27F54">
        <w:rPr>
          <w:vertAlign w:val="subscript"/>
        </w:rPr>
        <w:t>2</w:t>
      </w:r>
      <w:r>
        <w:t xml:space="preserve"> for 24 h) or </w:t>
      </w:r>
      <w:r>
        <w:t xml:space="preserve">in the presence of an </w:t>
      </w:r>
      <w:r>
        <w:t xml:space="preserve">oxidative stress </w:t>
      </w:r>
      <w:r>
        <w:t xml:space="preserve">stimulus </w:t>
      </w:r>
      <w:bookmarkStart w:id="0" w:name="_GoBack"/>
      <w:bookmarkEnd w:id="0"/>
      <w:r>
        <w:t xml:space="preserve">(O, 0.5 </w:t>
      </w:r>
      <w:proofErr w:type="spellStart"/>
      <w:r>
        <w:t>mM</w:t>
      </w:r>
      <w:proofErr w:type="spellEnd"/>
      <w:r>
        <w:t xml:space="preserve"> PQ for 16 h), and analyzed by Western blotting.</w:t>
      </w:r>
    </w:p>
    <w:p w:rsidR="00E2760D" w:rsidRDefault="00E2760D"/>
    <w:sectPr w:rsidR="00E27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0D"/>
    <w:rsid w:val="00C11FDB"/>
    <w:rsid w:val="00E26EB7"/>
    <w:rsid w:val="00E2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05F0D"/>
  <w15:chartTrackingRefBased/>
  <w15:docId w15:val="{554A969F-9C26-4342-AB16-960246C9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Altieri</dc:creator>
  <cp:keywords/>
  <dc:description/>
  <cp:lastModifiedBy>Dario Altieri</cp:lastModifiedBy>
  <cp:revision>1</cp:revision>
  <dcterms:created xsi:type="dcterms:W3CDTF">2018-05-31T03:11:00Z</dcterms:created>
  <dcterms:modified xsi:type="dcterms:W3CDTF">2018-05-31T03:14:00Z</dcterms:modified>
</cp:coreProperties>
</file>