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26" w:rsidRPr="00C26B1D" w:rsidRDefault="00657D26" w:rsidP="00657D26">
      <w:pPr>
        <w:pStyle w:val="NoSpacing"/>
        <w:rPr>
          <w:rFonts w:asciiTheme="majorHAnsi" w:eastAsia="Times" w:hAnsiTheme="majorHAnsi" w:cstheme="majorHAnsi"/>
          <w:bCs/>
        </w:rPr>
      </w:pPr>
      <w:r w:rsidRPr="00C26B1D">
        <w:rPr>
          <w:rFonts w:asciiTheme="majorHAnsi" w:eastAsia="Times" w:hAnsiTheme="majorHAnsi" w:cstheme="majorHAnsi"/>
          <w:b/>
          <w:bCs/>
        </w:rPr>
        <w:t>Supplementary:</w:t>
      </w:r>
    </w:p>
    <w:p w:rsidR="00657D26" w:rsidRPr="000038E6" w:rsidRDefault="00657D26" w:rsidP="00657D26">
      <w:pPr>
        <w:pStyle w:val="NoSpacing"/>
        <w:rPr>
          <w:rFonts w:asciiTheme="majorHAnsi" w:eastAsia="Times" w:hAnsiTheme="majorHAnsi" w:cstheme="majorHAnsi"/>
          <w:bCs/>
        </w:rPr>
      </w:pPr>
      <w:r w:rsidRPr="00C26B1D">
        <w:rPr>
          <w:rFonts w:asciiTheme="majorHAnsi" w:eastAsia="Times" w:hAnsiTheme="majorHAnsi" w:cstheme="majorHAnsi"/>
          <w:bCs/>
        </w:rPr>
        <w:t>[</w:t>
      </w:r>
      <w:r w:rsidRPr="00C26B1D">
        <w:rPr>
          <w:rFonts w:asciiTheme="majorHAnsi" w:eastAsia="Times" w:hAnsiTheme="majorHAnsi" w:cstheme="majorHAnsi"/>
          <w:b/>
          <w:bCs/>
        </w:rPr>
        <w:t>A</w:t>
      </w:r>
      <w:r w:rsidRPr="00C26B1D">
        <w:rPr>
          <w:rFonts w:asciiTheme="majorHAnsi" w:eastAsia="Times" w:hAnsiTheme="majorHAnsi" w:cstheme="majorHAnsi"/>
          <w:bCs/>
        </w:rPr>
        <w:t>] Various exon 24 clones generated from heterogeneous populations of PTCH1 suppressed NEB1 cells show reduced PTCH1 and increased GLI1 mRNA expression. [</w:t>
      </w:r>
      <w:r w:rsidRPr="00C26B1D">
        <w:rPr>
          <w:rFonts w:asciiTheme="majorHAnsi" w:eastAsia="Times" w:hAnsiTheme="majorHAnsi" w:cstheme="majorHAnsi"/>
          <w:b/>
          <w:bCs/>
        </w:rPr>
        <w:t>B</w:t>
      </w:r>
      <w:r w:rsidRPr="00C26B1D">
        <w:rPr>
          <w:rFonts w:asciiTheme="majorHAnsi" w:eastAsia="Times" w:hAnsiTheme="majorHAnsi" w:cstheme="majorHAnsi"/>
          <w:bCs/>
        </w:rPr>
        <w:t xml:space="preserve">] Both human and mouse SMO protein sequences contain predicted nuclear and nucleolar localisation signals located within the C-terminal region, non-matching amino acids are highlighted in red. Site directed mutagenesis was employed to alter the </w:t>
      </w:r>
      <w:proofErr w:type="gramStart"/>
      <w:r w:rsidRPr="00C26B1D">
        <w:rPr>
          <w:rFonts w:asciiTheme="majorHAnsi" w:eastAsia="Times" w:hAnsiTheme="majorHAnsi" w:cstheme="majorHAnsi"/>
          <w:bCs/>
        </w:rPr>
        <w:t>N(</w:t>
      </w:r>
      <w:proofErr w:type="gramEnd"/>
      <w:r w:rsidRPr="00C26B1D">
        <w:rPr>
          <w:rFonts w:asciiTheme="majorHAnsi" w:eastAsia="Times" w:hAnsiTheme="majorHAnsi" w:cstheme="majorHAnsi"/>
          <w:bCs/>
        </w:rPr>
        <w:t xml:space="preserve">o)LS by changing each amino acid to alanine for the </w:t>
      </w:r>
      <w:proofErr w:type="spellStart"/>
      <w:r w:rsidRPr="00C26B1D">
        <w:rPr>
          <w:rFonts w:asciiTheme="majorHAnsi" w:eastAsia="Times" w:hAnsiTheme="majorHAnsi" w:cstheme="majorHAnsi"/>
          <w:bCs/>
        </w:rPr>
        <w:t>mNLS</w:t>
      </w:r>
      <w:proofErr w:type="spellEnd"/>
      <w:r w:rsidRPr="00C26B1D">
        <w:rPr>
          <w:rFonts w:asciiTheme="majorHAnsi" w:eastAsia="Times" w:hAnsiTheme="majorHAnsi" w:cstheme="majorHAnsi"/>
          <w:bCs/>
        </w:rPr>
        <w:t xml:space="preserve"> construct, mNLS2 was used for Figures 2B and 2C. [</w:t>
      </w:r>
      <w:r w:rsidRPr="00C26B1D">
        <w:rPr>
          <w:rFonts w:asciiTheme="majorHAnsi" w:eastAsia="Times" w:hAnsiTheme="majorHAnsi" w:cstheme="majorHAnsi"/>
          <w:b/>
          <w:bCs/>
        </w:rPr>
        <w:t>C</w:t>
      </w:r>
      <w:r w:rsidRPr="00C26B1D">
        <w:rPr>
          <w:rFonts w:asciiTheme="majorHAnsi" w:eastAsia="Times" w:hAnsiTheme="majorHAnsi" w:cstheme="majorHAnsi"/>
          <w:bCs/>
        </w:rPr>
        <w:t>] NEB1-shCON cells and to a greater extent NEB1-shPTCH1 cells transfected with EGFP-SMO and EGFP-SMO-M2 show upregulation of GLI1 mRNA expression that is then reduced to below basal levels upon mutation of N(o)LS sequences, particularly mNLS2. qPCR analysis for GLI1 expression in [</w:t>
      </w:r>
      <w:r w:rsidRPr="00C26B1D">
        <w:rPr>
          <w:rFonts w:asciiTheme="majorHAnsi" w:eastAsia="Times" w:hAnsiTheme="majorHAnsi" w:cstheme="majorHAnsi"/>
          <w:b/>
          <w:bCs/>
        </w:rPr>
        <w:t>D</w:t>
      </w:r>
      <w:r w:rsidRPr="00C26B1D">
        <w:rPr>
          <w:rFonts w:asciiTheme="majorHAnsi" w:eastAsia="Times" w:hAnsiTheme="majorHAnsi" w:cstheme="majorHAnsi"/>
          <w:bCs/>
        </w:rPr>
        <w:t>] NEB1 and [</w:t>
      </w:r>
      <w:r w:rsidRPr="00C26B1D">
        <w:rPr>
          <w:rFonts w:asciiTheme="majorHAnsi" w:eastAsia="Times" w:hAnsiTheme="majorHAnsi" w:cstheme="majorHAnsi"/>
          <w:b/>
          <w:bCs/>
        </w:rPr>
        <w:t>E</w:t>
      </w:r>
      <w:r w:rsidRPr="00C26B1D">
        <w:rPr>
          <w:rFonts w:asciiTheme="majorHAnsi" w:eastAsia="Times" w:hAnsiTheme="majorHAnsi" w:cstheme="majorHAnsi"/>
          <w:bCs/>
        </w:rPr>
        <w:t>] N/Tert exon 3 and exon 24 shPTCH1 clones treated with both KAAD-</w:t>
      </w:r>
      <w:proofErr w:type="spellStart"/>
      <w:r w:rsidRPr="00C26B1D">
        <w:rPr>
          <w:rFonts w:asciiTheme="majorHAnsi" w:eastAsia="Times" w:hAnsiTheme="majorHAnsi" w:cstheme="majorHAnsi"/>
          <w:bCs/>
        </w:rPr>
        <w:t>Cyc</w:t>
      </w:r>
      <w:proofErr w:type="spellEnd"/>
      <w:r w:rsidRPr="00C26B1D">
        <w:rPr>
          <w:rFonts w:asciiTheme="majorHAnsi" w:eastAsia="Times" w:hAnsiTheme="majorHAnsi" w:cstheme="majorHAnsi"/>
          <w:bCs/>
        </w:rPr>
        <w:t xml:space="preserve"> and SANT-1 show all shPTCH1 clones are unresponsive to SMO pharmacological inhibitors. [</w:t>
      </w:r>
      <w:r w:rsidRPr="00C26B1D">
        <w:rPr>
          <w:rFonts w:asciiTheme="majorHAnsi" w:eastAsia="Times" w:hAnsiTheme="majorHAnsi" w:cstheme="majorHAnsi"/>
          <w:b/>
          <w:bCs/>
        </w:rPr>
        <w:t>F</w:t>
      </w:r>
      <w:r w:rsidRPr="00C26B1D">
        <w:rPr>
          <w:rFonts w:asciiTheme="majorHAnsi" w:eastAsia="Times" w:hAnsiTheme="majorHAnsi" w:cstheme="majorHAnsi"/>
          <w:bCs/>
        </w:rPr>
        <w:t xml:space="preserve">] </w:t>
      </w:r>
      <w:proofErr w:type="gramStart"/>
      <w:r w:rsidRPr="00C26B1D">
        <w:rPr>
          <w:rFonts w:asciiTheme="majorHAnsi" w:eastAsia="Times" w:hAnsiTheme="majorHAnsi" w:cstheme="majorHAnsi"/>
          <w:bCs/>
        </w:rPr>
        <w:t>qPCR</w:t>
      </w:r>
      <w:proofErr w:type="gramEnd"/>
      <w:r w:rsidRPr="00C26B1D">
        <w:rPr>
          <w:rFonts w:asciiTheme="majorHAnsi" w:eastAsia="Times" w:hAnsiTheme="majorHAnsi" w:cstheme="majorHAnsi"/>
          <w:bCs/>
        </w:rPr>
        <w:t xml:space="preserve"> on NEB1-shPTCH1 exon 3 clone and N/Tert-shPTCH1 cells to validate the results for cancer related genes obtained from the microarray analysis. [</w:t>
      </w:r>
      <w:r w:rsidRPr="00C26B1D">
        <w:rPr>
          <w:rFonts w:asciiTheme="majorHAnsi" w:eastAsia="Times" w:hAnsiTheme="majorHAnsi" w:cstheme="majorHAnsi"/>
          <w:b/>
          <w:bCs/>
        </w:rPr>
        <w:t>G</w:t>
      </w:r>
      <w:r w:rsidRPr="00C26B1D">
        <w:rPr>
          <w:rFonts w:asciiTheme="majorHAnsi" w:eastAsia="Times" w:hAnsiTheme="majorHAnsi" w:cstheme="majorHAnsi"/>
          <w:bCs/>
        </w:rPr>
        <w:t>] Immunofluorescence staining of NEB1 cells with three different SMO antibodies. [</w:t>
      </w:r>
      <w:r w:rsidRPr="00C26B1D">
        <w:rPr>
          <w:rFonts w:asciiTheme="majorHAnsi" w:eastAsia="Times" w:hAnsiTheme="majorHAnsi" w:cstheme="majorHAnsi"/>
          <w:b/>
          <w:bCs/>
        </w:rPr>
        <w:t>Table 1</w:t>
      </w:r>
      <w:r w:rsidRPr="00C26B1D">
        <w:rPr>
          <w:rFonts w:asciiTheme="majorHAnsi" w:eastAsia="Times" w:hAnsiTheme="majorHAnsi" w:cstheme="majorHAnsi"/>
          <w:bCs/>
        </w:rPr>
        <w:t xml:space="preserve">] List of differentially expressed zinc-finger protein genes. *P≤0.05 and **P≤0.01 (as calculated by Student’s </w:t>
      </w:r>
      <w:r w:rsidRPr="00C26B1D">
        <w:rPr>
          <w:rFonts w:asciiTheme="majorHAnsi" w:eastAsia="Times" w:hAnsiTheme="majorHAnsi" w:cstheme="majorHAnsi"/>
          <w:bCs/>
          <w:i/>
          <w:iCs/>
        </w:rPr>
        <w:t xml:space="preserve">t </w:t>
      </w:r>
      <w:r w:rsidRPr="00C26B1D">
        <w:rPr>
          <w:rFonts w:asciiTheme="majorHAnsi" w:eastAsia="Times" w:hAnsiTheme="majorHAnsi" w:cstheme="majorHAnsi"/>
          <w:bCs/>
        </w:rPr>
        <w:t>test), error bars represent standard deviation, n=6.</w:t>
      </w:r>
    </w:p>
    <w:p w:rsidR="0028463A" w:rsidRDefault="0028463A">
      <w:bookmarkStart w:id="0" w:name="_GoBack"/>
      <w:bookmarkEnd w:id="0"/>
    </w:p>
    <w:sectPr w:rsidR="00284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26"/>
    <w:rsid w:val="0028463A"/>
    <w:rsid w:val="006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3828-3338-430A-8B6B-2FE9168A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 Rahman</dc:creator>
  <cp:keywords/>
  <dc:description/>
  <cp:lastModifiedBy>Muhammad M Rahman</cp:lastModifiedBy>
  <cp:revision>1</cp:revision>
  <dcterms:created xsi:type="dcterms:W3CDTF">2018-02-07T09:33:00Z</dcterms:created>
  <dcterms:modified xsi:type="dcterms:W3CDTF">2018-02-07T09:33:00Z</dcterms:modified>
</cp:coreProperties>
</file>