
<file path=[Content_Types].xml><?xml version="1.0" encoding="utf-8"?>
<Types xmlns="http://schemas.openxmlformats.org/package/2006/content-types">
  <Default Extension="xml" ContentType="application/xml"/>
  <Default Extension="jpeg" ContentType="image/jpeg"/>
  <Default Extension="tif" ContentType="image/tiff"/>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FE2493" w14:textId="77777777" w:rsidR="00B70BEA" w:rsidRPr="00C81A80" w:rsidRDefault="00B70BEA" w:rsidP="00B70BEA">
      <w:pPr>
        <w:pStyle w:val="SOMHead"/>
      </w:pPr>
      <w:r w:rsidRPr="00C81A80">
        <w:t>Supplementary Materials:</w:t>
      </w:r>
    </w:p>
    <w:p w14:paraId="78CE1382" w14:textId="77777777" w:rsidR="00B70BEA" w:rsidRDefault="00B70BEA" w:rsidP="00B70BEA">
      <w:pPr>
        <w:jc w:val="both"/>
        <w:rPr>
          <w:sz w:val="24"/>
          <w:szCs w:val="24"/>
          <w:u w:val="single"/>
        </w:rPr>
      </w:pPr>
    </w:p>
    <w:p w14:paraId="14CF68F3" w14:textId="77777777" w:rsidR="00B70BEA" w:rsidRPr="00C81A80" w:rsidRDefault="00B70BEA" w:rsidP="00B70BEA">
      <w:pPr>
        <w:jc w:val="both"/>
        <w:rPr>
          <w:sz w:val="24"/>
          <w:szCs w:val="24"/>
        </w:rPr>
      </w:pPr>
      <w:r w:rsidRPr="00C81A80">
        <w:rPr>
          <w:sz w:val="24"/>
          <w:szCs w:val="24"/>
          <w:u w:val="single"/>
        </w:rPr>
        <w:t xml:space="preserve">Supplemental Figure </w:t>
      </w:r>
      <w:r>
        <w:rPr>
          <w:sz w:val="24"/>
          <w:szCs w:val="24"/>
          <w:u w:val="single"/>
        </w:rPr>
        <w:t>S</w:t>
      </w:r>
      <w:r w:rsidRPr="00C81A80">
        <w:rPr>
          <w:sz w:val="24"/>
          <w:szCs w:val="24"/>
          <w:u w:val="single"/>
        </w:rPr>
        <w:t>1</w:t>
      </w:r>
    </w:p>
    <w:p w14:paraId="73F9FC87" w14:textId="77777777" w:rsidR="00B70BEA" w:rsidRPr="00C81A80" w:rsidRDefault="00B70BEA" w:rsidP="00B70BEA">
      <w:pPr>
        <w:jc w:val="both"/>
        <w:rPr>
          <w:sz w:val="24"/>
          <w:szCs w:val="24"/>
        </w:rPr>
      </w:pPr>
      <w:r w:rsidRPr="00C81A80">
        <w:rPr>
          <w:noProof/>
          <w:sz w:val="24"/>
          <w:szCs w:val="24"/>
        </w:rPr>
        <w:drawing>
          <wp:inline distT="0" distB="0" distL="0" distR="0" wp14:anchorId="6B773728" wp14:editId="578BE7C0">
            <wp:extent cx="5832779" cy="2103967"/>
            <wp:effectExtent l="0" t="0" r="952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tif"/>
                    <pic:cNvPicPr/>
                  </pic:nvPicPr>
                  <pic:blipFill>
                    <a:blip r:embed="rId5">
                      <a:extLst>
                        <a:ext uri="{28A0092B-C50C-407E-A947-70E740481C1C}">
                          <a14:useLocalDpi xmlns:a14="http://schemas.microsoft.com/office/drawing/2010/main" val="0"/>
                        </a:ext>
                      </a:extLst>
                    </a:blip>
                    <a:stretch>
                      <a:fillRect/>
                    </a:stretch>
                  </pic:blipFill>
                  <pic:spPr>
                    <a:xfrm>
                      <a:off x="0" y="0"/>
                      <a:ext cx="5832779" cy="2103967"/>
                    </a:xfrm>
                    <a:prstGeom prst="rect">
                      <a:avLst/>
                    </a:prstGeom>
                  </pic:spPr>
                </pic:pic>
              </a:graphicData>
            </a:graphic>
          </wp:inline>
        </w:drawing>
      </w:r>
    </w:p>
    <w:p w14:paraId="5859C778" w14:textId="77777777" w:rsidR="00B70BEA" w:rsidRPr="00C81A80" w:rsidRDefault="00B70BEA" w:rsidP="00B70BEA">
      <w:pPr>
        <w:jc w:val="both"/>
        <w:rPr>
          <w:sz w:val="24"/>
          <w:szCs w:val="24"/>
        </w:rPr>
      </w:pPr>
      <w:r w:rsidRPr="00C81A80">
        <w:rPr>
          <w:sz w:val="24"/>
          <w:szCs w:val="24"/>
        </w:rPr>
        <w:t>A) Tumor excision and corresponding Western blot quantification of granzyme B (GZB) and β-actin for each of the 6 equal tumor portions. B) Bar graph of the GZB/β-actin ratios for each of the tumor sections demonstrates a 3-fold variation in GZB between tumor regions.</w:t>
      </w:r>
    </w:p>
    <w:p w14:paraId="07462D53" w14:textId="77777777" w:rsidR="00B70BEA" w:rsidRPr="00C81A80" w:rsidRDefault="00B70BEA" w:rsidP="00B70BEA">
      <w:pPr>
        <w:jc w:val="both"/>
        <w:rPr>
          <w:sz w:val="24"/>
          <w:szCs w:val="24"/>
        </w:rPr>
      </w:pPr>
    </w:p>
    <w:p w14:paraId="2A457DC1" w14:textId="77777777" w:rsidR="00B70BEA" w:rsidRPr="00C81A80" w:rsidRDefault="00B70BEA" w:rsidP="00B70BEA">
      <w:pPr>
        <w:jc w:val="both"/>
        <w:rPr>
          <w:sz w:val="24"/>
          <w:szCs w:val="24"/>
          <w:u w:val="single"/>
        </w:rPr>
      </w:pPr>
    </w:p>
    <w:p w14:paraId="46F61C38" w14:textId="77777777" w:rsidR="00B70BEA" w:rsidRPr="00C81A80" w:rsidRDefault="00B70BEA" w:rsidP="00B70BEA">
      <w:pPr>
        <w:jc w:val="both"/>
        <w:rPr>
          <w:sz w:val="24"/>
          <w:szCs w:val="24"/>
          <w:u w:val="single"/>
        </w:rPr>
      </w:pPr>
      <w:r w:rsidRPr="00C81A80">
        <w:rPr>
          <w:sz w:val="24"/>
          <w:szCs w:val="24"/>
          <w:u w:val="single"/>
        </w:rPr>
        <w:br w:type="page"/>
      </w:r>
    </w:p>
    <w:p w14:paraId="6AA578A4" w14:textId="77777777" w:rsidR="00B70BEA" w:rsidRPr="00C81A80" w:rsidRDefault="00B70BEA" w:rsidP="00B70BEA">
      <w:pPr>
        <w:jc w:val="both"/>
        <w:rPr>
          <w:sz w:val="24"/>
          <w:szCs w:val="24"/>
          <w:u w:val="single"/>
        </w:rPr>
      </w:pPr>
      <w:r w:rsidRPr="00C81A80">
        <w:rPr>
          <w:sz w:val="24"/>
          <w:szCs w:val="24"/>
          <w:u w:val="single"/>
        </w:rPr>
        <w:lastRenderedPageBreak/>
        <w:t xml:space="preserve">Supplemental Figure </w:t>
      </w:r>
      <w:r>
        <w:rPr>
          <w:sz w:val="24"/>
          <w:szCs w:val="24"/>
          <w:u w:val="single"/>
        </w:rPr>
        <w:t>S</w:t>
      </w:r>
      <w:r w:rsidRPr="00C81A80">
        <w:rPr>
          <w:sz w:val="24"/>
          <w:szCs w:val="24"/>
          <w:u w:val="single"/>
        </w:rPr>
        <w:t>2</w:t>
      </w:r>
    </w:p>
    <w:p w14:paraId="691225C9" w14:textId="77777777" w:rsidR="00B70BEA" w:rsidRPr="00C81A80" w:rsidRDefault="00B70BEA" w:rsidP="00B70BEA">
      <w:pPr>
        <w:jc w:val="both"/>
        <w:rPr>
          <w:sz w:val="24"/>
          <w:szCs w:val="24"/>
        </w:rPr>
      </w:pPr>
      <w:r w:rsidRPr="00C81A80">
        <w:rPr>
          <w:noProof/>
          <w:sz w:val="24"/>
          <w:szCs w:val="24"/>
        </w:rPr>
        <w:drawing>
          <wp:inline distT="0" distB="0" distL="0" distR="0" wp14:anchorId="2D469215" wp14:editId="075F0799">
            <wp:extent cx="4586149" cy="4045808"/>
            <wp:effectExtent l="0" t="0" r="1143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0.tif"/>
                    <pic:cNvPicPr/>
                  </pic:nvPicPr>
                  <pic:blipFill>
                    <a:blip r:embed="rId6">
                      <a:extLst>
                        <a:ext uri="{28A0092B-C50C-407E-A947-70E740481C1C}">
                          <a14:useLocalDpi xmlns:a14="http://schemas.microsoft.com/office/drawing/2010/main" val="0"/>
                        </a:ext>
                      </a:extLst>
                    </a:blip>
                    <a:stretch>
                      <a:fillRect/>
                    </a:stretch>
                  </pic:blipFill>
                  <pic:spPr>
                    <a:xfrm>
                      <a:off x="0" y="0"/>
                      <a:ext cx="4586149" cy="4045808"/>
                    </a:xfrm>
                    <a:prstGeom prst="rect">
                      <a:avLst/>
                    </a:prstGeom>
                  </pic:spPr>
                </pic:pic>
              </a:graphicData>
            </a:graphic>
          </wp:inline>
        </w:drawing>
      </w:r>
    </w:p>
    <w:p w14:paraId="784073AC" w14:textId="77777777" w:rsidR="00B70BEA" w:rsidRPr="00AA1938" w:rsidRDefault="00B70BEA" w:rsidP="00B70BEA">
      <w:pPr>
        <w:jc w:val="both"/>
        <w:rPr>
          <w:sz w:val="24"/>
          <w:szCs w:val="24"/>
        </w:rPr>
      </w:pPr>
      <w:r w:rsidRPr="00AA1938">
        <w:rPr>
          <w:sz w:val="24"/>
          <w:szCs w:val="24"/>
        </w:rPr>
        <w:t>Immunohistochemical staining of granzyme B (GZB) or CD3 in treated and untreated murine CT26 tumor samples. Intense brown staining is seen in only treated tumor samples for GZB, whereas similar staining is seen for CD3 for both treated and untreated samples.</w:t>
      </w:r>
    </w:p>
    <w:p w14:paraId="5BA27DA7" w14:textId="77777777" w:rsidR="00B70BEA" w:rsidRPr="00AA1938" w:rsidRDefault="00B70BEA" w:rsidP="00B70BEA">
      <w:pPr>
        <w:jc w:val="both"/>
        <w:rPr>
          <w:sz w:val="24"/>
          <w:szCs w:val="24"/>
        </w:rPr>
      </w:pPr>
    </w:p>
    <w:p w14:paraId="03BB465D" w14:textId="77777777" w:rsidR="00B70BEA" w:rsidRPr="00C81A80" w:rsidRDefault="00B70BEA" w:rsidP="00B70BEA">
      <w:pPr>
        <w:jc w:val="both"/>
        <w:rPr>
          <w:sz w:val="24"/>
          <w:szCs w:val="24"/>
        </w:rPr>
      </w:pPr>
    </w:p>
    <w:p w14:paraId="42871755" w14:textId="77777777" w:rsidR="00B70BEA" w:rsidRPr="00C81A80" w:rsidRDefault="00B70BEA" w:rsidP="00B70BEA">
      <w:pPr>
        <w:jc w:val="both"/>
        <w:rPr>
          <w:sz w:val="24"/>
          <w:szCs w:val="24"/>
        </w:rPr>
      </w:pPr>
    </w:p>
    <w:p w14:paraId="5396DE89" w14:textId="77777777" w:rsidR="00B70BEA" w:rsidRPr="00C81A80" w:rsidRDefault="00B70BEA" w:rsidP="00B70BEA">
      <w:pPr>
        <w:jc w:val="both"/>
        <w:rPr>
          <w:sz w:val="24"/>
          <w:szCs w:val="24"/>
        </w:rPr>
      </w:pPr>
    </w:p>
    <w:p w14:paraId="5DE4129F" w14:textId="77777777" w:rsidR="00B70BEA" w:rsidRPr="00C81A80" w:rsidRDefault="00B70BEA" w:rsidP="00B70BEA">
      <w:pPr>
        <w:jc w:val="both"/>
        <w:rPr>
          <w:sz w:val="24"/>
          <w:szCs w:val="24"/>
        </w:rPr>
      </w:pPr>
    </w:p>
    <w:p w14:paraId="11AB4A56" w14:textId="77777777" w:rsidR="00B70BEA" w:rsidRPr="00C81A80" w:rsidRDefault="00B70BEA" w:rsidP="00B70BEA">
      <w:pPr>
        <w:jc w:val="both"/>
        <w:rPr>
          <w:sz w:val="24"/>
          <w:szCs w:val="24"/>
        </w:rPr>
      </w:pPr>
    </w:p>
    <w:p w14:paraId="734F8048" w14:textId="77777777" w:rsidR="00B70BEA" w:rsidRPr="00C81A80" w:rsidRDefault="00B70BEA" w:rsidP="00B70BEA">
      <w:pPr>
        <w:jc w:val="both"/>
        <w:rPr>
          <w:sz w:val="24"/>
          <w:szCs w:val="24"/>
        </w:rPr>
      </w:pPr>
    </w:p>
    <w:p w14:paraId="4BF94F74" w14:textId="77777777" w:rsidR="00B70BEA" w:rsidRPr="00C81A80" w:rsidRDefault="00B70BEA" w:rsidP="00B70BEA">
      <w:pPr>
        <w:jc w:val="both"/>
        <w:rPr>
          <w:sz w:val="24"/>
          <w:szCs w:val="24"/>
        </w:rPr>
      </w:pPr>
    </w:p>
    <w:p w14:paraId="3669F460" w14:textId="77777777" w:rsidR="00B70BEA" w:rsidRPr="00C81A80" w:rsidRDefault="00B70BEA" w:rsidP="00B70BEA">
      <w:pPr>
        <w:jc w:val="both"/>
        <w:rPr>
          <w:sz w:val="24"/>
          <w:szCs w:val="24"/>
        </w:rPr>
      </w:pPr>
    </w:p>
    <w:p w14:paraId="19D0DB8C" w14:textId="77777777" w:rsidR="00B70BEA" w:rsidRPr="00C81A80" w:rsidRDefault="00B70BEA" w:rsidP="00B70BEA">
      <w:pPr>
        <w:jc w:val="both"/>
        <w:rPr>
          <w:sz w:val="24"/>
          <w:szCs w:val="24"/>
        </w:rPr>
      </w:pPr>
    </w:p>
    <w:p w14:paraId="7C834713" w14:textId="77777777" w:rsidR="00B70BEA" w:rsidRPr="00C81A80" w:rsidRDefault="00B70BEA" w:rsidP="00B70BEA">
      <w:pPr>
        <w:jc w:val="both"/>
        <w:rPr>
          <w:sz w:val="24"/>
          <w:szCs w:val="24"/>
        </w:rPr>
      </w:pPr>
    </w:p>
    <w:p w14:paraId="534A8D1A" w14:textId="77777777" w:rsidR="00B70BEA" w:rsidRPr="00C81A80" w:rsidRDefault="00B70BEA" w:rsidP="00B70BEA">
      <w:pPr>
        <w:jc w:val="both"/>
        <w:rPr>
          <w:sz w:val="24"/>
          <w:szCs w:val="24"/>
        </w:rPr>
      </w:pPr>
    </w:p>
    <w:p w14:paraId="6E13F92E" w14:textId="77777777" w:rsidR="00B70BEA" w:rsidRPr="00C81A80" w:rsidRDefault="00B70BEA" w:rsidP="00B70BEA">
      <w:pPr>
        <w:jc w:val="both"/>
        <w:rPr>
          <w:sz w:val="24"/>
          <w:szCs w:val="24"/>
        </w:rPr>
      </w:pPr>
    </w:p>
    <w:p w14:paraId="0F4B58A5" w14:textId="77777777" w:rsidR="00B70BEA" w:rsidRPr="00C81A80" w:rsidRDefault="00B70BEA" w:rsidP="00B70BEA">
      <w:pPr>
        <w:jc w:val="both"/>
        <w:rPr>
          <w:sz w:val="24"/>
          <w:szCs w:val="24"/>
        </w:rPr>
      </w:pPr>
    </w:p>
    <w:p w14:paraId="58945A07" w14:textId="77777777" w:rsidR="00B70BEA" w:rsidRPr="00C81A80" w:rsidRDefault="00B70BEA" w:rsidP="00B70BEA">
      <w:pPr>
        <w:jc w:val="both"/>
        <w:rPr>
          <w:sz w:val="24"/>
          <w:szCs w:val="24"/>
        </w:rPr>
      </w:pPr>
    </w:p>
    <w:p w14:paraId="4E4E9F33" w14:textId="77777777" w:rsidR="00B70BEA" w:rsidRPr="00C81A80" w:rsidRDefault="00B70BEA" w:rsidP="00B70BEA">
      <w:pPr>
        <w:jc w:val="both"/>
        <w:rPr>
          <w:sz w:val="24"/>
          <w:szCs w:val="24"/>
          <w:u w:val="single"/>
        </w:rPr>
      </w:pPr>
      <w:r w:rsidRPr="00C81A80">
        <w:rPr>
          <w:sz w:val="24"/>
          <w:szCs w:val="24"/>
          <w:u w:val="single"/>
        </w:rPr>
        <w:br w:type="page"/>
      </w:r>
    </w:p>
    <w:p w14:paraId="393E4D81" w14:textId="77777777" w:rsidR="00B70BEA" w:rsidRPr="00C81A80" w:rsidRDefault="00B70BEA" w:rsidP="00B70BEA">
      <w:pPr>
        <w:jc w:val="both"/>
        <w:rPr>
          <w:sz w:val="24"/>
          <w:szCs w:val="24"/>
        </w:rPr>
      </w:pPr>
      <w:r w:rsidRPr="00C81A80">
        <w:rPr>
          <w:sz w:val="24"/>
          <w:szCs w:val="24"/>
          <w:u w:val="single"/>
        </w:rPr>
        <w:t xml:space="preserve">Supplemental Figure </w:t>
      </w:r>
      <w:r>
        <w:rPr>
          <w:sz w:val="24"/>
          <w:szCs w:val="24"/>
          <w:u w:val="single"/>
        </w:rPr>
        <w:t>S</w:t>
      </w:r>
      <w:r w:rsidRPr="00C81A80">
        <w:rPr>
          <w:sz w:val="24"/>
          <w:szCs w:val="24"/>
          <w:u w:val="single"/>
        </w:rPr>
        <w:t>3</w:t>
      </w:r>
    </w:p>
    <w:p w14:paraId="50B8AD29" w14:textId="77777777" w:rsidR="008652D7" w:rsidRDefault="00B70BEA" w:rsidP="00B70BEA">
      <w:pPr>
        <w:jc w:val="both"/>
        <w:rPr>
          <w:sz w:val="24"/>
          <w:szCs w:val="24"/>
        </w:rPr>
      </w:pPr>
      <w:r w:rsidRPr="00C81A80">
        <w:rPr>
          <w:noProof/>
          <w:sz w:val="24"/>
          <w:szCs w:val="24"/>
        </w:rPr>
        <w:drawing>
          <wp:inline distT="0" distB="0" distL="0" distR="0" wp14:anchorId="63B3357F" wp14:editId="6D183CD3">
            <wp:extent cx="6029671" cy="21863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tif"/>
                    <pic:cNvPicPr/>
                  </pic:nvPicPr>
                  <pic:blipFill>
                    <a:blip r:embed="rId7">
                      <a:extLst>
                        <a:ext uri="{28A0092B-C50C-407E-A947-70E740481C1C}">
                          <a14:useLocalDpi xmlns:a14="http://schemas.microsoft.com/office/drawing/2010/main" val="0"/>
                        </a:ext>
                      </a:extLst>
                    </a:blip>
                    <a:stretch>
                      <a:fillRect/>
                    </a:stretch>
                  </pic:blipFill>
                  <pic:spPr>
                    <a:xfrm>
                      <a:off x="0" y="0"/>
                      <a:ext cx="6029671" cy="2186315"/>
                    </a:xfrm>
                    <a:prstGeom prst="rect">
                      <a:avLst/>
                    </a:prstGeom>
                  </pic:spPr>
                </pic:pic>
              </a:graphicData>
            </a:graphic>
          </wp:inline>
        </w:drawing>
      </w:r>
    </w:p>
    <w:p w14:paraId="26302FDF" w14:textId="57D7F16F" w:rsidR="00B70BEA" w:rsidRPr="00C81A80" w:rsidRDefault="00B70BEA" w:rsidP="00B70BEA">
      <w:pPr>
        <w:jc w:val="both"/>
        <w:rPr>
          <w:sz w:val="24"/>
          <w:szCs w:val="24"/>
        </w:rPr>
      </w:pPr>
      <w:bookmarkStart w:id="0" w:name="_GoBack"/>
      <w:bookmarkEnd w:id="0"/>
      <w:r w:rsidRPr="00C81A80">
        <w:rPr>
          <w:sz w:val="24"/>
          <w:szCs w:val="24"/>
        </w:rPr>
        <w:t>Individual tumors analyzed by granzyme B (green), CD3 (red) and DAPI (blue) immunofluorescent staining. Separate tumor sections from combination treated (</w:t>
      </w:r>
      <w:proofErr w:type="spellStart"/>
      <w:r w:rsidRPr="00C81A80">
        <w:rPr>
          <w:sz w:val="24"/>
          <w:szCs w:val="24"/>
        </w:rPr>
        <w:t>Tx</w:t>
      </w:r>
      <w:proofErr w:type="spellEnd"/>
      <w:r w:rsidRPr="00C81A80">
        <w:rPr>
          <w:sz w:val="24"/>
          <w:szCs w:val="24"/>
        </w:rPr>
        <w:t>) and vehicle treated (V) tumors were analyzed for fluorescent intensity and total fluorescent signal quantified.</w:t>
      </w:r>
    </w:p>
    <w:p w14:paraId="21A947F8" w14:textId="77777777" w:rsidR="00B70BEA" w:rsidRPr="00C81A80" w:rsidRDefault="00B70BEA" w:rsidP="00B70BEA">
      <w:pPr>
        <w:jc w:val="both"/>
        <w:rPr>
          <w:sz w:val="24"/>
          <w:szCs w:val="24"/>
        </w:rPr>
      </w:pPr>
    </w:p>
    <w:p w14:paraId="763AB348" w14:textId="77777777" w:rsidR="00B70BEA" w:rsidRPr="00C81A80" w:rsidRDefault="00B70BEA" w:rsidP="00B70BEA">
      <w:pPr>
        <w:jc w:val="both"/>
        <w:rPr>
          <w:sz w:val="24"/>
          <w:szCs w:val="24"/>
          <w:u w:val="single"/>
        </w:rPr>
      </w:pPr>
      <w:r w:rsidRPr="00C81A80">
        <w:rPr>
          <w:sz w:val="24"/>
          <w:szCs w:val="24"/>
          <w:u w:val="single"/>
        </w:rPr>
        <w:br w:type="page"/>
      </w:r>
    </w:p>
    <w:p w14:paraId="44FCC838" w14:textId="77777777" w:rsidR="00B70BEA" w:rsidRPr="00C81A80" w:rsidRDefault="00B70BEA" w:rsidP="00B70BEA">
      <w:pPr>
        <w:jc w:val="both"/>
        <w:rPr>
          <w:sz w:val="24"/>
          <w:szCs w:val="24"/>
          <w:u w:val="single"/>
        </w:rPr>
      </w:pPr>
      <w:r w:rsidRPr="00C81A80">
        <w:rPr>
          <w:sz w:val="24"/>
          <w:szCs w:val="24"/>
          <w:u w:val="single"/>
        </w:rPr>
        <w:t xml:space="preserve">Supplemental Figure </w:t>
      </w:r>
      <w:r>
        <w:rPr>
          <w:sz w:val="24"/>
          <w:szCs w:val="24"/>
          <w:u w:val="single"/>
        </w:rPr>
        <w:t>S</w:t>
      </w:r>
      <w:r w:rsidRPr="00C81A80">
        <w:rPr>
          <w:sz w:val="24"/>
          <w:szCs w:val="24"/>
          <w:u w:val="single"/>
        </w:rPr>
        <w:t>4</w:t>
      </w:r>
    </w:p>
    <w:p w14:paraId="3099D7F3" w14:textId="77777777" w:rsidR="00B70BEA" w:rsidRPr="00C81A80" w:rsidRDefault="00B70BEA" w:rsidP="00B70BEA">
      <w:pPr>
        <w:jc w:val="both"/>
        <w:rPr>
          <w:sz w:val="24"/>
          <w:szCs w:val="24"/>
        </w:rPr>
      </w:pPr>
      <w:r w:rsidRPr="00C81A80">
        <w:rPr>
          <w:noProof/>
          <w:sz w:val="24"/>
          <w:szCs w:val="24"/>
        </w:rPr>
        <w:drawing>
          <wp:inline distT="0" distB="0" distL="0" distR="0" wp14:anchorId="55E255E0" wp14:editId="67054984">
            <wp:extent cx="5830570" cy="3644106"/>
            <wp:effectExtent l="0" t="0" r="1143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tif"/>
                    <pic:cNvPicPr/>
                  </pic:nvPicPr>
                  <pic:blipFill>
                    <a:blip r:embed="rId8">
                      <a:extLst>
                        <a:ext uri="{28A0092B-C50C-407E-A947-70E740481C1C}">
                          <a14:useLocalDpi xmlns:a14="http://schemas.microsoft.com/office/drawing/2010/main" val="0"/>
                        </a:ext>
                      </a:extLst>
                    </a:blip>
                    <a:stretch>
                      <a:fillRect/>
                    </a:stretch>
                  </pic:blipFill>
                  <pic:spPr>
                    <a:xfrm>
                      <a:off x="0" y="0"/>
                      <a:ext cx="5830570" cy="3644106"/>
                    </a:xfrm>
                    <a:prstGeom prst="rect">
                      <a:avLst/>
                    </a:prstGeom>
                  </pic:spPr>
                </pic:pic>
              </a:graphicData>
            </a:graphic>
          </wp:inline>
        </w:drawing>
      </w:r>
    </w:p>
    <w:p w14:paraId="18FE4352" w14:textId="77777777" w:rsidR="00B70BEA" w:rsidRPr="00C81A80" w:rsidRDefault="00B70BEA" w:rsidP="00B70BEA">
      <w:pPr>
        <w:jc w:val="both"/>
        <w:rPr>
          <w:sz w:val="24"/>
          <w:szCs w:val="24"/>
        </w:rPr>
      </w:pPr>
      <w:r w:rsidRPr="00C81A80">
        <w:rPr>
          <w:sz w:val="24"/>
          <w:szCs w:val="24"/>
        </w:rPr>
        <w:t xml:space="preserve">Biodistribution analysis of </w:t>
      </w:r>
      <w:r w:rsidRPr="00C81A80">
        <w:rPr>
          <w:sz w:val="24"/>
          <w:szCs w:val="24"/>
          <w:vertAlign w:val="superscript"/>
        </w:rPr>
        <w:t>68</w:t>
      </w:r>
      <w:r w:rsidRPr="00C81A80">
        <w:rPr>
          <w:sz w:val="24"/>
          <w:szCs w:val="24"/>
        </w:rPr>
        <w:t xml:space="preserve">Ga-NOTA-GZP </w:t>
      </w:r>
      <w:proofErr w:type="gramStart"/>
      <w:r w:rsidRPr="00C81A80">
        <w:rPr>
          <w:sz w:val="24"/>
          <w:szCs w:val="24"/>
        </w:rPr>
        <w:t>accumulation</w:t>
      </w:r>
      <w:proofErr w:type="gramEnd"/>
      <w:r w:rsidRPr="00C81A80">
        <w:rPr>
          <w:sz w:val="24"/>
          <w:szCs w:val="24"/>
        </w:rPr>
        <w:t xml:space="preserve"> in selected organs. Day 14 immunotherapy treated (black bars) and vehicle treated (white bars) mice were sacrificed 2 h post-injection and tissues excised, weighed and radioactivity quantified by gamma counter. Bars represent the mean of 6 animals ± SEM.</w:t>
      </w:r>
    </w:p>
    <w:p w14:paraId="6D69638C" w14:textId="77777777" w:rsidR="00B70BEA" w:rsidRPr="00C81A80" w:rsidRDefault="00B70BEA" w:rsidP="00B70BEA">
      <w:pPr>
        <w:jc w:val="both"/>
        <w:rPr>
          <w:sz w:val="24"/>
          <w:szCs w:val="24"/>
        </w:rPr>
      </w:pPr>
    </w:p>
    <w:p w14:paraId="7F1CEBFD" w14:textId="77777777" w:rsidR="00B70BEA" w:rsidRPr="00C81A80" w:rsidRDefault="00B70BEA" w:rsidP="00B70BEA">
      <w:pPr>
        <w:jc w:val="both"/>
        <w:rPr>
          <w:sz w:val="24"/>
          <w:szCs w:val="24"/>
          <w:u w:val="single"/>
        </w:rPr>
      </w:pPr>
    </w:p>
    <w:p w14:paraId="13964C1D" w14:textId="77777777" w:rsidR="00B70BEA" w:rsidRPr="00C81A80" w:rsidRDefault="00B70BEA" w:rsidP="00B70BEA">
      <w:pPr>
        <w:jc w:val="both"/>
        <w:rPr>
          <w:sz w:val="24"/>
          <w:szCs w:val="24"/>
          <w:u w:val="single"/>
        </w:rPr>
      </w:pPr>
    </w:p>
    <w:p w14:paraId="07F2AA1D" w14:textId="77777777" w:rsidR="00B70BEA" w:rsidRPr="00C81A80" w:rsidRDefault="00B70BEA" w:rsidP="00B70BEA">
      <w:pPr>
        <w:jc w:val="both"/>
        <w:rPr>
          <w:sz w:val="24"/>
          <w:szCs w:val="24"/>
          <w:u w:val="single"/>
        </w:rPr>
      </w:pPr>
    </w:p>
    <w:p w14:paraId="0374C925" w14:textId="77777777" w:rsidR="00B70BEA" w:rsidRPr="00C81A80" w:rsidRDefault="00B70BEA" w:rsidP="00B70BEA">
      <w:pPr>
        <w:jc w:val="both"/>
        <w:rPr>
          <w:sz w:val="24"/>
          <w:szCs w:val="24"/>
          <w:u w:val="single"/>
        </w:rPr>
      </w:pPr>
    </w:p>
    <w:p w14:paraId="3255432B" w14:textId="77777777" w:rsidR="00B70BEA" w:rsidRPr="00C81A80" w:rsidRDefault="00B70BEA" w:rsidP="00B70BEA">
      <w:pPr>
        <w:jc w:val="both"/>
        <w:rPr>
          <w:sz w:val="24"/>
          <w:szCs w:val="24"/>
          <w:u w:val="single"/>
        </w:rPr>
      </w:pPr>
    </w:p>
    <w:p w14:paraId="0BFEA157" w14:textId="77777777" w:rsidR="00B70BEA" w:rsidRPr="00C81A80" w:rsidRDefault="00B70BEA" w:rsidP="00B70BEA">
      <w:pPr>
        <w:jc w:val="both"/>
        <w:rPr>
          <w:sz w:val="24"/>
          <w:szCs w:val="24"/>
          <w:u w:val="single"/>
        </w:rPr>
      </w:pPr>
    </w:p>
    <w:p w14:paraId="42803C7B" w14:textId="77777777" w:rsidR="00B70BEA" w:rsidRPr="00C81A80" w:rsidRDefault="00B70BEA" w:rsidP="00B70BEA">
      <w:pPr>
        <w:jc w:val="both"/>
        <w:rPr>
          <w:sz w:val="24"/>
          <w:szCs w:val="24"/>
          <w:u w:val="single"/>
        </w:rPr>
      </w:pPr>
    </w:p>
    <w:p w14:paraId="4C9D0529" w14:textId="77777777" w:rsidR="00B70BEA" w:rsidRPr="00C81A80" w:rsidRDefault="00B70BEA" w:rsidP="00B70BEA">
      <w:pPr>
        <w:jc w:val="both"/>
        <w:rPr>
          <w:sz w:val="24"/>
          <w:szCs w:val="24"/>
          <w:u w:val="single"/>
        </w:rPr>
      </w:pPr>
    </w:p>
    <w:p w14:paraId="3EDBE4DD" w14:textId="77777777" w:rsidR="00B70BEA" w:rsidRDefault="00B70BEA" w:rsidP="00B70BEA">
      <w:pPr>
        <w:jc w:val="both"/>
        <w:rPr>
          <w:sz w:val="24"/>
          <w:szCs w:val="24"/>
          <w:u w:val="single"/>
        </w:rPr>
      </w:pPr>
    </w:p>
    <w:p w14:paraId="14E7CC80" w14:textId="77777777" w:rsidR="00B70BEA" w:rsidRDefault="00B70BEA" w:rsidP="00B70BEA">
      <w:pPr>
        <w:jc w:val="both"/>
        <w:rPr>
          <w:sz w:val="24"/>
          <w:szCs w:val="24"/>
          <w:u w:val="single"/>
        </w:rPr>
      </w:pPr>
    </w:p>
    <w:p w14:paraId="1B9D18A7" w14:textId="77777777" w:rsidR="00B70BEA" w:rsidRDefault="00B70BEA" w:rsidP="00B70BEA">
      <w:pPr>
        <w:jc w:val="both"/>
        <w:rPr>
          <w:sz w:val="24"/>
          <w:szCs w:val="24"/>
          <w:u w:val="single"/>
        </w:rPr>
      </w:pPr>
    </w:p>
    <w:p w14:paraId="74C78373" w14:textId="77777777" w:rsidR="00B70BEA" w:rsidRDefault="00B70BEA" w:rsidP="00B70BEA">
      <w:pPr>
        <w:jc w:val="both"/>
        <w:rPr>
          <w:sz w:val="24"/>
          <w:szCs w:val="24"/>
          <w:u w:val="single"/>
        </w:rPr>
      </w:pPr>
    </w:p>
    <w:p w14:paraId="250AC93E" w14:textId="77777777" w:rsidR="00B70BEA" w:rsidRDefault="00B70BEA" w:rsidP="00B70BEA">
      <w:pPr>
        <w:jc w:val="both"/>
        <w:rPr>
          <w:sz w:val="24"/>
          <w:szCs w:val="24"/>
          <w:u w:val="single"/>
        </w:rPr>
      </w:pPr>
    </w:p>
    <w:p w14:paraId="29D709BF" w14:textId="77777777" w:rsidR="00B70BEA" w:rsidRDefault="00B70BEA" w:rsidP="00B70BEA">
      <w:pPr>
        <w:jc w:val="both"/>
        <w:rPr>
          <w:sz w:val="24"/>
          <w:szCs w:val="24"/>
          <w:u w:val="single"/>
        </w:rPr>
      </w:pPr>
    </w:p>
    <w:p w14:paraId="399D9D09" w14:textId="77777777" w:rsidR="00B70BEA" w:rsidRDefault="00B70BEA" w:rsidP="00B70BEA">
      <w:pPr>
        <w:jc w:val="both"/>
        <w:rPr>
          <w:sz w:val="24"/>
          <w:szCs w:val="24"/>
          <w:u w:val="single"/>
        </w:rPr>
      </w:pPr>
    </w:p>
    <w:p w14:paraId="6E9E2208" w14:textId="77777777" w:rsidR="00B70BEA" w:rsidRDefault="00B70BEA" w:rsidP="00B70BEA">
      <w:pPr>
        <w:jc w:val="both"/>
        <w:rPr>
          <w:sz w:val="24"/>
          <w:szCs w:val="24"/>
          <w:u w:val="single"/>
        </w:rPr>
      </w:pPr>
    </w:p>
    <w:p w14:paraId="438C7CD9" w14:textId="77777777" w:rsidR="00B70BEA" w:rsidRDefault="00B70BEA" w:rsidP="00B70BEA">
      <w:pPr>
        <w:jc w:val="both"/>
        <w:rPr>
          <w:sz w:val="24"/>
          <w:szCs w:val="24"/>
          <w:u w:val="single"/>
        </w:rPr>
      </w:pPr>
    </w:p>
    <w:p w14:paraId="7F9E790E" w14:textId="77777777" w:rsidR="00B70BEA" w:rsidRDefault="00B70BEA" w:rsidP="00B70BEA">
      <w:pPr>
        <w:jc w:val="both"/>
        <w:rPr>
          <w:sz w:val="24"/>
          <w:szCs w:val="24"/>
          <w:u w:val="single"/>
        </w:rPr>
      </w:pPr>
    </w:p>
    <w:p w14:paraId="7D970152" w14:textId="77777777" w:rsidR="00B70BEA" w:rsidRPr="00C81A80" w:rsidRDefault="00B70BEA" w:rsidP="00B70BEA">
      <w:pPr>
        <w:jc w:val="both"/>
        <w:rPr>
          <w:sz w:val="24"/>
          <w:szCs w:val="24"/>
          <w:u w:val="single"/>
        </w:rPr>
      </w:pPr>
      <w:r w:rsidRPr="00C81A80">
        <w:rPr>
          <w:sz w:val="24"/>
          <w:szCs w:val="24"/>
          <w:u w:val="single"/>
        </w:rPr>
        <w:br w:type="page"/>
      </w:r>
    </w:p>
    <w:p w14:paraId="251AB514" w14:textId="77777777" w:rsidR="00B70BEA" w:rsidRPr="00AA1938" w:rsidRDefault="00B70BEA" w:rsidP="00B70BEA">
      <w:pPr>
        <w:jc w:val="both"/>
        <w:rPr>
          <w:sz w:val="24"/>
          <w:szCs w:val="24"/>
          <w:u w:val="single"/>
        </w:rPr>
      </w:pPr>
      <w:r w:rsidRPr="00AA1938">
        <w:rPr>
          <w:sz w:val="24"/>
          <w:szCs w:val="24"/>
          <w:u w:val="single"/>
        </w:rPr>
        <w:t>Supplementary Figure S5</w:t>
      </w:r>
    </w:p>
    <w:p w14:paraId="0CA197B6" w14:textId="77777777" w:rsidR="00B70BEA" w:rsidRDefault="00B70BEA" w:rsidP="00B70BEA">
      <w:pPr>
        <w:jc w:val="both"/>
        <w:rPr>
          <w:sz w:val="24"/>
          <w:szCs w:val="24"/>
        </w:rPr>
      </w:pPr>
      <w:r>
        <w:rPr>
          <w:noProof/>
          <w:sz w:val="24"/>
          <w:szCs w:val="24"/>
        </w:rPr>
        <w:drawing>
          <wp:inline distT="0" distB="0" distL="0" distR="0" wp14:anchorId="50E2304F" wp14:editId="10641AFF">
            <wp:extent cx="5341527" cy="3426107"/>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ure S5.tif"/>
                    <pic:cNvPicPr/>
                  </pic:nvPicPr>
                  <pic:blipFill>
                    <a:blip r:embed="rId9">
                      <a:extLst>
                        <a:ext uri="{28A0092B-C50C-407E-A947-70E740481C1C}">
                          <a14:useLocalDpi xmlns:a14="http://schemas.microsoft.com/office/drawing/2010/main" val="0"/>
                        </a:ext>
                      </a:extLst>
                    </a:blip>
                    <a:stretch>
                      <a:fillRect/>
                    </a:stretch>
                  </pic:blipFill>
                  <pic:spPr>
                    <a:xfrm>
                      <a:off x="0" y="0"/>
                      <a:ext cx="5350435" cy="3431821"/>
                    </a:xfrm>
                    <a:prstGeom prst="rect">
                      <a:avLst/>
                    </a:prstGeom>
                  </pic:spPr>
                </pic:pic>
              </a:graphicData>
            </a:graphic>
          </wp:inline>
        </w:drawing>
      </w:r>
    </w:p>
    <w:p w14:paraId="2E45D39F" w14:textId="77777777" w:rsidR="00B70BEA" w:rsidRPr="00AA1938" w:rsidRDefault="00B70BEA" w:rsidP="00B70BEA">
      <w:pPr>
        <w:jc w:val="both"/>
        <w:rPr>
          <w:sz w:val="24"/>
          <w:szCs w:val="24"/>
        </w:rPr>
      </w:pPr>
      <w:proofErr w:type="spellStart"/>
      <w:r w:rsidRPr="00AA1938">
        <w:rPr>
          <w:sz w:val="24"/>
          <w:szCs w:val="24"/>
        </w:rPr>
        <w:t>Patlak</w:t>
      </w:r>
      <w:proofErr w:type="spellEnd"/>
      <w:r w:rsidRPr="00AA1938">
        <w:rPr>
          <w:sz w:val="24"/>
          <w:szCs w:val="24"/>
        </w:rPr>
        <w:t xml:space="preserve"> Analysis of a CT26 tumor-bearing mouse treated with anti-PD-1 and anti-CTLA-4 therapy. Dynamic PET acquisition was acquired over two hours and blood and tumor specific radiotracer accumulation measured. The X and Y-axis are calculated as described previously, and the net tracer influx is measured using a linear regression (P&lt;0.0001).</w:t>
      </w:r>
    </w:p>
    <w:p w14:paraId="47D43E92" w14:textId="77777777" w:rsidR="00B70BEA" w:rsidRPr="00AA1938" w:rsidRDefault="00B70BEA" w:rsidP="00B70BEA">
      <w:pPr>
        <w:jc w:val="both"/>
        <w:rPr>
          <w:sz w:val="24"/>
          <w:szCs w:val="24"/>
        </w:rPr>
      </w:pPr>
    </w:p>
    <w:p w14:paraId="34714FA4" w14:textId="77777777" w:rsidR="00B70BEA" w:rsidRDefault="00B70BEA" w:rsidP="00B70BEA">
      <w:pPr>
        <w:jc w:val="both"/>
        <w:rPr>
          <w:sz w:val="24"/>
          <w:szCs w:val="24"/>
        </w:rPr>
      </w:pPr>
    </w:p>
    <w:p w14:paraId="7A090FEE" w14:textId="77777777" w:rsidR="00B70BEA" w:rsidRDefault="00B70BEA" w:rsidP="00B70BEA">
      <w:pPr>
        <w:jc w:val="both"/>
        <w:rPr>
          <w:sz w:val="24"/>
          <w:szCs w:val="24"/>
        </w:rPr>
      </w:pPr>
    </w:p>
    <w:p w14:paraId="48B516FF" w14:textId="77777777" w:rsidR="00B70BEA" w:rsidRDefault="00B70BEA" w:rsidP="00B70BEA">
      <w:pPr>
        <w:jc w:val="both"/>
        <w:rPr>
          <w:sz w:val="24"/>
          <w:szCs w:val="24"/>
        </w:rPr>
      </w:pPr>
    </w:p>
    <w:p w14:paraId="66400016" w14:textId="77777777" w:rsidR="00B70BEA" w:rsidRDefault="00B70BEA" w:rsidP="00B70BEA">
      <w:pPr>
        <w:jc w:val="both"/>
        <w:rPr>
          <w:sz w:val="24"/>
          <w:szCs w:val="24"/>
        </w:rPr>
      </w:pPr>
    </w:p>
    <w:p w14:paraId="405048D3" w14:textId="77777777" w:rsidR="00B70BEA" w:rsidRDefault="00B70BEA" w:rsidP="00B70BEA">
      <w:pPr>
        <w:jc w:val="both"/>
        <w:rPr>
          <w:sz w:val="24"/>
          <w:szCs w:val="24"/>
        </w:rPr>
      </w:pPr>
    </w:p>
    <w:p w14:paraId="630691A7" w14:textId="77777777" w:rsidR="00B70BEA" w:rsidRDefault="00B70BEA" w:rsidP="00B70BEA">
      <w:pPr>
        <w:jc w:val="both"/>
        <w:rPr>
          <w:sz w:val="24"/>
          <w:szCs w:val="24"/>
        </w:rPr>
      </w:pPr>
    </w:p>
    <w:p w14:paraId="0E0EAD0E" w14:textId="77777777" w:rsidR="00B70BEA" w:rsidRDefault="00B70BEA" w:rsidP="00B70BEA">
      <w:pPr>
        <w:jc w:val="both"/>
        <w:rPr>
          <w:sz w:val="24"/>
          <w:szCs w:val="24"/>
        </w:rPr>
      </w:pPr>
    </w:p>
    <w:p w14:paraId="6411AF73" w14:textId="77777777" w:rsidR="00B70BEA" w:rsidRDefault="00B70BEA" w:rsidP="00B70BEA">
      <w:pPr>
        <w:jc w:val="both"/>
        <w:rPr>
          <w:sz w:val="24"/>
          <w:szCs w:val="24"/>
          <w:u w:val="single"/>
        </w:rPr>
      </w:pPr>
    </w:p>
    <w:p w14:paraId="1584C5EB" w14:textId="77777777" w:rsidR="00B70BEA" w:rsidRDefault="00B70BEA" w:rsidP="00B70BEA">
      <w:pPr>
        <w:jc w:val="both"/>
        <w:rPr>
          <w:sz w:val="24"/>
          <w:szCs w:val="24"/>
          <w:u w:val="single"/>
        </w:rPr>
      </w:pPr>
    </w:p>
    <w:p w14:paraId="21A97482" w14:textId="77777777" w:rsidR="00B70BEA" w:rsidRDefault="00B70BEA" w:rsidP="00B70BEA">
      <w:pPr>
        <w:jc w:val="both"/>
        <w:rPr>
          <w:sz w:val="24"/>
          <w:szCs w:val="24"/>
          <w:u w:val="single"/>
        </w:rPr>
      </w:pPr>
    </w:p>
    <w:p w14:paraId="7CE7522D" w14:textId="77777777" w:rsidR="00B70BEA" w:rsidRDefault="00B70BEA" w:rsidP="00B70BEA">
      <w:pPr>
        <w:jc w:val="both"/>
        <w:rPr>
          <w:sz w:val="24"/>
          <w:szCs w:val="24"/>
          <w:u w:val="single"/>
        </w:rPr>
      </w:pPr>
    </w:p>
    <w:p w14:paraId="514875F8" w14:textId="77777777" w:rsidR="00B70BEA" w:rsidRDefault="00B70BEA" w:rsidP="00B70BEA">
      <w:pPr>
        <w:jc w:val="both"/>
        <w:rPr>
          <w:sz w:val="24"/>
          <w:szCs w:val="24"/>
          <w:u w:val="single"/>
        </w:rPr>
      </w:pPr>
    </w:p>
    <w:p w14:paraId="63E27B0A" w14:textId="77777777" w:rsidR="00B70BEA" w:rsidRDefault="00B70BEA" w:rsidP="00B70BEA">
      <w:pPr>
        <w:jc w:val="both"/>
        <w:rPr>
          <w:sz w:val="24"/>
          <w:szCs w:val="24"/>
          <w:u w:val="single"/>
        </w:rPr>
      </w:pPr>
    </w:p>
    <w:p w14:paraId="02972792" w14:textId="77777777" w:rsidR="00B70BEA" w:rsidRDefault="00B70BEA" w:rsidP="00B70BEA">
      <w:pPr>
        <w:jc w:val="both"/>
        <w:rPr>
          <w:sz w:val="24"/>
          <w:szCs w:val="24"/>
          <w:u w:val="single"/>
        </w:rPr>
      </w:pPr>
    </w:p>
    <w:p w14:paraId="7BD5C5F5" w14:textId="77777777" w:rsidR="00B70BEA" w:rsidRDefault="00B70BEA" w:rsidP="00B70BEA">
      <w:pPr>
        <w:jc w:val="both"/>
        <w:rPr>
          <w:sz w:val="24"/>
          <w:szCs w:val="24"/>
          <w:u w:val="single"/>
        </w:rPr>
      </w:pPr>
    </w:p>
    <w:p w14:paraId="53183181" w14:textId="77777777" w:rsidR="00B70BEA" w:rsidRDefault="00B70BEA" w:rsidP="00B70BEA">
      <w:pPr>
        <w:jc w:val="both"/>
        <w:rPr>
          <w:sz w:val="24"/>
          <w:szCs w:val="24"/>
          <w:u w:val="single"/>
        </w:rPr>
      </w:pPr>
    </w:p>
    <w:p w14:paraId="62300930" w14:textId="77777777" w:rsidR="00B70BEA" w:rsidRDefault="00B70BEA" w:rsidP="00B70BEA">
      <w:pPr>
        <w:jc w:val="both"/>
        <w:rPr>
          <w:sz w:val="24"/>
          <w:szCs w:val="24"/>
          <w:u w:val="single"/>
        </w:rPr>
      </w:pPr>
    </w:p>
    <w:p w14:paraId="67DD62C8" w14:textId="77777777" w:rsidR="00B70BEA" w:rsidRDefault="00B70BEA" w:rsidP="00B70BEA">
      <w:pPr>
        <w:jc w:val="both"/>
        <w:rPr>
          <w:sz w:val="24"/>
          <w:szCs w:val="24"/>
          <w:u w:val="single"/>
        </w:rPr>
      </w:pPr>
    </w:p>
    <w:p w14:paraId="33238586" w14:textId="77777777" w:rsidR="00B70BEA" w:rsidRDefault="00B70BEA" w:rsidP="00B70BEA">
      <w:pPr>
        <w:jc w:val="both"/>
        <w:rPr>
          <w:sz w:val="24"/>
          <w:szCs w:val="24"/>
          <w:u w:val="single"/>
        </w:rPr>
      </w:pPr>
    </w:p>
    <w:p w14:paraId="74C62A9C" w14:textId="77777777" w:rsidR="00B70BEA" w:rsidRDefault="00B70BEA" w:rsidP="00B70BEA">
      <w:pPr>
        <w:jc w:val="both"/>
        <w:rPr>
          <w:sz w:val="24"/>
          <w:szCs w:val="24"/>
          <w:u w:val="single"/>
        </w:rPr>
      </w:pPr>
    </w:p>
    <w:p w14:paraId="715DA711" w14:textId="77777777" w:rsidR="00B70BEA" w:rsidRDefault="00B70BEA" w:rsidP="00B70BEA">
      <w:pPr>
        <w:jc w:val="both"/>
        <w:rPr>
          <w:sz w:val="24"/>
          <w:szCs w:val="24"/>
          <w:u w:val="single"/>
        </w:rPr>
      </w:pPr>
    </w:p>
    <w:p w14:paraId="30DF35E1" w14:textId="77777777" w:rsidR="00B70BEA" w:rsidRDefault="00B70BEA" w:rsidP="00B70BEA">
      <w:pPr>
        <w:jc w:val="both"/>
        <w:rPr>
          <w:sz w:val="24"/>
          <w:szCs w:val="24"/>
          <w:u w:val="single"/>
        </w:rPr>
      </w:pPr>
    </w:p>
    <w:p w14:paraId="7E22D891" w14:textId="77777777" w:rsidR="00B70BEA" w:rsidRDefault="00B70BEA" w:rsidP="00B70BEA">
      <w:pPr>
        <w:jc w:val="both"/>
        <w:rPr>
          <w:sz w:val="24"/>
          <w:szCs w:val="24"/>
          <w:u w:val="single"/>
        </w:rPr>
      </w:pPr>
    </w:p>
    <w:p w14:paraId="19DB3F18" w14:textId="77777777" w:rsidR="00B70BEA" w:rsidRDefault="00B70BEA" w:rsidP="00B70BEA">
      <w:pPr>
        <w:jc w:val="both"/>
        <w:rPr>
          <w:sz w:val="24"/>
          <w:szCs w:val="24"/>
          <w:u w:val="single"/>
        </w:rPr>
      </w:pPr>
    </w:p>
    <w:p w14:paraId="0B103E7C" w14:textId="77777777" w:rsidR="00B70BEA" w:rsidRDefault="00B70BEA" w:rsidP="00B70BEA">
      <w:pPr>
        <w:jc w:val="both"/>
        <w:rPr>
          <w:sz w:val="24"/>
          <w:szCs w:val="24"/>
          <w:u w:val="single"/>
        </w:rPr>
      </w:pPr>
    </w:p>
    <w:p w14:paraId="0939C875" w14:textId="77777777" w:rsidR="00B70BEA" w:rsidRDefault="00B70BEA" w:rsidP="00B70BEA">
      <w:pPr>
        <w:jc w:val="both"/>
        <w:rPr>
          <w:sz w:val="24"/>
          <w:szCs w:val="24"/>
          <w:u w:val="single"/>
        </w:rPr>
      </w:pPr>
    </w:p>
    <w:p w14:paraId="08CBE6D5" w14:textId="77777777" w:rsidR="00B70BEA" w:rsidRPr="00785822" w:rsidRDefault="00AA1938" w:rsidP="00B70BEA">
      <w:pPr>
        <w:jc w:val="both"/>
        <w:rPr>
          <w:sz w:val="24"/>
          <w:szCs w:val="24"/>
          <w:u w:val="single"/>
        </w:rPr>
      </w:pPr>
      <w:r>
        <w:rPr>
          <w:sz w:val="24"/>
          <w:szCs w:val="24"/>
          <w:u w:val="single"/>
        </w:rPr>
        <w:t>Supplementary Figure S6</w:t>
      </w:r>
    </w:p>
    <w:p w14:paraId="116320F2" w14:textId="77777777" w:rsidR="00B70BEA" w:rsidRPr="00C81A80" w:rsidRDefault="00B70BEA" w:rsidP="00B70BEA">
      <w:pPr>
        <w:jc w:val="both"/>
        <w:rPr>
          <w:sz w:val="24"/>
          <w:szCs w:val="24"/>
        </w:rPr>
      </w:pPr>
      <w:r w:rsidRPr="00C81A80">
        <w:rPr>
          <w:noProof/>
          <w:sz w:val="24"/>
          <w:szCs w:val="24"/>
        </w:rPr>
        <w:drawing>
          <wp:inline distT="0" distB="0" distL="0" distR="0" wp14:anchorId="6B6C695F" wp14:editId="39135F51">
            <wp:extent cx="5158154" cy="4058132"/>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tif"/>
                    <pic:cNvPicPr/>
                  </pic:nvPicPr>
                  <pic:blipFill>
                    <a:blip r:embed="rId10" cstate="email">
                      <a:extLst>
                        <a:ext uri="{28A0092B-C50C-407E-A947-70E740481C1C}">
                          <a14:useLocalDpi xmlns:a14="http://schemas.microsoft.com/office/drawing/2010/main"/>
                        </a:ext>
                      </a:extLst>
                    </a:blip>
                    <a:stretch>
                      <a:fillRect/>
                    </a:stretch>
                  </pic:blipFill>
                  <pic:spPr>
                    <a:xfrm>
                      <a:off x="0" y="0"/>
                      <a:ext cx="5158669" cy="4058537"/>
                    </a:xfrm>
                    <a:prstGeom prst="rect">
                      <a:avLst/>
                    </a:prstGeom>
                  </pic:spPr>
                </pic:pic>
              </a:graphicData>
            </a:graphic>
          </wp:inline>
        </w:drawing>
      </w:r>
    </w:p>
    <w:p w14:paraId="22F393CC" w14:textId="77777777" w:rsidR="00B70BEA" w:rsidRDefault="00B70BEA" w:rsidP="00B70BEA">
      <w:pPr>
        <w:jc w:val="both"/>
        <w:rPr>
          <w:sz w:val="24"/>
          <w:szCs w:val="24"/>
        </w:rPr>
      </w:pPr>
      <w:r w:rsidRPr="00C81A80">
        <w:rPr>
          <w:sz w:val="24"/>
          <w:szCs w:val="24"/>
        </w:rPr>
        <w:t xml:space="preserve">Axial images of all mice utilized for treated tumor response prediction. A white circle is drawn around each tumor to identify area of analysis. Images were acquired on day 12. All PET images scaled as per color bar on right. </w:t>
      </w:r>
    </w:p>
    <w:p w14:paraId="7579AF34" w14:textId="77777777" w:rsidR="00B70BEA" w:rsidRDefault="00B70BEA" w:rsidP="00B70BEA">
      <w:pPr>
        <w:jc w:val="both"/>
        <w:rPr>
          <w:sz w:val="24"/>
          <w:szCs w:val="24"/>
        </w:rPr>
      </w:pPr>
    </w:p>
    <w:p w14:paraId="584363A3" w14:textId="77777777" w:rsidR="00B70BEA" w:rsidRDefault="00B70BEA" w:rsidP="00B70BEA">
      <w:pPr>
        <w:jc w:val="both"/>
        <w:rPr>
          <w:sz w:val="24"/>
          <w:szCs w:val="24"/>
        </w:rPr>
      </w:pPr>
    </w:p>
    <w:p w14:paraId="2C5246E6" w14:textId="77777777" w:rsidR="00B70BEA" w:rsidRDefault="00B70BEA" w:rsidP="00B70BEA">
      <w:pPr>
        <w:jc w:val="both"/>
        <w:rPr>
          <w:sz w:val="24"/>
          <w:szCs w:val="24"/>
        </w:rPr>
      </w:pPr>
    </w:p>
    <w:p w14:paraId="6B76A17F" w14:textId="77777777" w:rsidR="00B70BEA" w:rsidRDefault="00B70BEA" w:rsidP="00B70BEA">
      <w:pPr>
        <w:jc w:val="both"/>
        <w:rPr>
          <w:sz w:val="24"/>
          <w:szCs w:val="24"/>
        </w:rPr>
      </w:pPr>
    </w:p>
    <w:p w14:paraId="411E6AF7" w14:textId="77777777" w:rsidR="00B70BEA" w:rsidRDefault="00B70BEA" w:rsidP="00B70BEA">
      <w:pPr>
        <w:jc w:val="both"/>
        <w:rPr>
          <w:sz w:val="24"/>
          <w:szCs w:val="24"/>
        </w:rPr>
      </w:pPr>
    </w:p>
    <w:p w14:paraId="46FA59E0" w14:textId="77777777" w:rsidR="00B70BEA" w:rsidRDefault="00B70BEA" w:rsidP="00B70BEA">
      <w:pPr>
        <w:jc w:val="both"/>
        <w:rPr>
          <w:sz w:val="24"/>
          <w:szCs w:val="24"/>
        </w:rPr>
      </w:pPr>
    </w:p>
    <w:p w14:paraId="0D56BF8B" w14:textId="77777777" w:rsidR="00B70BEA" w:rsidRDefault="00B70BEA" w:rsidP="00B70BEA">
      <w:pPr>
        <w:jc w:val="both"/>
        <w:rPr>
          <w:sz w:val="24"/>
          <w:szCs w:val="24"/>
        </w:rPr>
      </w:pPr>
    </w:p>
    <w:p w14:paraId="53FEF0D1" w14:textId="77777777" w:rsidR="00B70BEA" w:rsidRDefault="00B70BEA" w:rsidP="00B70BEA">
      <w:pPr>
        <w:jc w:val="both"/>
        <w:rPr>
          <w:sz w:val="24"/>
          <w:szCs w:val="24"/>
        </w:rPr>
      </w:pPr>
    </w:p>
    <w:p w14:paraId="76695A0A" w14:textId="77777777" w:rsidR="00B70BEA" w:rsidRDefault="00B70BEA" w:rsidP="00B70BEA">
      <w:pPr>
        <w:jc w:val="both"/>
        <w:rPr>
          <w:sz w:val="24"/>
          <w:szCs w:val="24"/>
          <w:u w:val="single"/>
        </w:rPr>
      </w:pPr>
    </w:p>
    <w:p w14:paraId="42B022DA" w14:textId="77777777" w:rsidR="00B70BEA" w:rsidRDefault="00B70BEA" w:rsidP="00B70BEA">
      <w:pPr>
        <w:jc w:val="both"/>
        <w:rPr>
          <w:sz w:val="24"/>
          <w:szCs w:val="24"/>
          <w:u w:val="single"/>
        </w:rPr>
      </w:pPr>
    </w:p>
    <w:p w14:paraId="7A35CA5A" w14:textId="77777777" w:rsidR="00B70BEA" w:rsidRDefault="00B70BEA" w:rsidP="00B70BEA">
      <w:pPr>
        <w:jc w:val="both"/>
        <w:rPr>
          <w:sz w:val="24"/>
          <w:szCs w:val="24"/>
          <w:u w:val="single"/>
        </w:rPr>
      </w:pPr>
    </w:p>
    <w:p w14:paraId="7CA0D1A2" w14:textId="77777777" w:rsidR="00B70BEA" w:rsidRDefault="00B70BEA" w:rsidP="00B70BEA">
      <w:pPr>
        <w:jc w:val="both"/>
        <w:rPr>
          <w:sz w:val="24"/>
          <w:szCs w:val="24"/>
          <w:u w:val="single"/>
        </w:rPr>
      </w:pPr>
    </w:p>
    <w:p w14:paraId="40972644" w14:textId="77777777" w:rsidR="00B70BEA" w:rsidRDefault="00B70BEA" w:rsidP="00B70BEA">
      <w:pPr>
        <w:jc w:val="both"/>
        <w:rPr>
          <w:sz w:val="24"/>
          <w:szCs w:val="24"/>
          <w:u w:val="single"/>
        </w:rPr>
      </w:pPr>
    </w:p>
    <w:p w14:paraId="01A3E6A2" w14:textId="77777777" w:rsidR="00B70BEA" w:rsidRDefault="00B70BEA" w:rsidP="00B70BEA">
      <w:pPr>
        <w:jc w:val="both"/>
        <w:rPr>
          <w:sz w:val="24"/>
          <w:szCs w:val="24"/>
          <w:u w:val="single"/>
        </w:rPr>
      </w:pPr>
    </w:p>
    <w:p w14:paraId="07D385DC" w14:textId="77777777" w:rsidR="00B70BEA" w:rsidRDefault="00B70BEA" w:rsidP="00B70BEA">
      <w:pPr>
        <w:jc w:val="both"/>
        <w:rPr>
          <w:sz w:val="24"/>
          <w:szCs w:val="24"/>
          <w:u w:val="single"/>
        </w:rPr>
      </w:pPr>
    </w:p>
    <w:p w14:paraId="58C2F475" w14:textId="77777777" w:rsidR="00B70BEA" w:rsidRDefault="00B70BEA" w:rsidP="00B70BEA">
      <w:pPr>
        <w:jc w:val="both"/>
        <w:rPr>
          <w:sz w:val="24"/>
          <w:szCs w:val="24"/>
          <w:u w:val="single"/>
        </w:rPr>
      </w:pPr>
    </w:p>
    <w:p w14:paraId="4A28FFF0" w14:textId="77777777" w:rsidR="00B70BEA" w:rsidRDefault="00B70BEA" w:rsidP="00B70BEA">
      <w:pPr>
        <w:jc w:val="both"/>
        <w:rPr>
          <w:sz w:val="24"/>
          <w:szCs w:val="24"/>
          <w:u w:val="single"/>
        </w:rPr>
      </w:pPr>
    </w:p>
    <w:p w14:paraId="21EF6AAA" w14:textId="77777777" w:rsidR="00B70BEA" w:rsidRDefault="00B70BEA" w:rsidP="00B70BEA">
      <w:pPr>
        <w:jc w:val="both"/>
        <w:rPr>
          <w:sz w:val="24"/>
          <w:szCs w:val="24"/>
          <w:u w:val="single"/>
        </w:rPr>
      </w:pPr>
    </w:p>
    <w:p w14:paraId="78DBB261" w14:textId="77777777" w:rsidR="00B70BEA" w:rsidRDefault="00B70BEA" w:rsidP="00B70BEA">
      <w:pPr>
        <w:jc w:val="both"/>
        <w:rPr>
          <w:sz w:val="24"/>
          <w:szCs w:val="24"/>
          <w:u w:val="single"/>
        </w:rPr>
      </w:pPr>
    </w:p>
    <w:p w14:paraId="1F571D0A" w14:textId="77777777" w:rsidR="00B70BEA" w:rsidRDefault="00B70BEA" w:rsidP="00B70BEA">
      <w:pPr>
        <w:jc w:val="both"/>
        <w:rPr>
          <w:sz w:val="24"/>
          <w:szCs w:val="24"/>
          <w:u w:val="single"/>
        </w:rPr>
      </w:pPr>
    </w:p>
    <w:p w14:paraId="6C01CE64" w14:textId="77777777" w:rsidR="00B70BEA" w:rsidRDefault="00B70BEA" w:rsidP="00B70BEA">
      <w:pPr>
        <w:jc w:val="both"/>
        <w:rPr>
          <w:sz w:val="24"/>
          <w:szCs w:val="24"/>
          <w:u w:val="single"/>
        </w:rPr>
      </w:pPr>
    </w:p>
    <w:p w14:paraId="1C57B04A" w14:textId="77777777" w:rsidR="00B70BEA" w:rsidRDefault="00B70BEA" w:rsidP="00B70BEA">
      <w:pPr>
        <w:jc w:val="both"/>
        <w:rPr>
          <w:sz w:val="24"/>
          <w:szCs w:val="24"/>
          <w:u w:val="single"/>
        </w:rPr>
      </w:pPr>
    </w:p>
    <w:p w14:paraId="6B12D854" w14:textId="77777777" w:rsidR="00B70BEA" w:rsidRDefault="00B70BEA" w:rsidP="00B70BEA">
      <w:pPr>
        <w:jc w:val="both"/>
        <w:rPr>
          <w:sz w:val="24"/>
          <w:szCs w:val="24"/>
          <w:u w:val="single"/>
        </w:rPr>
      </w:pPr>
    </w:p>
    <w:p w14:paraId="4D01F95D" w14:textId="77777777" w:rsidR="00B70BEA" w:rsidRDefault="00B70BEA" w:rsidP="00B70BEA">
      <w:pPr>
        <w:jc w:val="both"/>
        <w:rPr>
          <w:sz w:val="24"/>
          <w:szCs w:val="24"/>
          <w:u w:val="single"/>
        </w:rPr>
      </w:pPr>
    </w:p>
    <w:p w14:paraId="5FC83F86" w14:textId="77777777" w:rsidR="00B70BEA" w:rsidRPr="00C81A80" w:rsidRDefault="00B70BEA" w:rsidP="00B70BEA">
      <w:pPr>
        <w:jc w:val="both"/>
        <w:rPr>
          <w:sz w:val="24"/>
          <w:szCs w:val="24"/>
          <w:u w:val="single"/>
        </w:rPr>
      </w:pPr>
      <w:r w:rsidRPr="00C81A80">
        <w:rPr>
          <w:sz w:val="24"/>
          <w:szCs w:val="24"/>
          <w:u w:val="single"/>
        </w:rPr>
        <w:t xml:space="preserve">Supplemental </w:t>
      </w:r>
      <w:r>
        <w:rPr>
          <w:sz w:val="24"/>
          <w:szCs w:val="24"/>
          <w:u w:val="single"/>
        </w:rPr>
        <w:t>Video</w:t>
      </w:r>
    </w:p>
    <w:p w14:paraId="2039D03F" w14:textId="77777777" w:rsidR="00B70BEA" w:rsidRPr="00C81A80" w:rsidRDefault="00B70BEA" w:rsidP="00B70BEA">
      <w:pPr>
        <w:jc w:val="both"/>
        <w:rPr>
          <w:sz w:val="24"/>
          <w:szCs w:val="24"/>
        </w:rPr>
      </w:pPr>
      <w:r w:rsidRPr="00C81A80">
        <w:rPr>
          <w:sz w:val="24"/>
          <w:szCs w:val="24"/>
        </w:rPr>
        <w:t xml:space="preserve">Videos of rotating maximal intensity projections of combination and vehicle treated mice giving a view of tumor, liver and bladder accumulation in a treated mouse in comparison to only kidney and bladder uptake of the untreated mouse. </w:t>
      </w:r>
    </w:p>
    <w:p w14:paraId="64F6CF2F" w14:textId="77777777" w:rsidR="005F439C" w:rsidRDefault="005F439C"/>
    <w:sectPr w:rsidR="005F439C" w:rsidSect="00A468A7">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0BEA"/>
    <w:rsid w:val="005F439C"/>
    <w:rsid w:val="008652D7"/>
    <w:rsid w:val="009E3A03"/>
    <w:rsid w:val="00A468A7"/>
    <w:rsid w:val="00AA1938"/>
    <w:rsid w:val="00B70BEA"/>
    <w:rsid w:val="00C037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6EF03E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0BEA"/>
    <w:rPr>
      <w:rFonts w:ascii="Times New Roman" w:eastAsia="Calibri" w:hAnsi="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037F7"/>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C037F7"/>
    <w:rPr>
      <w:rFonts w:ascii="Lucida Grande" w:hAnsi="Lucida Grande" w:cs="Lucida Grande"/>
      <w:sz w:val="18"/>
      <w:szCs w:val="18"/>
    </w:rPr>
  </w:style>
  <w:style w:type="paragraph" w:customStyle="1" w:styleId="SOMHead">
    <w:name w:val="SOMHead"/>
    <w:basedOn w:val="Normal"/>
    <w:rsid w:val="00B70BEA"/>
    <w:pPr>
      <w:keepNext/>
      <w:spacing w:before="240"/>
      <w:outlineLvl w:val="0"/>
    </w:pPr>
    <w:rPr>
      <w:rFonts w:eastAsia="Times New Roman"/>
      <w:b/>
      <w:kern w:val="28"/>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0BEA"/>
    <w:rPr>
      <w:rFonts w:ascii="Times New Roman" w:eastAsia="Calibri" w:hAnsi="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037F7"/>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C037F7"/>
    <w:rPr>
      <w:rFonts w:ascii="Lucida Grande" w:hAnsi="Lucida Grande" w:cs="Lucida Grande"/>
      <w:sz w:val="18"/>
      <w:szCs w:val="18"/>
    </w:rPr>
  </w:style>
  <w:style w:type="paragraph" w:customStyle="1" w:styleId="SOMHead">
    <w:name w:val="SOMHead"/>
    <w:basedOn w:val="Normal"/>
    <w:rsid w:val="00B70BEA"/>
    <w:pPr>
      <w:keepNext/>
      <w:spacing w:before="240"/>
      <w:outlineLvl w:val="0"/>
    </w:pPr>
    <w:rPr>
      <w:rFonts w:eastAsia="Times New Roman"/>
      <w:b/>
      <w:kern w:val="28"/>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Relationship Id="rId6" Type="http://schemas.openxmlformats.org/officeDocument/2006/relationships/image" Target="media/image2.tif"/><Relationship Id="rId7" Type="http://schemas.openxmlformats.org/officeDocument/2006/relationships/image" Target="media/image3.tif"/><Relationship Id="rId8" Type="http://schemas.openxmlformats.org/officeDocument/2006/relationships/image" Target="media/image4.tif"/><Relationship Id="rId9" Type="http://schemas.openxmlformats.org/officeDocument/2006/relationships/image" Target="media/image5.tif"/><Relationship Id="rId10"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Pages>
  <Words>329</Words>
  <Characters>1878</Characters>
  <Application>Microsoft Macintosh Word</Application>
  <DocSecurity>0</DocSecurity>
  <Lines>15</Lines>
  <Paragraphs>4</Paragraphs>
  <ScaleCrop>false</ScaleCrop>
  <Company/>
  <LinksUpToDate>false</LinksUpToDate>
  <CharactersWithSpaces>2203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Larimer</dc:creator>
  <cp:keywords/>
  <dc:description/>
  <cp:lastModifiedBy>Ben Larimer</cp:lastModifiedBy>
  <cp:revision>3</cp:revision>
  <dcterms:created xsi:type="dcterms:W3CDTF">2017-02-02T01:02:00Z</dcterms:created>
  <dcterms:modified xsi:type="dcterms:W3CDTF">2017-02-02T10:27:00Z</dcterms:modified>
</cp:coreProperties>
</file>