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EF9565" w14:textId="6ADB98DD" w:rsidR="009460D0" w:rsidRDefault="00E36B41">
      <w:r w:rsidRPr="00E36B41">
        <w:rPr>
          <w:noProof/>
        </w:rPr>
        <w:drawing>
          <wp:inline distT="0" distB="0" distL="0" distR="0" wp14:anchorId="0584494E" wp14:editId="1B037503">
            <wp:extent cx="5943600" cy="7373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373620"/>
                    </a:xfrm>
                    <a:prstGeom prst="rect">
                      <a:avLst/>
                    </a:prstGeom>
                  </pic:spPr>
                </pic:pic>
              </a:graphicData>
            </a:graphic>
          </wp:inline>
        </w:drawing>
      </w:r>
    </w:p>
    <w:p w14:paraId="7E57203F" w14:textId="77777777" w:rsidR="009460D0" w:rsidRDefault="009460D0"/>
    <w:p w14:paraId="18A910CD" w14:textId="77777777" w:rsidR="00E36B41" w:rsidRDefault="00E36B41" w:rsidP="009460D0">
      <w:pPr>
        <w:spacing w:after="120"/>
        <w:jc w:val="both"/>
        <w:rPr>
          <w:rFonts w:ascii="Arial" w:hAnsi="Arial" w:cs="Arial"/>
          <w:b/>
        </w:rPr>
      </w:pPr>
    </w:p>
    <w:p w14:paraId="28F63A87" w14:textId="77777777" w:rsidR="00E36B41" w:rsidRDefault="00E36B41" w:rsidP="009460D0">
      <w:pPr>
        <w:spacing w:after="120"/>
        <w:jc w:val="both"/>
        <w:rPr>
          <w:rFonts w:ascii="Arial" w:hAnsi="Arial" w:cs="Arial"/>
          <w:b/>
        </w:rPr>
      </w:pPr>
    </w:p>
    <w:p w14:paraId="025D1D9C" w14:textId="77777777" w:rsidR="00EB37F0" w:rsidRDefault="00EB37F0" w:rsidP="009460D0">
      <w:pPr>
        <w:spacing w:after="120"/>
        <w:jc w:val="both"/>
        <w:rPr>
          <w:rFonts w:ascii="Arial" w:hAnsi="Arial" w:cs="Arial"/>
          <w:b/>
        </w:rPr>
      </w:pPr>
      <w:r w:rsidRPr="00EB37F0">
        <w:rPr>
          <w:rFonts w:ascii="Arial" w:hAnsi="Arial" w:cs="Arial"/>
          <w:b/>
          <w:noProof/>
        </w:rPr>
        <w:lastRenderedPageBreak/>
        <w:drawing>
          <wp:inline distT="0" distB="0" distL="0" distR="0" wp14:anchorId="70802DE4" wp14:editId="73A61028">
            <wp:extent cx="5943600" cy="5082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082540"/>
                    </a:xfrm>
                    <a:prstGeom prst="rect">
                      <a:avLst/>
                    </a:prstGeom>
                  </pic:spPr>
                </pic:pic>
              </a:graphicData>
            </a:graphic>
          </wp:inline>
        </w:drawing>
      </w:r>
    </w:p>
    <w:p w14:paraId="648BC18F" w14:textId="77777777" w:rsidR="00EB37F0" w:rsidRDefault="00EB37F0" w:rsidP="009460D0">
      <w:pPr>
        <w:spacing w:after="120"/>
        <w:jc w:val="both"/>
        <w:rPr>
          <w:rFonts w:ascii="Arial" w:hAnsi="Arial" w:cs="Arial"/>
          <w:b/>
        </w:rPr>
      </w:pPr>
    </w:p>
    <w:p w14:paraId="608D8A67" w14:textId="77777777" w:rsidR="00EB37F0" w:rsidRDefault="00EB37F0" w:rsidP="009460D0">
      <w:pPr>
        <w:spacing w:after="120"/>
        <w:jc w:val="both"/>
        <w:rPr>
          <w:rFonts w:ascii="Arial" w:hAnsi="Arial" w:cs="Arial"/>
          <w:b/>
        </w:rPr>
      </w:pPr>
    </w:p>
    <w:p w14:paraId="31036A22" w14:textId="77777777" w:rsidR="00EB37F0" w:rsidRDefault="00EB37F0" w:rsidP="009460D0">
      <w:pPr>
        <w:spacing w:after="120"/>
        <w:jc w:val="both"/>
        <w:rPr>
          <w:rFonts w:ascii="Arial" w:hAnsi="Arial" w:cs="Arial"/>
          <w:b/>
        </w:rPr>
      </w:pPr>
    </w:p>
    <w:p w14:paraId="6B0B7696" w14:textId="77777777" w:rsidR="00EB37F0" w:rsidRDefault="00EB37F0" w:rsidP="009460D0">
      <w:pPr>
        <w:spacing w:after="120"/>
        <w:jc w:val="both"/>
        <w:rPr>
          <w:rFonts w:ascii="Arial" w:hAnsi="Arial" w:cs="Arial"/>
          <w:b/>
        </w:rPr>
      </w:pPr>
    </w:p>
    <w:p w14:paraId="6F7D0446" w14:textId="49459EA5" w:rsidR="009460D0" w:rsidRDefault="009460D0" w:rsidP="009460D0">
      <w:pPr>
        <w:spacing w:after="120"/>
        <w:jc w:val="both"/>
        <w:rPr>
          <w:rFonts w:ascii="Arial" w:hAnsi="Arial" w:cs="Arial"/>
          <w:b/>
        </w:rPr>
      </w:pPr>
      <w:r w:rsidRPr="00403893">
        <w:rPr>
          <w:rFonts w:ascii="Arial" w:hAnsi="Arial" w:cs="Arial"/>
          <w:b/>
        </w:rPr>
        <w:t>Supplementa</w:t>
      </w:r>
      <w:r w:rsidR="00AF520F">
        <w:rPr>
          <w:rFonts w:ascii="Arial" w:hAnsi="Arial" w:cs="Arial"/>
          <w:b/>
        </w:rPr>
        <w:t>ry</w:t>
      </w:r>
      <w:r w:rsidRPr="00403893">
        <w:rPr>
          <w:rFonts w:ascii="Arial" w:hAnsi="Arial" w:cs="Arial"/>
          <w:b/>
        </w:rPr>
        <w:t xml:space="preserve"> Figure </w:t>
      </w:r>
      <w:r w:rsidR="004F0008">
        <w:rPr>
          <w:rFonts w:ascii="Arial" w:hAnsi="Arial" w:cs="Arial"/>
          <w:b/>
        </w:rPr>
        <w:t>S</w:t>
      </w:r>
      <w:r w:rsidR="002139BF">
        <w:rPr>
          <w:rFonts w:ascii="Arial" w:hAnsi="Arial" w:cs="Arial"/>
          <w:b/>
        </w:rPr>
        <w:t>5</w:t>
      </w:r>
      <w:r w:rsidR="004F0008">
        <w:rPr>
          <w:rFonts w:ascii="Arial" w:hAnsi="Arial" w:cs="Arial"/>
          <w:b/>
        </w:rPr>
        <w:t>.</w:t>
      </w:r>
      <w:r>
        <w:rPr>
          <w:rFonts w:ascii="Arial" w:hAnsi="Arial" w:cs="Arial"/>
          <w:b/>
        </w:rPr>
        <w:t xml:space="preserve"> CYP27A1/</w:t>
      </w:r>
      <w:r w:rsidRPr="00403893">
        <w:rPr>
          <w:rFonts w:ascii="Arial" w:hAnsi="Arial" w:cs="Arial"/>
          <w:b/>
        </w:rPr>
        <w:t>27HC</w:t>
      </w:r>
      <w:r>
        <w:rPr>
          <w:rFonts w:ascii="Arial" w:hAnsi="Arial" w:cs="Arial"/>
          <w:b/>
        </w:rPr>
        <w:t xml:space="preserve"> axis</w:t>
      </w:r>
      <w:r w:rsidRPr="00403893">
        <w:rPr>
          <w:rFonts w:ascii="Arial" w:hAnsi="Arial" w:cs="Arial"/>
          <w:b/>
        </w:rPr>
        <w:t xml:space="preserve"> inhibits growth of PC cells via depletion of cellular cholesterol</w:t>
      </w:r>
    </w:p>
    <w:p w14:paraId="2A19E725" w14:textId="3B09B9B2" w:rsidR="00EB37F0" w:rsidRDefault="009460D0" w:rsidP="009460D0">
      <w:pPr>
        <w:spacing w:after="120"/>
        <w:jc w:val="both"/>
        <w:rPr>
          <w:rFonts w:ascii="Arial" w:hAnsi="Arial" w:cs="Arial"/>
        </w:rPr>
      </w:pPr>
      <w:r w:rsidRPr="00403893">
        <w:rPr>
          <w:rFonts w:ascii="Arial" w:hAnsi="Arial" w:cs="Arial"/>
          <w:b/>
        </w:rPr>
        <w:t xml:space="preserve">A) </w:t>
      </w:r>
      <w:r w:rsidRPr="00403893">
        <w:rPr>
          <w:rFonts w:ascii="Arial" w:hAnsi="Arial" w:cs="Arial"/>
        </w:rPr>
        <w:t xml:space="preserve">Cholesterol was measured using a targeted LC-MS/MS method from the pellets of LNCaP </w:t>
      </w:r>
      <w:r>
        <w:rPr>
          <w:rFonts w:ascii="Arial" w:hAnsi="Arial" w:cs="Arial"/>
        </w:rPr>
        <w:t xml:space="preserve">or 22RV1 </w:t>
      </w:r>
      <w:r w:rsidRPr="00403893">
        <w:rPr>
          <w:rFonts w:ascii="Arial" w:hAnsi="Arial" w:cs="Arial"/>
        </w:rPr>
        <w:t>cells overexpressing CYP27A1 or GAL4 control following 7 days of doxycycline treatment (25 ng/ml). Experiment was repeated three times and error bars represent standard error of the mean (</w:t>
      </w:r>
      <w:r>
        <w:rPr>
          <w:rFonts w:ascii="Arial" w:hAnsi="Arial" w:cs="Arial"/>
        </w:rPr>
        <w:t>*</w:t>
      </w:r>
      <w:r w:rsidRPr="00403893">
        <w:rPr>
          <w:rFonts w:ascii="Arial" w:hAnsi="Arial" w:cs="Arial"/>
        </w:rPr>
        <w:t xml:space="preserve">p &lt; 0.05, </w:t>
      </w:r>
      <w:r>
        <w:rPr>
          <w:rFonts w:ascii="Arial" w:hAnsi="Arial" w:cs="Arial"/>
        </w:rPr>
        <w:t>unpaired t-test</w:t>
      </w:r>
      <w:r w:rsidRPr="00403893">
        <w:rPr>
          <w:rFonts w:ascii="Arial" w:hAnsi="Arial" w:cs="Arial"/>
        </w:rPr>
        <w:t xml:space="preserve">). </w:t>
      </w:r>
      <w:r w:rsidRPr="00403893">
        <w:rPr>
          <w:rFonts w:ascii="Arial" w:hAnsi="Arial" w:cs="Arial"/>
          <w:b/>
        </w:rPr>
        <w:t xml:space="preserve">B) </w:t>
      </w:r>
      <w:r w:rsidRPr="00403893">
        <w:rPr>
          <w:rFonts w:ascii="Arial" w:hAnsi="Arial" w:cs="Arial"/>
        </w:rPr>
        <w:t xml:space="preserve">Cholesterol was measured from four representative tumors harvested at sacrifice from each experimental arm (GAL4 or CYP27A1) of the animal study described in Figure </w:t>
      </w:r>
      <w:r>
        <w:rPr>
          <w:rFonts w:ascii="Arial" w:hAnsi="Arial" w:cs="Arial"/>
        </w:rPr>
        <w:t>2</w:t>
      </w:r>
      <w:r w:rsidRPr="00403893">
        <w:rPr>
          <w:rFonts w:ascii="Arial" w:hAnsi="Arial" w:cs="Arial"/>
        </w:rPr>
        <w:t xml:space="preserve">. Error bars represent the standard error of the mean and </w:t>
      </w:r>
      <w:r>
        <w:rPr>
          <w:rFonts w:ascii="Arial" w:hAnsi="Arial" w:cs="Arial"/>
        </w:rPr>
        <w:t>*</w:t>
      </w:r>
      <w:r w:rsidRPr="00403893">
        <w:rPr>
          <w:rFonts w:ascii="Arial" w:hAnsi="Arial" w:cs="Arial"/>
        </w:rPr>
        <w:t>p&lt;0.05 was considered a significant variation (</w:t>
      </w:r>
      <w:r>
        <w:rPr>
          <w:rFonts w:ascii="Arial" w:hAnsi="Arial" w:cs="Arial"/>
        </w:rPr>
        <w:t>unpaired t-test)</w:t>
      </w:r>
      <w:r w:rsidRPr="00403893">
        <w:rPr>
          <w:rFonts w:ascii="Arial" w:hAnsi="Arial" w:cs="Arial"/>
        </w:rPr>
        <w:t xml:space="preserve">). </w:t>
      </w:r>
      <w:r>
        <w:rPr>
          <w:rFonts w:ascii="Arial" w:hAnsi="Arial" w:cs="Arial"/>
        </w:rPr>
        <w:t xml:space="preserve"> </w:t>
      </w:r>
      <w:r w:rsidRPr="00E33B41">
        <w:rPr>
          <w:rFonts w:ascii="Arial" w:hAnsi="Arial" w:cs="Arial"/>
          <w:b/>
        </w:rPr>
        <w:t>C)</w:t>
      </w:r>
      <w:r>
        <w:rPr>
          <w:rFonts w:ascii="Arial" w:hAnsi="Arial" w:cs="Arial"/>
          <w:b/>
        </w:rPr>
        <w:t xml:space="preserve"> </w:t>
      </w:r>
      <w:r w:rsidRPr="00403893">
        <w:rPr>
          <w:rFonts w:ascii="Arial" w:hAnsi="Arial" w:cs="Arial"/>
        </w:rPr>
        <w:t xml:space="preserve">LNCaP or 22RV1 cells were treated with vehicle, 5 </w:t>
      </w:r>
      <w:r>
        <w:rPr>
          <w:rFonts w:ascii="Arial" w:hAnsi="Arial" w:cs="Arial"/>
        </w:rPr>
        <w:sym w:font="Symbol" w:char="F06D"/>
      </w:r>
      <w:r w:rsidRPr="00403893">
        <w:rPr>
          <w:rFonts w:ascii="Arial" w:hAnsi="Arial" w:cs="Arial"/>
        </w:rPr>
        <w:t xml:space="preserve">M of 27HC, 10 </w:t>
      </w:r>
      <w:r>
        <w:rPr>
          <w:rFonts w:ascii="Arial" w:hAnsi="Arial" w:cs="Arial"/>
        </w:rPr>
        <w:sym w:font="Symbol" w:char="F06D"/>
      </w:r>
      <w:r w:rsidRPr="00403893">
        <w:rPr>
          <w:rFonts w:ascii="Arial" w:hAnsi="Arial" w:cs="Arial"/>
        </w:rPr>
        <w:t>M of cholesterol, or a combination of 27HC and cholesterol. Seventy</w:t>
      </w:r>
      <w:r>
        <w:rPr>
          <w:rFonts w:ascii="Arial" w:hAnsi="Arial" w:cs="Arial"/>
        </w:rPr>
        <w:t>-</w:t>
      </w:r>
      <w:r w:rsidRPr="00403893">
        <w:rPr>
          <w:rFonts w:ascii="Arial" w:hAnsi="Arial" w:cs="Arial"/>
        </w:rPr>
        <w:t xml:space="preserve">two hours later the cell lysates were harvested and immunoblot analysis was performed to analyze expression levels of C-PARP and GAPDH. </w:t>
      </w:r>
      <w:r>
        <w:rPr>
          <w:rFonts w:ascii="Arial" w:hAnsi="Arial" w:cs="Arial"/>
          <w:b/>
        </w:rPr>
        <w:t>D)</w:t>
      </w:r>
      <w:r w:rsidRPr="00403893">
        <w:rPr>
          <w:rFonts w:ascii="Arial" w:hAnsi="Arial" w:cs="Arial"/>
        </w:rPr>
        <w:t xml:space="preserve"> LNCaP or 22RV1 cells were treated with vehicle, 5 or 10 </w:t>
      </w:r>
      <w:r>
        <w:rPr>
          <w:rFonts w:ascii="Arial" w:hAnsi="Arial" w:cs="Arial"/>
        </w:rPr>
        <w:sym w:font="Symbol" w:char="F06D"/>
      </w:r>
      <w:r w:rsidRPr="00403893">
        <w:rPr>
          <w:rFonts w:ascii="Arial" w:hAnsi="Arial" w:cs="Arial"/>
        </w:rPr>
        <w:t xml:space="preserve">M 27HC in the presence or absence of 10 </w:t>
      </w:r>
      <w:r>
        <w:rPr>
          <w:rFonts w:ascii="Arial" w:hAnsi="Arial" w:cs="Arial"/>
        </w:rPr>
        <w:sym w:font="Symbol" w:char="F06D"/>
      </w:r>
      <w:r w:rsidRPr="00403893">
        <w:rPr>
          <w:rFonts w:ascii="Arial" w:hAnsi="Arial" w:cs="Arial"/>
        </w:rPr>
        <w:t>M cholesterol. Three days later the cells were harvested and stained with Sytox and Annexin V. The percentage of cells that stained for either of the above dyes was analyzed using FACS. Annexin V staining is represented on the X</w:t>
      </w:r>
      <w:r>
        <w:rPr>
          <w:rFonts w:ascii="Arial" w:hAnsi="Arial" w:cs="Arial"/>
        </w:rPr>
        <w:t>-</w:t>
      </w:r>
      <w:r w:rsidRPr="00403893">
        <w:rPr>
          <w:rFonts w:ascii="Arial" w:hAnsi="Arial" w:cs="Arial"/>
        </w:rPr>
        <w:t>axis while Sytox staining is represented on the Y</w:t>
      </w:r>
      <w:r>
        <w:rPr>
          <w:rFonts w:ascii="Arial" w:hAnsi="Arial" w:cs="Arial"/>
        </w:rPr>
        <w:t>-</w:t>
      </w:r>
      <w:r w:rsidRPr="00403893">
        <w:rPr>
          <w:rFonts w:ascii="Arial" w:hAnsi="Arial" w:cs="Arial"/>
        </w:rPr>
        <w:t xml:space="preserve">axis. Flow cytometry data shown is a representative of three independent experiments. </w:t>
      </w:r>
      <w:r w:rsidRPr="00403893">
        <w:rPr>
          <w:rFonts w:ascii="Arial" w:hAnsi="Arial" w:cs="Arial"/>
          <w:b/>
        </w:rPr>
        <w:t>E)</w:t>
      </w:r>
      <w:r w:rsidRPr="00403893">
        <w:rPr>
          <w:rFonts w:ascii="Arial" w:hAnsi="Arial" w:cs="Arial"/>
        </w:rPr>
        <w:t xml:space="preserve"> LNCaP or 22RV1 cells were plated in 96</w:t>
      </w:r>
      <w:r>
        <w:rPr>
          <w:rFonts w:ascii="Arial" w:hAnsi="Arial" w:cs="Arial"/>
        </w:rPr>
        <w:t>-</w:t>
      </w:r>
      <w:r w:rsidRPr="00403893">
        <w:rPr>
          <w:rFonts w:ascii="Arial" w:hAnsi="Arial" w:cs="Arial"/>
        </w:rPr>
        <w:t>well plates. The cells were then treated with LDL (0.25 mg/ml) added to full serum containing media or full serum media alone. Two days later the cells were treated with the indicated doses of 27HC or vehicle control. Seven days later the cells were harvested and the final DNA content determined via staining with the DNA dye Hoechst 33258.</w:t>
      </w:r>
    </w:p>
    <w:p w14:paraId="5D5C5A86" w14:textId="4C111D41" w:rsidR="009460D0" w:rsidRDefault="009460D0" w:rsidP="00B177A3">
      <w:pPr>
        <w:rPr>
          <w:rFonts w:ascii="Arial" w:hAnsi="Arial" w:cs="Arial"/>
        </w:rPr>
      </w:pPr>
      <w:bookmarkStart w:id="0" w:name="_GoBack"/>
      <w:bookmarkEnd w:id="0"/>
    </w:p>
    <w:sectPr w:rsidR="009460D0" w:rsidSect="009E4BED">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B8E334" w14:textId="77777777" w:rsidR="002E1FD0" w:rsidRDefault="002E1FD0" w:rsidP="007A16C1">
      <w:r>
        <w:separator/>
      </w:r>
    </w:p>
  </w:endnote>
  <w:endnote w:type="continuationSeparator" w:id="0">
    <w:p w14:paraId="0BEA3BD2" w14:textId="77777777" w:rsidR="002E1FD0" w:rsidRDefault="002E1FD0" w:rsidP="007A1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新細明體">
    <w:charset w:val="88"/>
    <w:family w:val="auto"/>
    <w:pitch w:val="variable"/>
    <w:sig w:usb0="A00002FF" w:usb1="28CFFCFA" w:usb2="00000016" w:usb3="00000000" w:csb0="00100001"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D554C" w14:textId="77777777" w:rsidR="007A16C1" w:rsidRDefault="007A16C1" w:rsidP="00E434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DA2BC1" w14:textId="77777777" w:rsidR="007A16C1" w:rsidRDefault="007A16C1" w:rsidP="007A16C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D59FD" w14:textId="77777777" w:rsidR="007A16C1" w:rsidRDefault="007A16C1" w:rsidP="00E434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E1FD0">
      <w:rPr>
        <w:rStyle w:val="PageNumber"/>
        <w:noProof/>
      </w:rPr>
      <w:t>1</w:t>
    </w:r>
    <w:r>
      <w:rPr>
        <w:rStyle w:val="PageNumber"/>
      </w:rPr>
      <w:fldChar w:fldCharType="end"/>
    </w:r>
  </w:p>
  <w:p w14:paraId="0130814F" w14:textId="77777777" w:rsidR="007A16C1" w:rsidRDefault="007A16C1" w:rsidP="007A16C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AE085" w14:textId="77777777" w:rsidR="002E1FD0" w:rsidRDefault="002E1FD0" w:rsidP="007A16C1">
      <w:r>
        <w:separator/>
      </w:r>
    </w:p>
  </w:footnote>
  <w:footnote w:type="continuationSeparator" w:id="0">
    <w:p w14:paraId="388A448C" w14:textId="77777777" w:rsidR="002E1FD0" w:rsidRDefault="002E1FD0" w:rsidP="007A16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0D0"/>
    <w:rsid w:val="000009A7"/>
    <w:rsid w:val="000273CD"/>
    <w:rsid w:val="00087D2B"/>
    <w:rsid w:val="00140030"/>
    <w:rsid w:val="00182515"/>
    <w:rsid w:val="00182CBC"/>
    <w:rsid w:val="0018558E"/>
    <w:rsid w:val="001A194F"/>
    <w:rsid w:val="001A25CC"/>
    <w:rsid w:val="001A2A2B"/>
    <w:rsid w:val="002139BF"/>
    <w:rsid w:val="00220717"/>
    <w:rsid w:val="00230D09"/>
    <w:rsid w:val="00241E80"/>
    <w:rsid w:val="002E0190"/>
    <w:rsid w:val="002E1FD0"/>
    <w:rsid w:val="0031016F"/>
    <w:rsid w:val="00352F46"/>
    <w:rsid w:val="004240A8"/>
    <w:rsid w:val="00456E0A"/>
    <w:rsid w:val="00494231"/>
    <w:rsid w:val="004B6086"/>
    <w:rsid w:val="004E1F8E"/>
    <w:rsid w:val="004F0008"/>
    <w:rsid w:val="00500AEF"/>
    <w:rsid w:val="00501A4D"/>
    <w:rsid w:val="0053593F"/>
    <w:rsid w:val="005430FE"/>
    <w:rsid w:val="005510F9"/>
    <w:rsid w:val="00554E8F"/>
    <w:rsid w:val="005817E6"/>
    <w:rsid w:val="006170DB"/>
    <w:rsid w:val="00627403"/>
    <w:rsid w:val="006278BE"/>
    <w:rsid w:val="006722A6"/>
    <w:rsid w:val="006B3A50"/>
    <w:rsid w:val="006D56B2"/>
    <w:rsid w:val="007156A1"/>
    <w:rsid w:val="00717225"/>
    <w:rsid w:val="00751F85"/>
    <w:rsid w:val="007A16C1"/>
    <w:rsid w:val="007D5327"/>
    <w:rsid w:val="007E1A27"/>
    <w:rsid w:val="007F3AB7"/>
    <w:rsid w:val="007F685F"/>
    <w:rsid w:val="00804EB1"/>
    <w:rsid w:val="008362C6"/>
    <w:rsid w:val="00880A5D"/>
    <w:rsid w:val="008C4693"/>
    <w:rsid w:val="008E2834"/>
    <w:rsid w:val="00915489"/>
    <w:rsid w:val="009436DE"/>
    <w:rsid w:val="009460D0"/>
    <w:rsid w:val="009E4BED"/>
    <w:rsid w:val="00A74B16"/>
    <w:rsid w:val="00A879AB"/>
    <w:rsid w:val="00AC5CD6"/>
    <w:rsid w:val="00AF520F"/>
    <w:rsid w:val="00B10F55"/>
    <w:rsid w:val="00B177A3"/>
    <w:rsid w:val="00B25C41"/>
    <w:rsid w:val="00B2753B"/>
    <w:rsid w:val="00B46CFC"/>
    <w:rsid w:val="00B540FE"/>
    <w:rsid w:val="00B94FF1"/>
    <w:rsid w:val="00BF5B9B"/>
    <w:rsid w:val="00BF7A2C"/>
    <w:rsid w:val="00C84EAC"/>
    <w:rsid w:val="00CD2344"/>
    <w:rsid w:val="00CE2DF8"/>
    <w:rsid w:val="00D03BCA"/>
    <w:rsid w:val="00D24050"/>
    <w:rsid w:val="00E07126"/>
    <w:rsid w:val="00E17B9D"/>
    <w:rsid w:val="00E36B41"/>
    <w:rsid w:val="00E97ADF"/>
    <w:rsid w:val="00EB2B1F"/>
    <w:rsid w:val="00EB37F0"/>
    <w:rsid w:val="00F44201"/>
    <w:rsid w:val="00FD4F83"/>
  </w:rsids>
  <m:mathPr>
    <m:mathFont m:val="Cambria Math"/>
    <m:brkBin m:val="before"/>
    <m:brkBinSub m:val="--"/>
    <m:smallFrac m:val="0"/>
    <m:dispDef/>
    <m:lMargin m:val="0"/>
    <m:rMargin m:val="0"/>
    <m:defJc m:val="centerGroup"/>
    <m:wrapIndent m:val="1440"/>
    <m:intLim m:val="subSup"/>
    <m:naryLim m:val="undOvr"/>
  </m:mathPr>
  <w:themeFontLang w:val="en-US" w:eastAsia="zh-TW"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28D991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460D0"/>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unhideWhenUsed/>
    <w:rsid w:val="00D03B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3BCA"/>
    <w:rPr>
      <w:rFonts w:ascii="Lucida Grande" w:hAnsi="Lucida Grande" w:cs="Lucida Grande"/>
      <w:sz w:val="18"/>
      <w:szCs w:val="18"/>
    </w:rPr>
  </w:style>
  <w:style w:type="paragraph" w:styleId="ListParagraph">
    <w:name w:val="List Paragraph"/>
    <w:basedOn w:val="Normal"/>
    <w:uiPriority w:val="34"/>
    <w:qFormat/>
    <w:rsid w:val="00AF520F"/>
    <w:pPr>
      <w:ind w:left="720"/>
      <w:contextualSpacing/>
    </w:pPr>
  </w:style>
  <w:style w:type="table" w:styleId="TableGrid">
    <w:name w:val="Table Grid"/>
    <w:basedOn w:val="TableNormal"/>
    <w:uiPriority w:val="59"/>
    <w:rsid w:val="00241E8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7A16C1"/>
    <w:pPr>
      <w:tabs>
        <w:tab w:val="center" w:pos="4680"/>
        <w:tab w:val="right" w:pos="9360"/>
      </w:tabs>
    </w:pPr>
  </w:style>
  <w:style w:type="character" w:customStyle="1" w:styleId="FooterChar">
    <w:name w:val="Footer Char"/>
    <w:basedOn w:val="DefaultParagraphFont"/>
    <w:link w:val="Footer"/>
    <w:uiPriority w:val="99"/>
    <w:rsid w:val="007A16C1"/>
  </w:style>
  <w:style w:type="character" w:styleId="PageNumber">
    <w:name w:val="page number"/>
    <w:basedOn w:val="DefaultParagraphFont"/>
    <w:uiPriority w:val="99"/>
    <w:semiHidden/>
    <w:unhideWhenUsed/>
    <w:rsid w:val="007A16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274</Words>
  <Characters>1578</Characters>
  <Application>Microsoft Macintosh Word</Application>
  <DocSecurity>0</DocSecurity>
  <Lines>26</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Chingyi</dc:creator>
  <cp:keywords/>
  <dc:description/>
  <cp:lastModifiedBy>Ching-Yi Chang, Ph.D.</cp:lastModifiedBy>
  <cp:revision>3</cp:revision>
  <dcterms:created xsi:type="dcterms:W3CDTF">2017-01-04T20:24:00Z</dcterms:created>
  <dcterms:modified xsi:type="dcterms:W3CDTF">2017-01-04T20:25:00Z</dcterms:modified>
</cp:coreProperties>
</file>