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CE1B5" w14:textId="18D7B3DC" w:rsidR="009856F1" w:rsidRPr="00594278" w:rsidRDefault="00601CFE" w:rsidP="000C16F1">
      <w:pPr>
        <w:pStyle w:val="Subtitle"/>
        <w:rPr>
          <w:sz w:val="28"/>
        </w:rPr>
      </w:pPr>
      <w:r w:rsidRPr="00594278">
        <w:rPr>
          <w:sz w:val="28"/>
        </w:rPr>
        <w:fldChar w:fldCharType="begin"/>
      </w:r>
      <w:r w:rsidRPr="00594278">
        <w:rPr>
          <w:sz w:val="28"/>
        </w:rPr>
        <w:instrText xml:space="preserve"> MACROBUTTON MTEditEquationSection2 </w:instrText>
      </w:r>
      <w:r w:rsidRPr="00594278">
        <w:rPr>
          <w:rStyle w:val="MTEquationSection"/>
          <w:sz w:val="28"/>
        </w:rPr>
        <w:instrText>Equation Chapter 1 Section 1</w:instrText>
      </w:r>
      <w:r w:rsidRPr="00594278">
        <w:rPr>
          <w:sz w:val="28"/>
        </w:rPr>
        <w:fldChar w:fldCharType="begin"/>
      </w:r>
      <w:r w:rsidRPr="00594278">
        <w:rPr>
          <w:sz w:val="28"/>
        </w:rPr>
        <w:instrText xml:space="preserve"> SEQ MTEqn \r \h \* MERGEFORMAT </w:instrText>
      </w:r>
      <w:r w:rsidRPr="00594278">
        <w:rPr>
          <w:sz w:val="28"/>
        </w:rPr>
        <w:fldChar w:fldCharType="end"/>
      </w:r>
      <w:r w:rsidRPr="00594278">
        <w:rPr>
          <w:sz w:val="28"/>
        </w:rPr>
        <w:fldChar w:fldCharType="begin"/>
      </w:r>
      <w:r w:rsidRPr="00594278">
        <w:rPr>
          <w:sz w:val="28"/>
        </w:rPr>
        <w:instrText xml:space="preserve"> SEQ MTSec \r 1 \h \* MERGEFORMAT </w:instrText>
      </w:r>
      <w:r w:rsidRPr="00594278">
        <w:rPr>
          <w:sz w:val="28"/>
        </w:rPr>
        <w:fldChar w:fldCharType="end"/>
      </w:r>
      <w:r w:rsidRPr="00594278">
        <w:rPr>
          <w:sz w:val="28"/>
        </w:rPr>
        <w:fldChar w:fldCharType="begin"/>
      </w:r>
      <w:r w:rsidRPr="00594278">
        <w:rPr>
          <w:sz w:val="28"/>
        </w:rPr>
        <w:instrText xml:space="preserve"> SEQ MTChap \r 1 \h \* MERGEFORMAT </w:instrText>
      </w:r>
      <w:r w:rsidRPr="00594278">
        <w:rPr>
          <w:sz w:val="28"/>
        </w:rPr>
        <w:fldChar w:fldCharType="end"/>
      </w:r>
      <w:r w:rsidRPr="00594278">
        <w:rPr>
          <w:sz w:val="28"/>
        </w:rPr>
        <w:fldChar w:fldCharType="end"/>
      </w:r>
      <w:r w:rsidR="008545C3" w:rsidRPr="00594278">
        <w:rPr>
          <w:sz w:val="28"/>
        </w:rPr>
        <w:t>Supplemental</w:t>
      </w:r>
      <w:r w:rsidR="009856F1" w:rsidRPr="00594278">
        <w:rPr>
          <w:sz w:val="28"/>
        </w:rPr>
        <w:t xml:space="preserve"> Information</w:t>
      </w:r>
    </w:p>
    <w:p w14:paraId="677BD0D1" w14:textId="77777777" w:rsidR="006013A9" w:rsidRPr="007A1055" w:rsidRDefault="006013A9" w:rsidP="000C16F1"/>
    <w:p w14:paraId="4A83BB97" w14:textId="67CCF9AD" w:rsidR="00425C53" w:rsidRPr="00E575F9" w:rsidRDefault="00425C53" w:rsidP="00AC02E5">
      <w:pPr>
        <w:jc w:val="center"/>
        <w:rPr>
          <w:vertAlign w:val="superscript"/>
        </w:rPr>
      </w:pPr>
      <w:r w:rsidRPr="00E575F9">
        <w:t xml:space="preserve">Linglin Yu, Mingyang Lu, </w:t>
      </w:r>
      <w:r>
        <w:t xml:space="preserve">Dongya Jia, </w:t>
      </w:r>
      <w:r w:rsidRPr="00E575F9">
        <w:t xml:space="preserve">Jianpeng Ma, Eshel Ben-Jacob, </w:t>
      </w:r>
      <w:r>
        <w:t xml:space="preserve">Herbert Levine, </w:t>
      </w:r>
      <w:r w:rsidRPr="00E575F9">
        <w:t xml:space="preserve">Benny Abraham Kaipparettu, José </w:t>
      </w:r>
      <w:r w:rsidR="00853E41">
        <w:t xml:space="preserve">N. </w:t>
      </w:r>
      <w:r w:rsidRPr="00E575F9">
        <w:t>Onuchic</w:t>
      </w:r>
    </w:p>
    <w:p w14:paraId="4931CB4F" w14:textId="64FE6349" w:rsidR="00132074" w:rsidRDefault="00DF4C67" w:rsidP="00DF4C67">
      <w:pPr>
        <w:tabs>
          <w:tab w:val="left" w:pos="7470"/>
        </w:tabs>
        <w:rPr>
          <w:b/>
        </w:rPr>
      </w:pPr>
      <w:r>
        <w:rPr>
          <w:b/>
        </w:rPr>
        <w:tab/>
      </w:r>
    </w:p>
    <w:p w14:paraId="2D977A18" w14:textId="77777777" w:rsidR="00AC02E5" w:rsidRPr="00594278" w:rsidRDefault="00AC02E5" w:rsidP="00594278">
      <w:pPr>
        <w:rPr>
          <w:b/>
        </w:rPr>
      </w:pPr>
    </w:p>
    <w:p w14:paraId="5899A379" w14:textId="5DE70F38" w:rsidR="00FB5BB3" w:rsidRDefault="001F2597" w:rsidP="00594278">
      <w:pPr>
        <w:pStyle w:val="ListParagraph"/>
        <w:numPr>
          <w:ilvl w:val="0"/>
          <w:numId w:val="8"/>
        </w:numPr>
        <w:rPr>
          <w:b/>
        </w:rPr>
      </w:pPr>
      <w:r>
        <w:rPr>
          <w:b/>
        </w:rPr>
        <w:t>Metabolic i</w:t>
      </w:r>
      <w:r w:rsidR="00A24A0E">
        <w:rPr>
          <w:b/>
        </w:rPr>
        <w:t>nterplays</w:t>
      </w:r>
      <w:r w:rsidR="008A0151" w:rsidRPr="00A75B8D">
        <w:rPr>
          <w:b/>
        </w:rPr>
        <w:t xml:space="preserve"> </w:t>
      </w:r>
      <w:r w:rsidR="00B4797C">
        <w:rPr>
          <w:b/>
        </w:rPr>
        <w:t>between</w:t>
      </w:r>
      <w:r w:rsidR="00B4797C" w:rsidRPr="00A75B8D">
        <w:rPr>
          <w:b/>
        </w:rPr>
        <w:t xml:space="preserve"> </w:t>
      </w:r>
      <w:r w:rsidR="008A0151" w:rsidRPr="00A75B8D">
        <w:rPr>
          <w:b/>
        </w:rPr>
        <w:t>g</w:t>
      </w:r>
      <w:r w:rsidR="00FB5BB3" w:rsidRPr="00A75B8D">
        <w:rPr>
          <w:b/>
        </w:rPr>
        <w:t>lycolysis and OXPHOS</w:t>
      </w:r>
    </w:p>
    <w:p w14:paraId="5618B2C0" w14:textId="77777777" w:rsidR="006E1964" w:rsidRPr="00594278" w:rsidRDefault="006E1964" w:rsidP="00594278">
      <w:pPr>
        <w:rPr>
          <w:b/>
        </w:rPr>
      </w:pPr>
    </w:p>
    <w:p w14:paraId="19212BE8" w14:textId="68ED64D4" w:rsidR="00FB5BB3" w:rsidRPr="00E575F9" w:rsidRDefault="00AB4B0A" w:rsidP="00594278">
      <w:pPr>
        <w:jc w:val="both"/>
      </w:pPr>
      <w:r>
        <w:t xml:space="preserve">Overall, glycolysis, glucose oxidation and fatty acid oxidation inhibit each other.  </w:t>
      </w:r>
      <w:r w:rsidR="00FB5BB3" w:rsidRPr="00E575F9">
        <w:t xml:space="preserve">In detail, aerobic glycolysis and glucose oxidation compete with each other as the same pyruvate molecules are used in both pathways.  Moreover, both glucose and fatty-acid oxidations produce </w:t>
      </w:r>
      <w:r w:rsidR="00FB5BB3">
        <w:t>a</w:t>
      </w:r>
      <w:r w:rsidR="00FB5BB3" w:rsidRPr="00E575F9">
        <w:t xml:space="preserve">cetyl-CoA before they </w:t>
      </w:r>
      <w:r w:rsidR="009A2C37" w:rsidRPr="00E575F9">
        <w:t>enter the</w:t>
      </w:r>
      <w:r w:rsidR="00501607">
        <w:t xml:space="preserve"> </w:t>
      </w:r>
      <w:r w:rsidR="00FB5BB3" w:rsidRPr="00E575F9">
        <w:t xml:space="preserve">TCA cycle.  However, excessive </w:t>
      </w:r>
      <w:r w:rsidR="00FB5BB3">
        <w:t>a</w:t>
      </w:r>
      <w:r w:rsidR="00FB5BB3" w:rsidRPr="00E575F9">
        <w:t xml:space="preserve">cetyl-CoA prevents pyruvate from becoming </w:t>
      </w:r>
      <w:r w:rsidR="00FB5BB3">
        <w:t>a</w:t>
      </w:r>
      <w:r w:rsidR="00FB5BB3" w:rsidRPr="00E575F9">
        <w:t xml:space="preserve">cetyl-CoA, and inhibits glycolysis and fatty-acid oxidation in cytosol. Thus, glucose and fatty-acid oxidations inhibit each other as well, also known as the Randle cycle </w:t>
      </w:r>
      <w:r w:rsidR="00783DAA" w:rsidRPr="00E575F9">
        <w:fldChar w:fldCharType="begin"/>
      </w:r>
      <w:r w:rsidR="00B31CC9">
        <w:instrText xml:space="preserve"> ADDIN EN.CITE &lt;EndNote&gt;&lt;Cite&gt;&lt;Author&gt;Hue&lt;/Author&gt;&lt;Year&gt;2009&lt;/Year&gt;&lt;RecNum&gt;96&lt;/RecNum&gt;&lt;DisplayText&gt;(1)&lt;/DisplayText&gt;&lt;record&gt;&lt;rec-number&gt;96&lt;/rec-number&gt;&lt;foreign-keys&gt;&lt;key app="EN" db-id="zv5rv5eeartrriex9eo5arsz9eees5exfzs9"&gt;96&lt;/key&gt;&lt;/foreign-keys&gt;&lt;ref-type name="Journal Article"&gt;17&lt;/ref-type&gt;&lt;contributors&gt;&lt;authors&gt;&lt;author&gt;Hue, Louis&lt;/author&gt;&lt;author&gt;Taegtmeyer, Heinrich&lt;/author&gt;&lt;/authors&gt;&lt;/contributors&gt;&lt;titles&gt;&lt;title&gt;The Randle cycle revisited: a new head for an old hat&lt;/title&gt;&lt;secondary-title&gt;American Journal of Physiology-Endocrinology and Metabolism&lt;/secondary-title&gt;&lt;/titles&gt;&lt;periodical&gt;&lt;full-title&gt;American Journal of Physiology-Endocrinology and Metabolism&lt;/full-title&gt;&lt;/periodical&gt;&lt;pages&gt;E578-E591&lt;/pages&gt;&lt;volume&gt;297&lt;/volume&gt;&lt;number&gt;3&lt;/number&gt;&lt;dates&gt;&lt;year&gt;2009&lt;/year&gt;&lt;/dates&gt;&lt;isbn&gt;0193-1849&lt;/isbn&gt;&lt;urls&gt;&lt;/urls&gt;&lt;/record&gt;&lt;/Cite&gt;&lt;/EndNote&gt;</w:instrText>
      </w:r>
      <w:r w:rsidR="00783DAA" w:rsidRPr="00E575F9">
        <w:fldChar w:fldCharType="separate"/>
      </w:r>
      <w:r w:rsidR="009B51FE">
        <w:rPr>
          <w:noProof/>
        </w:rPr>
        <w:t>(</w:t>
      </w:r>
      <w:hyperlink w:anchor="_ENREF_1" w:tooltip="Hue, 2009 #96" w:history="1">
        <w:r w:rsidR="00E52827">
          <w:rPr>
            <w:noProof/>
          </w:rPr>
          <w:t>1</w:t>
        </w:r>
      </w:hyperlink>
      <w:r w:rsidR="009B51FE">
        <w:rPr>
          <w:noProof/>
        </w:rPr>
        <w:t>)</w:t>
      </w:r>
      <w:r w:rsidR="00783DAA" w:rsidRPr="00E575F9">
        <w:fldChar w:fldCharType="end"/>
      </w:r>
      <w:r w:rsidR="00FA36FD">
        <w:t>.</w:t>
      </w:r>
    </w:p>
    <w:p w14:paraId="216E38BD" w14:textId="77777777" w:rsidR="007D06C7" w:rsidRDefault="007D06C7" w:rsidP="00594278">
      <w:pPr>
        <w:rPr>
          <w:b/>
        </w:rPr>
      </w:pPr>
    </w:p>
    <w:p w14:paraId="050EBD19" w14:textId="77777777" w:rsidR="00AE65D5" w:rsidRPr="00594278" w:rsidRDefault="00AE65D5" w:rsidP="00594278">
      <w:pPr>
        <w:rPr>
          <w:b/>
        </w:rPr>
      </w:pPr>
    </w:p>
    <w:p w14:paraId="25AAD8B4" w14:textId="77777777" w:rsidR="00D97572" w:rsidRPr="00594278" w:rsidRDefault="00D97572" w:rsidP="00594278">
      <w:pPr>
        <w:rPr>
          <w:b/>
        </w:rPr>
      </w:pPr>
    </w:p>
    <w:p w14:paraId="544BFD1B" w14:textId="043FAE7D" w:rsidR="00FB5BB3" w:rsidRPr="00A75B8D" w:rsidRDefault="001F2597" w:rsidP="006E1964">
      <w:pPr>
        <w:pStyle w:val="ListParagraph"/>
        <w:numPr>
          <w:ilvl w:val="0"/>
          <w:numId w:val="8"/>
        </w:numPr>
        <w:rPr>
          <w:b/>
        </w:rPr>
      </w:pPr>
      <w:r>
        <w:rPr>
          <w:b/>
        </w:rPr>
        <w:t>Details of t</w:t>
      </w:r>
      <w:r w:rsidR="00A45B2C" w:rsidRPr="00A75B8D">
        <w:rPr>
          <w:rFonts w:hint="eastAsia"/>
          <w:b/>
        </w:rPr>
        <w:t>he c</w:t>
      </w:r>
      <w:r w:rsidR="00FB5BB3" w:rsidRPr="00A75B8D">
        <w:rPr>
          <w:rFonts w:hint="eastAsia"/>
          <w:b/>
        </w:rPr>
        <w:t xml:space="preserve">ore </w:t>
      </w:r>
      <w:r w:rsidR="00FB5BB3" w:rsidRPr="00A75B8D">
        <w:rPr>
          <w:b/>
        </w:rPr>
        <w:t>AMPK:HIF-1:ROS circuit</w:t>
      </w:r>
    </w:p>
    <w:p w14:paraId="0239C6EF" w14:textId="77777777" w:rsidR="00FB5BB3" w:rsidRDefault="00FB5BB3" w:rsidP="007F7B1D"/>
    <w:p w14:paraId="7D91754B" w14:textId="26471ECD" w:rsidR="00FB5BB3" w:rsidRPr="00E575F9" w:rsidRDefault="00FB5BB3" w:rsidP="00594278">
      <w:pPr>
        <w:autoSpaceDE w:val="0"/>
        <w:autoSpaceDN w:val="0"/>
        <w:adjustRightInd w:val="0"/>
        <w:jc w:val="both"/>
      </w:pPr>
      <w:r w:rsidRPr="00E575F9">
        <w:t xml:space="preserve">In </w:t>
      </w:r>
      <w:r>
        <w:t>the</w:t>
      </w:r>
      <w:r w:rsidRPr="00E575F9">
        <w:t xml:space="preserve"> </w:t>
      </w:r>
      <w:r w:rsidR="00FA36FD">
        <w:t xml:space="preserve">core </w:t>
      </w:r>
      <w:r w:rsidRPr="00E575F9">
        <w:t>AMPK:HIF-1:ROS circuit, AMPK and HIF-1 are directly associated with mitochondrial OXPHOS and glycolysis respectively.  In response to various metabolic stresses, AMPK</w:t>
      </w:r>
      <w:r w:rsidR="00501607">
        <w:t>, once</w:t>
      </w:r>
      <w:r w:rsidRPr="00E575F9">
        <w:t xml:space="preserve"> activated through phosphorylation, induces fatty acid and glucose metabolism </w:t>
      </w:r>
      <w:r w:rsidRPr="00E575F9">
        <w:fldChar w:fldCharType="begin"/>
      </w:r>
      <w:r w:rsidR="00B31CC9">
        <w:instrText xml:space="preserve"> ADDIN EN.CITE &lt;EndNote&gt;&lt;Cite&gt;&lt;Author&gt;Sambandam&lt;/Author&gt;&lt;Year&gt;2003&lt;/Year&gt;&lt;RecNum&gt;179&lt;/RecNum&gt;&lt;DisplayText&gt;(2,3)&lt;/DisplayText&gt;&lt;record&gt;&lt;rec-number&gt;179&lt;/rec-number&gt;&lt;foreign-keys&gt;&lt;key app="EN" db-id="zv5rv5eeartrriex9eo5arsz9eees5exfzs9"&gt;179&lt;/key&gt;&lt;/foreign-keys&gt;&lt;ref-type name="Journal Article"&gt;17&lt;/ref-type&gt;&lt;contributors&gt;&lt;authors&gt;&lt;author&gt;Sambandam, Nandakumar&lt;/author&gt;&lt;author&gt;Lopaschuk, Gary D&lt;/author&gt;&lt;/authors&gt;&lt;/contributors&gt;&lt;titles&gt;&lt;title&gt;AMP-activated protein kinase (AMPK) control of fatty acid and glucose metabolism in the ischemic heart&lt;/title&gt;&lt;secondary-title&gt;Progress in Lipid Research&lt;/secondary-title&gt;&lt;/titles&gt;&lt;periodical&gt;&lt;full-title&gt;Progress in lipid research&lt;/full-title&gt;&lt;/periodical&gt;&lt;pages&gt;238-256&lt;/pages&gt;&lt;volume&gt;42&lt;/volume&gt;&lt;number&gt;3&lt;/number&gt;&lt;dates&gt;&lt;year&gt;2003&lt;/year&gt;&lt;/dates&gt;&lt;isbn&gt;0163-7827&lt;/isbn&gt;&lt;urls&gt;&lt;/urls&gt;&lt;/record&gt;&lt;/Cite&gt;&lt;Cite&gt;&lt;Author&gt;Yamauchi&lt;/Author&gt;&lt;Year&gt;2002&lt;/Year&gt;&lt;RecNum&gt;184&lt;/RecNum&gt;&lt;record&gt;&lt;rec-number&gt;184&lt;/rec-number&gt;&lt;foreign-keys&gt;&lt;key app="EN" db-id="zv5rv5eeartrriex9eo5arsz9eees5exfzs9"&gt;184&lt;/key&gt;&lt;/foreign-keys&gt;&lt;ref-type name="Journal Article"&gt;17&lt;/ref-type&gt;&lt;contributors&gt;&lt;authors&gt;&lt;author&gt;Yamauchi, Toshimasa&lt;/author&gt;&lt;author&gt;Kamon, J&lt;/author&gt;&lt;author&gt;Minokoshi, Yet al&lt;/author&gt;&lt;author&gt;Ito, Y&lt;/author&gt;&lt;author&gt;Waki, Hand&lt;/author&gt;&lt;author&gt;Uchida, S&lt;/author&gt;&lt;author&gt;Yamashita, S&lt;/author&gt;&lt;author&gt;Noda, M&lt;/author&gt;&lt;author&gt;Kita, S&lt;/author&gt;&lt;author&gt;Ueki, K&lt;/author&gt;&lt;/authors&gt;&lt;/contributors&gt;&lt;titles&gt;&lt;title&gt;Adiponectin stimulates glucose utilization and fatty-acid oxidation by activating AMP-activated protein kinase&lt;/title&gt;&lt;secondary-title&gt;Nature Medicine&lt;/secondary-title&gt;&lt;/titles&gt;&lt;periodical&gt;&lt;full-title&gt;Nature medicine&lt;/full-title&gt;&lt;/periodical&gt;&lt;pages&gt;1288-1295&lt;/pages&gt;&lt;volume&gt;8&lt;/volume&gt;&lt;number&gt;11&lt;/number&gt;&lt;dates&gt;&lt;year&gt;2002&lt;/year&gt;&lt;/dates&gt;&lt;urls&gt;&lt;/urls&gt;&lt;/record&gt;&lt;/Cite&gt;&lt;/EndNote&gt;</w:instrText>
      </w:r>
      <w:r w:rsidRPr="00E575F9">
        <w:fldChar w:fldCharType="separate"/>
      </w:r>
      <w:r w:rsidR="009B51FE">
        <w:rPr>
          <w:noProof/>
        </w:rPr>
        <w:t>(</w:t>
      </w:r>
      <w:hyperlink w:anchor="_ENREF_2" w:tooltip="Sambandam, 2003 #179" w:history="1">
        <w:r w:rsidR="00E52827">
          <w:rPr>
            <w:noProof/>
          </w:rPr>
          <w:t>2</w:t>
        </w:r>
      </w:hyperlink>
      <w:r w:rsidR="009B51FE">
        <w:rPr>
          <w:noProof/>
        </w:rPr>
        <w:t>,</w:t>
      </w:r>
      <w:hyperlink w:anchor="_ENREF_3" w:tooltip="Yamauchi, 2002 #184" w:history="1">
        <w:r w:rsidR="00E52827">
          <w:rPr>
            <w:noProof/>
          </w:rPr>
          <w:t>3</w:t>
        </w:r>
      </w:hyperlink>
      <w:r w:rsidR="009B51FE">
        <w:rPr>
          <w:noProof/>
        </w:rPr>
        <w:t>)</w:t>
      </w:r>
      <w:r w:rsidRPr="00E575F9">
        <w:fldChar w:fldCharType="end"/>
      </w:r>
      <w:r w:rsidR="00FA36FD">
        <w:t xml:space="preserve">. </w:t>
      </w:r>
      <w:r w:rsidRPr="00E575F9">
        <w:t xml:space="preserve">In particular, AMPK increases glucose uptake in mitochondria by increasing GLUT-4 translocation </w:t>
      </w:r>
      <w:r w:rsidR="00783DAA" w:rsidRPr="00E575F9">
        <w:fldChar w:fldCharType="begin"/>
      </w:r>
      <w:r w:rsidR="00B31CC9">
        <w:instrText xml:space="preserve"> ADDIN EN.CITE &lt;EndNote&gt;&lt;Cite&gt;&lt;Author&gt;Zheng&lt;/Author&gt;&lt;Year&gt;2001&lt;/Year&gt;&lt;RecNum&gt;183&lt;/RecNum&gt;&lt;DisplayText&gt;(4)&lt;/DisplayText&gt;&lt;record&gt;&lt;rec-number&gt;183&lt;/rec-number&gt;&lt;foreign-keys&gt;&lt;key app="EN" db-id="zv5rv5eeartrriex9eo5arsz9eees5exfzs9"&gt;183&lt;/key&gt;&lt;/foreign-keys&gt;&lt;ref-type name="Journal Article"&gt;17&lt;/ref-type&gt;&lt;contributors&gt;&lt;authors&gt;&lt;author&gt;Zheng, Donghai&lt;/author&gt;&lt;author&gt;MacLean, Paul S&lt;/author&gt;&lt;author&gt;Pohnert, Steven C&lt;/author&gt;&lt;author&gt;Knight, John B&lt;/author&gt;&lt;author&gt;Olson, Ann Louise&lt;/author&gt;&lt;author&gt;Winder, William W&lt;/author&gt;&lt;author&gt;Dohm, G Lynis&lt;/author&gt;&lt;/authors&gt;&lt;/contributors&gt;&lt;titles&gt;&lt;title&gt;Regulation of muscle GLUT-4 transcription by AMP-activated protein kinase&lt;/title&gt;&lt;secondary-title&gt;Journal of Applied Physiology&lt;/secondary-title&gt;&lt;/titles&gt;&lt;periodical&gt;&lt;full-title&gt;Journal of applied physiology&lt;/full-title&gt;&lt;/periodical&gt;&lt;pages&gt;1073-1083&lt;/pages&gt;&lt;volume&gt;91&lt;/volume&gt;&lt;number&gt;3&lt;/number&gt;&lt;dates&gt;&lt;year&gt;2001&lt;/year&gt;&lt;/dates&gt;&lt;isbn&gt;8750-7587&lt;/isbn&gt;&lt;urls&gt;&lt;/urls&gt;&lt;/record&gt;&lt;/Cite&gt;&lt;/EndNote&gt;</w:instrText>
      </w:r>
      <w:r w:rsidR="00783DAA" w:rsidRPr="00E575F9">
        <w:fldChar w:fldCharType="separate"/>
      </w:r>
      <w:r w:rsidR="009B51FE">
        <w:rPr>
          <w:noProof/>
        </w:rPr>
        <w:t>(</w:t>
      </w:r>
      <w:hyperlink w:anchor="_ENREF_4" w:tooltip="Zheng, 2001 #183" w:history="1">
        <w:r w:rsidR="00E52827">
          <w:rPr>
            <w:noProof/>
          </w:rPr>
          <w:t>4</w:t>
        </w:r>
      </w:hyperlink>
      <w:r w:rsidR="009B51FE">
        <w:rPr>
          <w:noProof/>
        </w:rPr>
        <w:t>)</w:t>
      </w:r>
      <w:r w:rsidR="00783DAA" w:rsidRPr="00E575F9">
        <w:fldChar w:fldCharType="end"/>
      </w:r>
      <w:r w:rsidR="00501607">
        <w:t xml:space="preserve"> </w:t>
      </w:r>
      <w:r w:rsidRPr="00E575F9">
        <w:t>and induces fatty acid oxidation by phosphorylating and inactivating</w:t>
      </w:r>
      <w:r>
        <w:t xml:space="preserve"> </w:t>
      </w:r>
      <w:r w:rsidRPr="00E575F9">
        <w:t xml:space="preserve">ACC, </w:t>
      </w:r>
      <w:r>
        <w:t>as well as</w:t>
      </w:r>
      <w:r w:rsidRPr="00E575F9">
        <w:t xml:space="preserve"> activating PPARA and PGC-1 </w:t>
      </w:r>
      <w:r w:rsidR="00783DAA" w:rsidRPr="00E575F9">
        <w:fldChar w:fldCharType="begin"/>
      </w:r>
      <w:r w:rsidR="00B31CC9">
        <w:instrText xml:space="preserve"> ADDIN EN.CITE &lt;EndNote&gt;&lt;Cite&gt;&lt;Author&gt;Lee&lt;/Author&gt;&lt;Year&gt;2006&lt;/Year&gt;&lt;RecNum&gt;93&lt;/RecNum&gt;&lt;DisplayText&gt;(5)&lt;/DisplayText&gt;&lt;record&gt;&lt;rec-number&gt;93&lt;/rec-number&gt;&lt;foreign-keys&gt;&lt;key app="EN" db-id="zv5rv5eeartrriex9eo5arsz9eees5exfzs9"&gt;93&lt;/key&gt;&lt;/foreign-keys&gt;&lt;ref-type name="Journal Article"&gt;17&lt;/ref-type&gt;&lt;contributors&gt;&lt;authors&gt;&lt;author&gt;Lee, Woo Je&lt;/author&gt;&lt;author&gt;Kim, Mina&lt;/author&gt;&lt;author&gt;Park, Hye-Sun&lt;/author&gt;&lt;author&gt;Kim, Hyoun Sik&lt;/author&gt;&lt;author&gt;Jeon, Min Jae&lt;/author&gt;&lt;author&gt;Oh, Ki Sook&lt;/author&gt;&lt;author&gt;Koh, Eun Hee&lt;/author&gt;&lt;author&gt;Won, Jong Chul&lt;/author&gt;&lt;author&gt;Kim, Min-Seon&lt;/author&gt;&lt;author&gt;Oh, Goo Taeg&lt;/author&gt;&lt;/authors&gt;&lt;/contributors&gt;&lt;titles&gt;&lt;title&gt;AMPK activation increases fatty acid oxidation in skeletal muscle by activating PPARα and PGC-1&lt;/title&gt;&lt;secondary-title&gt;Biochemical and Biophysical Research Communications&lt;/secondary-title&gt;&lt;/titles&gt;&lt;periodical&gt;&lt;full-title&gt;Biochemical and biophysical research communications&lt;/full-title&gt;&lt;/periodical&gt;&lt;pages&gt;291-295&lt;/pages&gt;&lt;volume&gt;340&lt;/volume&gt;&lt;number&gt;1&lt;/number&gt;&lt;dates&gt;&lt;year&gt;2006&lt;/year&gt;&lt;/dates&gt;&lt;isbn&gt;0006-291X&lt;/isbn&gt;&lt;urls&gt;&lt;/urls&gt;&lt;/record&gt;&lt;/Cite&gt;&lt;/EndNote&gt;</w:instrText>
      </w:r>
      <w:r w:rsidR="00783DAA" w:rsidRPr="00E575F9">
        <w:fldChar w:fldCharType="separate"/>
      </w:r>
      <w:r w:rsidR="009B51FE">
        <w:rPr>
          <w:noProof/>
        </w:rPr>
        <w:t>(</w:t>
      </w:r>
      <w:hyperlink w:anchor="_ENREF_5" w:tooltip="Lee, 2006 #93" w:history="1">
        <w:r w:rsidR="00E52827">
          <w:rPr>
            <w:noProof/>
          </w:rPr>
          <w:t>5</w:t>
        </w:r>
      </w:hyperlink>
      <w:r w:rsidR="009B51FE">
        <w:rPr>
          <w:noProof/>
        </w:rPr>
        <w:t>)</w:t>
      </w:r>
      <w:r w:rsidR="00783DAA" w:rsidRPr="00E575F9">
        <w:fldChar w:fldCharType="end"/>
      </w:r>
      <w:r w:rsidRPr="00E575F9">
        <w:t xml:space="preserve">.  HIF-1 activates enzymes </w:t>
      </w:r>
      <w:r w:rsidR="00501607">
        <w:t>that are required</w:t>
      </w:r>
      <w:r w:rsidR="00501607" w:rsidRPr="00E575F9">
        <w:t xml:space="preserve"> </w:t>
      </w:r>
      <w:r w:rsidRPr="00E575F9">
        <w:t>in the glycolytic pathway and induces glycolysis</w:t>
      </w:r>
      <w:r>
        <w:t xml:space="preserve"> </w:t>
      </w:r>
      <w:r>
        <w:fldChar w:fldCharType="begin"/>
      </w:r>
      <w:r w:rsidR="00B31CC9">
        <w:instrText xml:space="preserve"> ADDIN EN.CITE &lt;EndNote&gt;&lt;Cite&gt;&lt;Author&gt;Chen&lt;/Author&gt;&lt;Year&gt;2001&lt;/Year&gt;&lt;RecNum&gt;191&lt;/RecNum&gt;&lt;DisplayText&gt;(6,7)&lt;/DisplayText&gt;&lt;record&gt;&lt;rec-number&gt;191&lt;/rec-number&gt;&lt;foreign-keys&gt;&lt;key app="EN" db-id="zv5rv5eeartrriex9eo5arsz9eees5exfzs9"&gt;191&lt;/key&gt;&lt;/foreign-keys&gt;&lt;ref-type name="Journal Article"&gt;17&lt;/ref-type&gt;&lt;contributors&gt;&lt;authors&gt;&lt;author&gt;Chen, Changhu&lt;/author&gt;&lt;author&gt;Pore, Nabendu&lt;/author&gt;&lt;author&gt;Behrooz, Alireza&lt;/author&gt;&lt;author&gt;Ismail-Beigi, Faramarz&lt;/author&gt;&lt;author&gt;Maity, Amit&lt;/author&gt;&lt;/authors&gt;&lt;/contributors&gt;&lt;titles&gt;&lt;title&gt;Regulation of glut1 mRNA by hypoxia-inducible factor-1 Interaction between H-ras and hypoxia&lt;/title&gt;&lt;secondary-title&gt;Journal of Biological Chemistry&lt;/secondary-title&gt;&lt;/titles&gt;&lt;periodical&gt;&lt;full-title&gt;Journal of Biological Chemistry&lt;/full-title&gt;&lt;/periodical&gt;&lt;pages&gt;9519-9525&lt;/pages&gt;&lt;volume&gt;276&lt;/volume&gt;&lt;number&gt;12&lt;/number&gt;&lt;dates&gt;&lt;year&gt;2001&lt;/year&gt;&lt;/dates&gt;&lt;isbn&gt;0021-9258&lt;/isbn&gt;&lt;urls&gt;&lt;/urls&gt;&lt;/record&gt;&lt;/Cite&gt;&lt;Cite&gt;&lt;Author&gt;Ke&lt;/Author&gt;&lt;Year&gt;2006&lt;/Year&gt;&lt;RecNum&gt;190&lt;/RecNum&gt;&lt;record&gt;&lt;rec-number&gt;190&lt;/rec-number&gt;&lt;foreign-keys&gt;&lt;key app="EN" db-id="zv5rv5eeartrriex9eo5arsz9eees5exfzs9"&gt;190&lt;/key&gt;&lt;/foreign-keys&gt;&lt;ref-type name="Journal Article"&gt;17&lt;/ref-type&gt;&lt;contributors&gt;&lt;authors&gt;&lt;author&gt;Ke, Qingdong&lt;/author&gt;&lt;author&gt;Costa, Max&lt;/author&gt;&lt;/authors&gt;&lt;/contributors&gt;&lt;titles&gt;&lt;title&gt;Hypoxia-inducible factor-1 (HIF-1)&lt;/title&gt;&lt;secondary-title&gt;Molecular Pharmacology&lt;/secondary-title&gt;&lt;/titles&gt;&lt;periodical&gt;&lt;full-title&gt;Molecular pharmacology&lt;/full-title&gt;&lt;/periodical&gt;&lt;pages&gt;1469-1480&lt;/pages&gt;&lt;volume&gt;70&lt;/volume&gt;&lt;number&gt;5&lt;/number&gt;&lt;dates&gt;&lt;year&gt;2006&lt;/year&gt;&lt;/dates&gt;&lt;isbn&gt;1521-0111&lt;/isbn&gt;&lt;urls&gt;&lt;/urls&gt;&lt;/record&gt;&lt;/Cite&gt;&lt;/EndNote&gt;</w:instrText>
      </w:r>
      <w:r>
        <w:fldChar w:fldCharType="separate"/>
      </w:r>
      <w:r w:rsidR="009B51FE">
        <w:rPr>
          <w:noProof/>
        </w:rPr>
        <w:t>(</w:t>
      </w:r>
      <w:hyperlink w:anchor="_ENREF_6" w:tooltip="Chen, 2001 #191" w:history="1">
        <w:r w:rsidR="00E52827">
          <w:rPr>
            <w:noProof/>
          </w:rPr>
          <w:t>6</w:t>
        </w:r>
      </w:hyperlink>
      <w:r w:rsidR="009B51FE">
        <w:rPr>
          <w:noProof/>
        </w:rPr>
        <w:t>,</w:t>
      </w:r>
      <w:hyperlink w:anchor="_ENREF_7" w:tooltip="Ke, 2006 #190" w:history="1">
        <w:r w:rsidR="00E52827">
          <w:rPr>
            <w:noProof/>
          </w:rPr>
          <w:t>7</w:t>
        </w:r>
      </w:hyperlink>
      <w:r w:rsidR="009B51FE">
        <w:rPr>
          <w:noProof/>
        </w:rPr>
        <w:t>)</w:t>
      </w:r>
      <w:r>
        <w:fldChar w:fldCharType="end"/>
      </w:r>
      <w:r w:rsidR="00FA36FD">
        <w:t>.</w:t>
      </w:r>
    </w:p>
    <w:p w14:paraId="504DC079" w14:textId="77777777" w:rsidR="00FB5BB3" w:rsidRPr="00E575F9" w:rsidRDefault="00FB5BB3" w:rsidP="00594278">
      <w:pPr>
        <w:autoSpaceDE w:val="0"/>
        <w:autoSpaceDN w:val="0"/>
        <w:adjustRightInd w:val="0"/>
        <w:jc w:val="both"/>
      </w:pPr>
    </w:p>
    <w:p w14:paraId="51DDC709" w14:textId="0AA588CC" w:rsidR="00FB5BB3" w:rsidRPr="00E575F9" w:rsidRDefault="00FB5BB3" w:rsidP="00594278">
      <w:pPr>
        <w:autoSpaceDE w:val="0"/>
        <w:autoSpaceDN w:val="0"/>
        <w:adjustRightInd w:val="0"/>
        <w:jc w:val="both"/>
      </w:pPr>
      <w:r w:rsidRPr="00E575F9">
        <w:t>AMPK and HIF-1 regulate each other through mutual inhibition</w:t>
      </w:r>
      <w:r>
        <w:t xml:space="preserve"> because </w:t>
      </w:r>
      <w:r w:rsidRPr="00E575F9">
        <w:t xml:space="preserve">AMPK down-regulates HIF-1 through inhibiting mTOR complex </w:t>
      </w:r>
      <w:r w:rsidR="00783DAA" w:rsidRPr="00E575F9">
        <w:fldChar w:fldCharType="begin"/>
      </w:r>
      <w:r w:rsidR="00B31CC9">
        <w:instrText xml:space="preserve"> ADDIN EN.CITE &lt;EndNote&gt;&lt;Cite&gt;&lt;Author&gt;Gwinn&lt;/Author&gt;&lt;Year&gt;2008&lt;/Year&gt;&lt;RecNum&gt;77&lt;/RecNum&gt;&lt;DisplayText&gt;(8)&lt;/DisplayText&gt;&lt;record&gt;&lt;rec-number&gt;77&lt;/rec-number&gt;&lt;foreign-keys&gt;&lt;key app="EN" db-id="zv5rv5eeartrriex9eo5arsz9eees5exfzs9"&gt;77&lt;/key&gt;&lt;/foreign-keys&gt;&lt;ref-type name="Journal Article"&gt;17&lt;/ref-type&gt;&lt;contributors&gt;&lt;authors&gt;&lt;author&gt;Gwinn, Dana M&lt;/author&gt;&lt;author&gt;Shackelford, David B&lt;/author&gt;&lt;author&gt;Egan, Daniel F&lt;/author&gt;&lt;author&gt;Mihaylova, Maria M&lt;/author&gt;&lt;author&gt;Mery, Annabelle&lt;/author&gt;&lt;author&gt;Vasquez, Debbie S&lt;/author&gt;&lt;author&gt;Turk, Benjamin E&lt;/author&gt;&lt;author&gt;Shaw, Reuben J&lt;/author&gt;&lt;/authors&gt;&lt;/contributors&gt;&lt;titles&gt;&lt;title&gt;AMPK phosphorylation of raptor mediates a metabolic checkpoint&lt;/title&gt;&lt;secondary-title&gt;Molecular Cell&lt;/secondary-title&gt;&lt;/titles&gt;&lt;periodical&gt;&lt;full-title&gt;Molecular cell&lt;/full-title&gt;&lt;/periodical&gt;&lt;pages&gt;214-226&lt;/pages&gt;&lt;volume&gt;30&lt;/volume&gt;&lt;number&gt;2&lt;/number&gt;&lt;dates&gt;&lt;year&gt;2008&lt;/year&gt;&lt;/dates&gt;&lt;isbn&gt;1097-2765&lt;/isbn&gt;&lt;urls&gt;&lt;/urls&gt;&lt;/record&gt;&lt;/Cite&gt;&lt;/EndNote&gt;</w:instrText>
      </w:r>
      <w:r w:rsidR="00783DAA" w:rsidRPr="00E575F9">
        <w:fldChar w:fldCharType="separate"/>
      </w:r>
      <w:r w:rsidR="009B51FE">
        <w:rPr>
          <w:noProof/>
        </w:rPr>
        <w:t>(</w:t>
      </w:r>
      <w:hyperlink w:anchor="_ENREF_8" w:tooltip="Gwinn, 2008 #77" w:history="1">
        <w:r w:rsidR="00E52827">
          <w:rPr>
            <w:noProof/>
          </w:rPr>
          <w:t>8</w:t>
        </w:r>
      </w:hyperlink>
      <w:r w:rsidR="009B51FE">
        <w:rPr>
          <w:noProof/>
        </w:rPr>
        <w:t>)</w:t>
      </w:r>
      <w:r w:rsidR="00783DAA" w:rsidRPr="00E575F9">
        <w:fldChar w:fldCharType="end"/>
      </w:r>
      <w:r w:rsidRPr="00E575F9">
        <w:t xml:space="preserve">, and HIF-1 directly inhibits </w:t>
      </w:r>
      <w:r>
        <w:t xml:space="preserve">the transcription of </w:t>
      </w:r>
      <w:r w:rsidRPr="00E575F9">
        <w:t xml:space="preserve">AMPK </w:t>
      </w:r>
      <w:r w:rsidR="00783DAA" w:rsidRPr="00E575F9">
        <w:fldChar w:fldCharType="begin"/>
      </w:r>
      <w:r w:rsidR="00B31CC9">
        <w:instrText xml:space="preserve"> ADDIN EN.CITE &lt;EndNote&gt;&lt;Cite&gt;&lt;Author&gt;Hwang&lt;/Author&gt;&lt;Year&gt;2014&lt;/Year&gt;&lt;RecNum&gt;72&lt;/RecNum&gt;&lt;DisplayText&gt;(9)&lt;/DisplayText&gt;&lt;record&gt;&lt;rec-number&gt;72&lt;/rec-number&gt;&lt;foreign-keys&gt;&lt;key app="EN" db-id="zv5rv5eeartrriex9eo5arsz9eees5exfzs9"&gt;72&lt;/key&gt;&lt;/foreign-keys&gt;&lt;ref-type name="Journal Article"&gt;17&lt;/ref-type&gt;&lt;contributors&gt;&lt;authors&gt;&lt;author&gt;Hwang, Ara B&lt;/author&gt;&lt;author&gt;Ryu, Eun-A&lt;/author&gt;&lt;author&gt;Artan, Murat&lt;/author&gt;&lt;author&gt;Chang, Hsin-Wen&lt;/author&gt;&lt;author&gt;Kabir, Mohammad Humayun&lt;/author&gt;&lt;author&gt;Nam, Hyun-Jun&lt;/author&gt;&lt;author&gt;Lee, Dongyeop&lt;/author&gt;&lt;author&gt;Yang, Jae-Seong&lt;/author&gt;&lt;author&gt;Kim, Sanguk&lt;/author&gt;&lt;author&gt;Mair, William B&lt;/author&gt;&lt;/authors&gt;&lt;/contributors&gt;&lt;titles&gt;&lt;title&gt;Feedback regulation via AMPK and HIF-1 mediates ROS-dependent longevity in Caenorhabditis elegans&lt;/title&gt;&lt;secondary-title&gt;Proceedings of the National Academy of Sciences&lt;/secondary-title&gt;&lt;/titles&gt;&lt;periodical&gt;&lt;full-title&gt;Proceedings of the National Academy of Sciences&lt;/full-title&gt;&lt;/periodical&gt;&lt;pages&gt;E4458-E4467&lt;/pages&gt;&lt;volume&gt;111&lt;/volume&gt;&lt;number&gt;42&lt;/number&gt;&lt;dates&gt;&lt;year&gt;2014&lt;/year&gt;&lt;/dates&gt;&lt;isbn&gt;0027-8424&lt;/isbn&gt;&lt;urls&gt;&lt;/urls&gt;&lt;/record&gt;&lt;/Cite&gt;&lt;/EndNote&gt;</w:instrText>
      </w:r>
      <w:r w:rsidR="00783DAA" w:rsidRPr="00E575F9">
        <w:fldChar w:fldCharType="separate"/>
      </w:r>
      <w:r w:rsidR="009B51FE">
        <w:rPr>
          <w:noProof/>
        </w:rPr>
        <w:t>(</w:t>
      </w:r>
      <w:hyperlink w:anchor="_ENREF_9" w:tooltip="Hwang, 2014 #72" w:history="1">
        <w:r w:rsidR="00E52827">
          <w:rPr>
            <w:noProof/>
          </w:rPr>
          <w:t>9</w:t>
        </w:r>
      </w:hyperlink>
      <w:r w:rsidR="009B51FE">
        <w:rPr>
          <w:noProof/>
        </w:rPr>
        <w:t>)</w:t>
      </w:r>
      <w:r w:rsidR="00783DAA" w:rsidRPr="00E575F9">
        <w:fldChar w:fldCharType="end"/>
      </w:r>
      <w:r w:rsidRPr="00E575F9">
        <w:t xml:space="preserve">. </w:t>
      </w:r>
      <w:r w:rsidR="00192C32">
        <w:t xml:space="preserve">The </w:t>
      </w:r>
      <w:r w:rsidR="005B54A3">
        <w:t>activation</w:t>
      </w:r>
      <w:r w:rsidR="00192C32">
        <w:t xml:space="preserve"> of </w:t>
      </w:r>
      <w:r w:rsidRPr="00E575F9">
        <w:t xml:space="preserve">AMPK </w:t>
      </w:r>
      <w:r w:rsidR="00192C32">
        <w:t>also</w:t>
      </w:r>
      <w:r w:rsidR="00192C32" w:rsidRPr="00E575F9">
        <w:t xml:space="preserve"> </w:t>
      </w:r>
      <w:r w:rsidRPr="00E575F9">
        <w:t>leads to enhanced ATP production through OXPHOS, while excessive ATP inhibits the phosphorylation of AMPK</w:t>
      </w:r>
      <w:r>
        <w:t>, t</w:t>
      </w:r>
      <w:r w:rsidRPr="00E575F9">
        <w:t>hus</w:t>
      </w:r>
      <w:r>
        <w:t xml:space="preserve"> forming </w:t>
      </w:r>
      <w:r w:rsidRPr="00E575F9">
        <w:t xml:space="preserve">an indirect </w:t>
      </w:r>
      <w:r>
        <w:t xml:space="preserve">AMPK </w:t>
      </w:r>
      <w:r w:rsidRPr="00E575F9">
        <w:t xml:space="preserve">self-inhibition.  In </w:t>
      </w:r>
      <w:r>
        <w:t>addition</w:t>
      </w:r>
      <w:r w:rsidRPr="00E575F9">
        <w:t xml:space="preserve">, HIF-1 </w:t>
      </w:r>
      <w:r>
        <w:t xml:space="preserve">promotes glycolysis and </w:t>
      </w:r>
      <w:r w:rsidRPr="00E575F9">
        <w:t>the glycolytic products, such as pyruvate and lactate, stabilize HIF-1</w:t>
      </w:r>
      <w:r>
        <w:t>, thus forming an indirect HIF self-activation</w:t>
      </w:r>
      <w:r w:rsidRPr="00E575F9">
        <w:t xml:space="preserve"> </w:t>
      </w:r>
      <w:r w:rsidR="00783DAA" w:rsidRPr="00E575F9">
        <w:fldChar w:fldCharType="begin">
          <w:fldData xml:space="preserve">PEVuZE5vdGU+PENpdGU+PEF1dGhvcj5EZSBTYWVkZWxlZXI8L0F1dGhvcj48WWVhcj4yMDEyPC9Z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</w:fldData>
        </w:fldChar>
      </w:r>
      <w:r w:rsidR="00B31CC9">
        <w:instrText xml:space="preserve"> ADDIN EN.CITE </w:instrText>
      </w:r>
      <w:r w:rsidR="00B31CC9">
        <w:fldChar w:fldCharType="begin">
          <w:fldData xml:space="preserve">PEVuZE5vdGU+PENpdGU+PEF1dGhvcj5EZSBTYWVkZWxlZXI8L0F1dGhvcj48WWVhcj4yMDEyPC9Z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</w:fldData>
        </w:fldChar>
      </w:r>
      <w:r w:rsidR="00B31CC9">
        <w:instrText xml:space="preserve"> ADDIN EN.CITE.DATA </w:instrText>
      </w:r>
      <w:r w:rsidR="00B31CC9">
        <w:fldChar w:fldCharType="end"/>
      </w:r>
      <w:r w:rsidR="00783DAA" w:rsidRPr="00E575F9">
        <w:fldChar w:fldCharType="separate"/>
      </w:r>
      <w:r w:rsidR="009B51FE">
        <w:rPr>
          <w:noProof/>
        </w:rPr>
        <w:t>(</w:t>
      </w:r>
      <w:hyperlink w:anchor="_ENREF_10" w:tooltip="De Saedeleer, 2012 #215" w:history="1">
        <w:r w:rsidR="00E52827">
          <w:rPr>
            <w:noProof/>
          </w:rPr>
          <w:t>10-12</w:t>
        </w:r>
      </w:hyperlink>
      <w:r w:rsidR="009B51FE">
        <w:rPr>
          <w:noProof/>
        </w:rPr>
        <w:t>)</w:t>
      </w:r>
      <w:r w:rsidR="00783DAA" w:rsidRPr="00E575F9">
        <w:fldChar w:fldCharType="end"/>
      </w:r>
      <w:r w:rsidRPr="00E575F9">
        <w:t>.</w:t>
      </w:r>
    </w:p>
    <w:p w14:paraId="44297F62" w14:textId="77777777" w:rsidR="00FB5BB3" w:rsidRPr="00E575F9" w:rsidRDefault="00FB5BB3" w:rsidP="00594278">
      <w:pPr>
        <w:autoSpaceDE w:val="0"/>
        <w:autoSpaceDN w:val="0"/>
        <w:adjustRightInd w:val="0"/>
        <w:ind w:firstLine="720"/>
        <w:jc w:val="both"/>
        <w:rPr>
          <w:rFonts w:eastAsia="AdvTimes"/>
          <w:sz w:val="18"/>
          <w:szCs w:val="18"/>
        </w:rPr>
      </w:pPr>
    </w:p>
    <w:p w14:paraId="10F1BE9D" w14:textId="43586BE7" w:rsidR="00525C64" w:rsidRDefault="00FB5BB3" w:rsidP="00525C64">
      <w:pPr>
        <w:jc w:val="both"/>
      </w:pPr>
      <w:r w:rsidRPr="00E575F9">
        <w:t xml:space="preserve">Moreover, AMPK and HIF-1 also highly interact </w:t>
      </w:r>
      <w:r>
        <w:t>with</w:t>
      </w:r>
      <w:r w:rsidRPr="00E575F9">
        <w:t xml:space="preserve"> ROS.  HIF-1 promotes noxROS production through targeting NOX, and inhibits mtROS production by decreasing OXPHOS and activating glycolysis</w:t>
      </w:r>
      <w:r>
        <w:t xml:space="preserve"> </w:t>
      </w:r>
      <w:r w:rsidR="00783DAA">
        <w:fldChar w:fldCharType="begin"/>
      </w:r>
      <w:r w:rsidR="00B31CC9">
        <w:instrText xml:space="preserve"> ADDIN EN.CITE &lt;EndNote&gt;&lt;Cite&gt;&lt;Author&gt;Kirito&lt;/Author&gt;&lt;Year&gt;2009&lt;/Year&gt;&lt;RecNum&gt;102&lt;/RecNum&gt;&lt;DisplayText&gt;(13)&lt;/DisplayText&gt;&lt;record&gt;&lt;rec-number&gt;102&lt;/rec-number&gt;&lt;foreign-keys&gt;&lt;key app="EN" db-id="zv5rv5eeartrriex9eo5arsz9eees5exfzs9"&gt;102&lt;/key&gt;&lt;/foreign-keys&gt;&lt;ref-type name="Journal Article"&gt;17&lt;/ref-type&gt;&lt;contributors&gt;&lt;authors&gt;&lt;author&gt;Kirito, Keita&lt;/author&gt;&lt;author&gt;Hu, Yongzhen&lt;/author&gt;&lt;author&gt;Komatsu, Norio&lt;/author&gt;&lt;/authors&gt;&lt;/contributors&gt;&lt;titles&gt;&lt;title&gt;HIF-1 prevents the overproduction of mitochondrial ROS after cytokine stimulation through induction of PDK-1&lt;/title&gt;&lt;secondary-title&gt;Cell Cycle&lt;/secondary-title&gt;&lt;/titles&gt;&lt;periodical&gt;&lt;full-title&gt;Cell Cycle&lt;/full-title&gt;&lt;/periodical&gt;&lt;pages&gt;2844-2849&lt;/pages&gt;&lt;volume&gt;8&lt;/volume&gt;&lt;number&gt;17&lt;/number&gt;&lt;dates&gt;&lt;year&gt;2009&lt;/year&gt;&lt;/dates&gt;&lt;isbn&gt;1538-4101&lt;/isbn&gt;&lt;urls&gt;&lt;/urls&gt;&lt;/record&gt;&lt;/Cite&gt;&lt;/EndNote&gt;</w:instrText>
      </w:r>
      <w:r w:rsidR="00783DAA">
        <w:fldChar w:fldCharType="separate"/>
      </w:r>
      <w:r w:rsidR="009B51FE">
        <w:rPr>
          <w:noProof/>
        </w:rPr>
        <w:t>(</w:t>
      </w:r>
      <w:hyperlink w:anchor="_ENREF_13" w:tooltip="Kirito, 2009 #102" w:history="1">
        <w:r w:rsidR="00E52827">
          <w:rPr>
            <w:noProof/>
          </w:rPr>
          <w:t>13</w:t>
        </w:r>
      </w:hyperlink>
      <w:r w:rsidR="009B51FE">
        <w:rPr>
          <w:noProof/>
        </w:rPr>
        <w:t>)</w:t>
      </w:r>
      <w:r w:rsidR="00783DAA">
        <w:fldChar w:fldCharType="end"/>
      </w:r>
      <w:r w:rsidR="00FA36FD">
        <w:t>.</w:t>
      </w:r>
      <w:r w:rsidRPr="00E575F9">
        <w:t xml:space="preserve"> On the other hand, AMPK promotes mtROS production by OXPHOS</w:t>
      </w:r>
      <w:r>
        <w:t xml:space="preserve"> </w:t>
      </w:r>
      <w:r>
        <w:fldChar w:fldCharType="begin"/>
      </w:r>
      <w:r w:rsidR="00B31CC9">
        <w:instrText xml:space="preserve"> ADDIN EN.CITE &lt;EndNote&gt;&lt;Cite&gt;&lt;Author&gt;Steinberg&lt;/Author&gt;&lt;Year&gt;2014&lt;/Year&gt;&lt;RecNum&gt;90&lt;/RecNum&gt;&lt;DisplayText&gt;(14,15)&lt;/DisplayText&gt;&lt;record&gt;&lt;rec-number&gt;90&lt;/rec-number&gt;&lt;foreign-keys&gt;&lt;key app="EN" db-id="zv5rv5eeartrriex9eo5arsz9eees5exfzs9"&gt;90&lt;/key&gt;&lt;/foreign-keys&gt;&lt;ref-type name="Journal Article"&gt;17&lt;/ref-type&gt;&lt;contributors&gt;&lt;authors&gt;&lt;author&gt;Steinberg, Gregory R&lt;/author&gt;&lt;author&gt;Schertzer, Jonathan D&lt;/author&gt;&lt;/authors&gt;&lt;/contributors&gt;&lt;titles&gt;&lt;title&gt;AMPK promotes macrophage fatty acid oxidative metabolism to mitigate inflammation: implications for diabetes and cardiovascular disease&lt;/title&gt;&lt;secondary-title&gt;Immunology and Cell Biology&lt;/secondary-title&gt;&lt;/titles&gt;&lt;periodical&gt;&lt;full-title&gt;Immunology and cell biology&lt;/full-title&gt;&lt;/periodical&gt;&lt;pages&gt;340-345&lt;/pages&gt;&lt;volume&gt;92&lt;/volume&gt;&lt;number&gt;4&lt;/number&gt;&lt;dates&gt;&lt;year&gt;2014&lt;/year&gt;&lt;/dates&gt;&lt;isbn&gt;0818-9641&lt;/isbn&gt;&lt;urls&gt;&lt;/urls&gt;&lt;/record&gt;&lt;/Cite&gt;&lt;Cite&gt;&lt;Author&gt;Rosca&lt;/Author&gt;&lt;Year&gt;2012&lt;/Year&gt;&lt;RecNum&gt;92&lt;/RecNum&gt;&lt;record&gt;&lt;rec-number&gt;92&lt;/rec-number&gt;&lt;foreign-keys&gt;&lt;key app="EN" db-id="zv5rv5eeartrriex9eo5arsz9eees5exfzs9"&gt;92&lt;/key&gt;&lt;/foreign-keys&gt;&lt;ref-type name="Journal Article"&gt;17&lt;/ref-type&gt;&lt;contributors&gt;&lt;authors&gt;&lt;author&gt;Rosca, Mariana G&lt;/author&gt;&lt;author&gt;Vazquez, Edwin J&lt;/author&gt;&lt;author&gt;Chen, Qun&lt;/author&gt;&lt;author&gt;Kerner, Janos&lt;/author&gt;&lt;author&gt;Kern, Timothy S&lt;/author&gt;&lt;author&gt;Hoppel, Charles L&lt;/author&gt;&lt;/authors&gt;&lt;/contributors&gt;&lt;titles&gt;&lt;title&gt;Oxidation of fatty acids is the source of increased mitochondrial reactive oxygen species production in kidney cortical tubules in early diabetes&lt;/title&gt;&lt;secondary-title&gt;Diabetes&lt;/secondary-title&gt;&lt;/titles&gt;&lt;periodical&gt;&lt;full-title&gt;Diabetes&lt;/full-title&gt;&lt;/periodical&gt;&lt;pages&gt;2074-2083&lt;/pages&gt;&lt;volume&gt;61&lt;/volume&gt;&lt;number&gt;8&lt;/number&gt;&lt;dates&gt;&lt;year&gt;2012&lt;/year&gt;&lt;/dates&gt;&lt;isbn&gt;0012-1797&lt;/isbn&gt;&lt;urls&gt;&lt;/urls&gt;&lt;/record&gt;&lt;/Cite&gt;&lt;/EndNote&gt;</w:instrText>
      </w:r>
      <w:r>
        <w:fldChar w:fldCharType="separate"/>
      </w:r>
      <w:r w:rsidR="009B51FE">
        <w:rPr>
          <w:noProof/>
        </w:rPr>
        <w:t>(</w:t>
      </w:r>
      <w:hyperlink w:anchor="_ENREF_14" w:tooltip="Steinberg, 2014 #90" w:history="1">
        <w:r w:rsidR="00E52827">
          <w:rPr>
            <w:noProof/>
          </w:rPr>
          <w:t>14</w:t>
        </w:r>
      </w:hyperlink>
      <w:r w:rsidR="009B51FE">
        <w:rPr>
          <w:noProof/>
        </w:rPr>
        <w:t>,</w:t>
      </w:r>
      <w:hyperlink w:anchor="_ENREF_15" w:tooltip="Rosca, 2012 #92" w:history="1">
        <w:r w:rsidR="00E52827">
          <w:rPr>
            <w:noProof/>
          </w:rPr>
          <w:t>15</w:t>
        </w:r>
      </w:hyperlink>
      <w:r w:rsidR="009B51FE">
        <w:rPr>
          <w:noProof/>
        </w:rPr>
        <w:t>)</w:t>
      </w:r>
      <w:r>
        <w:fldChar w:fldCharType="end"/>
      </w:r>
      <w:r w:rsidRPr="00E575F9">
        <w:t xml:space="preserve"> and increases mtROS scavenging</w:t>
      </w:r>
      <w:r>
        <w:t xml:space="preserve"> activity</w:t>
      </w:r>
      <w:r w:rsidRPr="00E575F9">
        <w:t xml:space="preserve"> through the AMPK-FOXO pathway that upregulates thioredoxin (Trx) expression</w:t>
      </w:r>
      <w:r>
        <w:t xml:space="preserve"> </w:t>
      </w:r>
      <w:r w:rsidR="00783DAA">
        <w:fldChar w:fldCharType="begin">
          <w:fldData xml:space="preserve">PEVuZE5vdGU+PENpdGU+PEF1dGhvcj5Bb248L0F1dGhvcj48WWVhcj4yMDEyPC9ZZWFyPjxSZWNO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</w:fldData>
        </w:fldChar>
      </w:r>
      <w:r w:rsidR="00B31CC9">
        <w:instrText xml:space="preserve"> ADDIN EN.CITE </w:instrText>
      </w:r>
      <w:r w:rsidR="00B31CC9">
        <w:fldChar w:fldCharType="begin">
          <w:fldData xml:space="preserve">PEVuZE5vdGU+PENpdGU+PEF1dGhvcj5Bb248L0F1dGhvcj48WWVhcj4yMDEyPC9ZZWFyPjxSZWNO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</w:fldData>
        </w:fldChar>
      </w:r>
      <w:r w:rsidR="00B31CC9">
        <w:instrText xml:space="preserve"> ADDIN EN.CITE.DATA </w:instrText>
      </w:r>
      <w:r w:rsidR="00B31CC9">
        <w:fldChar w:fldCharType="end"/>
      </w:r>
      <w:r w:rsidR="00783DAA">
        <w:fldChar w:fldCharType="separate"/>
      </w:r>
      <w:r w:rsidR="009B51FE">
        <w:rPr>
          <w:noProof/>
        </w:rPr>
        <w:t>(</w:t>
      </w:r>
      <w:hyperlink w:anchor="_ENREF_16" w:tooltip="Aon, 2012 #108" w:history="1">
        <w:r w:rsidR="00E52827">
          <w:rPr>
            <w:noProof/>
          </w:rPr>
          <w:t>16-19</w:t>
        </w:r>
      </w:hyperlink>
      <w:r w:rsidR="009B51FE">
        <w:rPr>
          <w:noProof/>
        </w:rPr>
        <w:t>)</w:t>
      </w:r>
      <w:r w:rsidR="00783DAA">
        <w:fldChar w:fldCharType="end"/>
      </w:r>
      <w:r w:rsidRPr="00E575F9">
        <w:t>. In cytosol, AMPK inhibits noxROS production by regulating NOX</w:t>
      </w:r>
      <w:r>
        <w:t xml:space="preserve"> </w:t>
      </w:r>
      <w:r>
        <w:fldChar w:fldCharType="begin"/>
      </w:r>
      <w:r w:rsidR="00B31CC9">
        <w:instrText xml:space="preserve"> ADDIN EN.CITE &lt;EndNote&gt;&lt;Cite&gt;&lt;Author&gt;Song&lt;/Author&gt;&lt;Year&gt;2012&lt;/Year&gt;&lt;RecNum&gt;79&lt;/RecNum&gt;&lt;DisplayText&gt;(20,21)&lt;/DisplayText&gt;&lt;record&gt;&lt;rec-number&gt;79&lt;/rec-number&gt;&lt;foreign-keys&gt;&lt;key app="EN" db-id="zv5rv5eeartrriex9eo5arsz9eees5exfzs9"&gt;79&lt;/key&gt;&lt;/foreign-keys&gt;&lt;ref-type name="Journal Article"&gt;17&lt;/ref-type&gt;&lt;contributors&gt;&lt;authors&gt;&lt;author&gt;Song, Ping&lt;/author&gt;&lt;author&gt;Zou, Ming-Hui&lt;/author&gt;&lt;/authors&gt;&lt;/contributors&gt;&lt;titles&gt;&lt;title&gt;Regulation of NAD (P) H oxidases by AMPK in cardiovascular systems&lt;/title&gt;&lt;secondary-title&gt;Free Radical Biology and Medicine&lt;/secondary-title&gt;&lt;/titles&gt;&lt;periodical&gt;&lt;full-title&gt;Free Radical Biology and Medicine&lt;/full-title&gt;&lt;/periodical&gt;&lt;pages&gt;1607-1619&lt;/pages&gt;&lt;volume&gt;52&lt;/volume&gt;&lt;number&gt;9&lt;/number&gt;&lt;dates&gt;&lt;year&gt;2012&lt;/year&gt;&lt;/dates&gt;&lt;isbn&gt;0891-5849&lt;/isbn&gt;&lt;urls&gt;&lt;/urls&gt;&lt;/record&gt;&lt;/Cite&gt;&lt;Cite&gt;&lt;Author&gt;Wang&lt;/Author&gt;&lt;Year&gt;2010&lt;/Year&gt;&lt;RecNum&gt;109&lt;/RecNum&gt;&lt;record&gt;&lt;rec-number&gt;109&lt;/rec-number&gt;&lt;foreign-keys&gt;&lt;key app="EN" db-id="zv5rv5eeartrriex9eo5arsz9eees5exfzs9"&gt;109&lt;/key&gt;&lt;/foreign-keys&gt;&lt;ref-type name="Journal Article"&gt;17&lt;/ref-type&gt;&lt;contributors&gt;&lt;authors&gt;&lt;author&gt;Wang, Shuangxi&lt;/author&gt;&lt;author&gt;Zhang, Miao&lt;/author&gt;&lt;author&gt;Liang, Bin&lt;/author&gt;&lt;author&gt;Xu, Jian&lt;/author&gt;&lt;author&gt;Xie, Zhonglin&lt;/author&gt;&lt;author&gt;Liu, Chao&lt;/author&gt;&lt;author&gt;Viollet, Benoit&lt;/author&gt;&lt;author&gt;Yan, Daoguang&lt;/author&gt;&lt;author&gt;Zou, Ming-Hui&lt;/author&gt;&lt;/authors&gt;&lt;/contributors&gt;&lt;titles&gt;&lt;title&gt;AMPKα2 Deletion Causes Aberrant Expression and Activation of NAD (P) H Oxidase and Consequent Endothelial Dysfunction In Vivo Role of 26S Proteasomes&lt;/title&gt;&lt;secondary-title&gt;Circulation Research&lt;/secondary-title&gt;&lt;/titles&gt;&lt;periodical&gt;&lt;full-title&gt;Circulation research&lt;/full-title&gt;&lt;/periodical&gt;&lt;pages&gt;1117-1128&lt;/pages&gt;&lt;volume&gt;106&lt;/volume&gt;&lt;number&gt;6&lt;/number&gt;&lt;dates&gt;&lt;year&gt;2010&lt;/year&gt;&lt;/dates&gt;&lt;isbn&gt;0009-7330&lt;/isbn&gt;&lt;urls&gt;&lt;/urls&gt;&lt;/record&gt;&lt;/Cite&gt;&lt;/EndNote&gt;</w:instrText>
      </w:r>
      <w:r>
        <w:fldChar w:fldCharType="separate"/>
      </w:r>
      <w:r w:rsidR="009B51FE">
        <w:rPr>
          <w:noProof/>
        </w:rPr>
        <w:t>(</w:t>
      </w:r>
      <w:hyperlink w:anchor="_ENREF_20" w:tooltip="Song, 2012 #79" w:history="1">
        <w:r w:rsidR="00E52827">
          <w:rPr>
            <w:noProof/>
          </w:rPr>
          <w:t>20</w:t>
        </w:r>
      </w:hyperlink>
      <w:r w:rsidR="009B51FE">
        <w:rPr>
          <w:noProof/>
        </w:rPr>
        <w:t>,</w:t>
      </w:r>
      <w:hyperlink w:anchor="_ENREF_21" w:tooltip="Wang, 2010 #109" w:history="1">
        <w:r w:rsidR="00E52827">
          <w:rPr>
            <w:noProof/>
          </w:rPr>
          <w:t>21</w:t>
        </w:r>
      </w:hyperlink>
      <w:r w:rsidR="009B51FE">
        <w:rPr>
          <w:noProof/>
        </w:rPr>
        <w:t>)</w:t>
      </w:r>
      <w:r>
        <w:fldChar w:fldCharType="end"/>
      </w:r>
      <w:r w:rsidRPr="00E575F9">
        <w:t xml:space="preserve">. ROS, including both mtROS and noxROS, stabilizes HIF-1α and activates AMPK, respectively </w:t>
      </w:r>
      <w:r w:rsidR="00783DAA" w:rsidRPr="00E575F9">
        <w:fldChar w:fldCharType="begin">
          <w:fldData xml:space="preserve">PEVuZE5vdGU+PENpdGU+PEF1dGhvcj5FbWVybGluZzwvQXV0aG9yPjxZZWFyPjIwMDk8L1llYXI+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</w:fldData>
        </w:fldChar>
      </w:r>
      <w:r w:rsidR="00B31CC9">
        <w:instrText xml:space="preserve"> ADDIN EN.CITE </w:instrText>
      </w:r>
      <w:r w:rsidR="00B31CC9">
        <w:fldChar w:fldCharType="begin">
          <w:fldData xml:space="preserve">PEVuZE5vdGU+PENpdGU+PEF1dGhvcj5FbWVybGluZzwvQXV0aG9yPjxZZWFyPjIwMDk8L1llYXI+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</w:fldData>
        </w:fldChar>
      </w:r>
      <w:r w:rsidR="00B31CC9">
        <w:instrText xml:space="preserve"> ADDIN EN.CITE.DATA </w:instrText>
      </w:r>
      <w:r w:rsidR="00B31CC9">
        <w:fldChar w:fldCharType="end"/>
      </w:r>
      <w:r w:rsidR="00783DAA" w:rsidRPr="00E575F9">
        <w:fldChar w:fldCharType="separate"/>
      </w:r>
      <w:r w:rsidR="009B51FE">
        <w:rPr>
          <w:noProof/>
        </w:rPr>
        <w:t>(</w:t>
      </w:r>
      <w:hyperlink w:anchor="_ENREF_22" w:tooltip="Emerling, 2009 #81" w:history="1">
        <w:r w:rsidR="00E52827">
          <w:rPr>
            <w:noProof/>
          </w:rPr>
          <w:t>22-26</w:t>
        </w:r>
      </w:hyperlink>
      <w:r w:rsidR="009B51FE">
        <w:rPr>
          <w:noProof/>
        </w:rPr>
        <w:t>)</w:t>
      </w:r>
      <w:r w:rsidR="00783DAA" w:rsidRPr="00E575F9">
        <w:fldChar w:fldCharType="end"/>
      </w:r>
      <w:r w:rsidRPr="00E575F9">
        <w:t>.</w:t>
      </w:r>
    </w:p>
    <w:p w14:paraId="6CBC5806" w14:textId="77777777" w:rsidR="009A2C37" w:rsidRPr="00E575F9" w:rsidRDefault="009A2C37" w:rsidP="00525C64">
      <w:pPr>
        <w:jc w:val="both"/>
      </w:pPr>
    </w:p>
    <w:p w14:paraId="6110B23A" w14:textId="2AFD2486" w:rsidR="00525C64" w:rsidRDefault="00525C64" w:rsidP="00E22343">
      <w:pPr>
        <w:jc w:val="both"/>
        <w:rPr>
          <w:b/>
        </w:rPr>
      </w:pPr>
      <w:r>
        <w:rPr>
          <w:b/>
        </w:rPr>
        <w:t>Abbreviations:</w:t>
      </w:r>
    </w:p>
    <w:p w14:paraId="626DD7D0" w14:textId="77777777" w:rsidR="00525C64" w:rsidRDefault="00525C64" w:rsidP="00E22343">
      <w:pPr>
        <w:rPr>
          <w:b/>
        </w:rPr>
      </w:pPr>
    </w:p>
    <w:p w14:paraId="2CB990C4" w14:textId="6FA3E2E9" w:rsidR="00525C64" w:rsidRDefault="00525C64" w:rsidP="00E22343">
      <w:r>
        <w:rPr>
          <w:b/>
        </w:rPr>
        <w:t xml:space="preserve">AMPK: </w:t>
      </w:r>
      <w:r w:rsidRPr="00E22343">
        <w:t>5' AMP-activated protein kinase</w:t>
      </w:r>
    </w:p>
    <w:p w14:paraId="091DF9A1" w14:textId="7629785A" w:rsidR="0046709A" w:rsidRDefault="0046709A" w:rsidP="00E22343">
      <w:pPr>
        <w:rPr>
          <w:b/>
        </w:rPr>
      </w:pPr>
      <w:r>
        <w:rPr>
          <w:b/>
        </w:rPr>
        <w:t xml:space="preserve">pAMPK: </w:t>
      </w:r>
      <w:r w:rsidRPr="0046709A">
        <w:t>phosphorylated</w:t>
      </w:r>
      <w:r>
        <w:rPr>
          <w:b/>
        </w:rPr>
        <w:t xml:space="preserve"> </w:t>
      </w:r>
      <w:r w:rsidR="00781A0B">
        <w:t>AMPK</w:t>
      </w:r>
    </w:p>
    <w:p w14:paraId="65F37915" w14:textId="17B09B9B" w:rsidR="00525C64" w:rsidRDefault="00525C64" w:rsidP="00E22343">
      <w:pPr>
        <w:rPr>
          <w:b/>
        </w:rPr>
      </w:pPr>
      <w:r>
        <w:rPr>
          <w:b/>
        </w:rPr>
        <w:t xml:space="preserve">HIF-1: </w:t>
      </w:r>
      <w:r w:rsidRPr="00E22343">
        <w:t>Hypoxia-inducible factor 1</w:t>
      </w:r>
    </w:p>
    <w:p w14:paraId="63D72ACC" w14:textId="11C629B0" w:rsidR="00525C64" w:rsidRDefault="00525C64" w:rsidP="00E22343">
      <w:pPr>
        <w:rPr>
          <w:b/>
        </w:rPr>
      </w:pPr>
      <w:r>
        <w:rPr>
          <w:b/>
        </w:rPr>
        <w:lastRenderedPageBreak/>
        <w:t xml:space="preserve">NOX: </w:t>
      </w:r>
      <w:r w:rsidRPr="00E22343">
        <w:t>NADPH oxidase</w:t>
      </w:r>
    </w:p>
    <w:p w14:paraId="03576C16" w14:textId="37767557" w:rsidR="00525C64" w:rsidRPr="00E22343" w:rsidRDefault="00525C64" w:rsidP="00E22343">
      <w:r>
        <w:rPr>
          <w:b/>
        </w:rPr>
        <w:t xml:space="preserve">GLUT1: </w:t>
      </w:r>
      <w:r w:rsidRPr="00E22343">
        <w:t>Glucose transporter 1</w:t>
      </w:r>
    </w:p>
    <w:p w14:paraId="0E67796C" w14:textId="052D70F6" w:rsidR="00525C64" w:rsidRPr="00E22343" w:rsidRDefault="00525C64" w:rsidP="00E22343">
      <w:r>
        <w:rPr>
          <w:b/>
        </w:rPr>
        <w:t xml:space="preserve">HK: </w:t>
      </w:r>
      <w:r w:rsidRPr="00E22343">
        <w:t>Hexokinase</w:t>
      </w:r>
    </w:p>
    <w:p w14:paraId="3C5D0968" w14:textId="41315A88" w:rsidR="00525C64" w:rsidRPr="00E22343" w:rsidRDefault="00525C64" w:rsidP="00E22343">
      <w:r>
        <w:rPr>
          <w:b/>
        </w:rPr>
        <w:t xml:space="preserve">FASN: </w:t>
      </w:r>
      <w:r w:rsidRPr="00E22343">
        <w:t>Fatty Acid Synthase</w:t>
      </w:r>
    </w:p>
    <w:p w14:paraId="766AE309" w14:textId="22C9B2B5" w:rsidR="00525C64" w:rsidRPr="00E22343" w:rsidRDefault="00525C64" w:rsidP="00E22343">
      <w:r>
        <w:rPr>
          <w:b/>
        </w:rPr>
        <w:t>PPAR</w:t>
      </w:r>
      <m:oMath>
        <m:r>
          <m:rPr>
            <m:sty m:val="bi"/>
          </m:rPr>
          <w:rPr>
            <w:rFonts w:ascii="Cambria Math" w:hAnsi="Cambria Math"/>
          </w:rPr>
          <m:t>α</m:t>
        </m:r>
      </m:oMath>
      <w:r>
        <w:rPr>
          <w:b/>
        </w:rPr>
        <w:t xml:space="preserve">: </w:t>
      </w:r>
      <w:r w:rsidRPr="00E22343">
        <w:t>Peroxisome proliferator-activated receptor alpha</w:t>
      </w:r>
    </w:p>
    <w:p w14:paraId="5289F2A2" w14:textId="6823D063" w:rsidR="00525C64" w:rsidRDefault="00525C64" w:rsidP="00E22343">
      <w:r>
        <w:rPr>
          <w:b/>
        </w:rPr>
        <w:t xml:space="preserve">PGC1: </w:t>
      </w:r>
      <w:r w:rsidRPr="00E22343">
        <w:t>Peroxisome proliferator-activated receptor gamma coactivator 1</w:t>
      </w:r>
    </w:p>
    <w:p w14:paraId="77EF8206" w14:textId="77777777" w:rsidR="00AE65D5" w:rsidRDefault="00AE65D5" w:rsidP="00E22343"/>
    <w:p w14:paraId="3A5C058F" w14:textId="77777777" w:rsidR="00AE65D5" w:rsidRDefault="00AE65D5" w:rsidP="00E22343"/>
    <w:p w14:paraId="774E0FA5" w14:textId="77777777" w:rsidR="00AE65D5" w:rsidRDefault="00AE65D5" w:rsidP="00E22343">
      <w:pPr>
        <w:rPr>
          <w:b/>
        </w:rPr>
      </w:pPr>
    </w:p>
    <w:p w14:paraId="0DFD82A8" w14:textId="589239DA" w:rsidR="002A4CD2" w:rsidRPr="003E228B" w:rsidRDefault="002A4CD2" w:rsidP="007F7B1D">
      <w:pPr>
        <w:pStyle w:val="ListParagraph"/>
        <w:numPr>
          <w:ilvl w:val="0"/>
          <w:numId w:val="8"/>
        </w:numPr>
        <w:rPr>
          <w:b/>
        </w:rPr>
      </w:pPr>
      <w:r w:rsidRPr="003E228B">
        <w:rPr>
          <w:b/>
        </w:rPr>
        <w:t>Mathematical model for the core AMPK:HIF-1:ROS circuit</w:t>
      </w:r>
    </w:p>
    <w:p w14:paraId="518A2E23" w14:textId="77777777" w:rsidR="002A4CD2" w:rsidRPr="007A1055" w:rsidRDefault="002A4CD2" w:rsidP="00B45958">
      <w:pPr>
        <w:pStyle w:val="ListParagraph"/>
        <w:ind w:left="0"/>
        <w:rPr>
          <w:b/>
        </w:rPr>
      </w:pPr>
    </w:p>
    <w:p w14:paraId="3D18DD04" w14:textId="3AE0B159" w:rsidR="002A4CD2" w:rsidRPr="00CA39B2" w:rsidRDefault="002A4CD2" w:rsidP="00F51D68">
      <w:pPr>
        <w:pStyle w:val="NormalWeb"/>
        <w:spacing w:before="0" w:beforeAutospacing="0" w:after="0" w:afterAutospacing="0"/>
        <w:jc w:val="both"/>
        <w:rPr>
          <w:rFonts w:eastAsia="宋体"/>
          <w:lang w:eastAsia="en-US"/>
        </w:rPr>
      </w:pPr>
      <w:r w:rsidRPr="00CA39B2">
        <w:rPr>
          <w:rFonts w:eastAsia="宋体"/>
          <w:lang w:eastAsia="en-US"/>
        </w:rPr>
        <w:t xml:space="preserve">The </w:t>
      </w:r>
      <w:r w:rsidR="004765C0">
        <w:rPr>
          <w:rFonts w:eastAsia="宋体"/>
          <w:lang w:eastAsia="en-US"/>
        </w:rPr>
        <w:t>core</w:t>
      </w:r>
      <w:r w:rsidR="004765C0" w:rsidRPr="00CA39B2">
        <w:rPr>
          <w:rFonts w:eastAsia="宋体"/>
          <w:lang w:eastAsia="en-US"/>
        </w:rPr>
        <w:t xml:space="preserve"> </w:t>
      </w:r>
      <w:r w:rsidRPr="00CA39B2">
        <w:rPr>
          <w:rFonts w:eastAsia="宋体"/>
          <w:lang w:eastAsia="en-US"/>
        </w:rPr>
        <w:t xml:space="preserve">circuit was modeled by the following deterministic rate equations: </w:t>
      </w:r>
    </w:p>
    <w:p w14:paraId="7DE3B64B" w14:textId="77777777" w:rsidR="002A4CD2" w:rsidRPr="007A1055" w:rsidRDefault="002A4CD2" w:rsidP="004E5E93">
      <w:pPr>
        <w:ind w:right="-720"/>
        <w:jc w:val="both"/>
      </w:pPr>
    </w:p>
    <w:p w14:paraId="278CDEDE" w14:textId="2AEC862F" w:rsidR="00ED16FC" w:rsidRDefault="00D25417" w:rsidP="00703599">
      <w:pPr>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mt</m:t>
            </m:r>
          </m:sub>
        </m:sSub>
        <m:r>
          <w:rPr>
            <w:rFonts w:ascii="Cambria Math" w:hAnsi="Cambria Math"/>
          </w:rPr>
          <m:t xml:space="preserve">= </m:t>
        </m:r>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ar</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ar</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ar</m:t>
                </m:r>
              </m:sub>
            </m:sSub>
          </m:e>
        </m:d>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comp</m:t>
            </m:r>
          </m:sup>
        </m:sSubSup>
        <m:d>
          <m:dPr>
            <m:ctrlPr>
              <w:rPr>
                <w:rFonts w:ascii="Cambria Math" w:hAnsi="Cambria Math"/>
                <w:i/>
              </w:rPr>
            </m:ctrlPr>
          </m:dPr>
          <m:e>
            <m:r>
              <w:rPr>
                <w:rFonts w:ascii="Cambria Math" w:hAnsi="Cambria Math"/>
              </w:rPr>
              <m:t>Υ,</m:t>
            </m:r>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,h,</m:t>
            </m:r>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mt</m:t>
                    </m:r>
                  </m:sub>
                </m:sSub>
              </m:sub>
            </m:sSub>
            <m:r>
              <w:rPr>
                <w:rFonts w:ascii="Cambria Math" w:hAnsi="Cambria Math"/>
              </w:rPr>
              <m:t>,A,</m:t>
            </m:r>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mt</m:t>
                    </m:r>
                  </m:sub>
                </m:sSub>
              </m:sub>
            </m:sSub>
          </m:e>
        </m:d>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sSub>
          <m:sSubPr>
            <m:ctrlPr>
              <w:rPr>
                <w:rFonts w:ascii="Cambria Math" w:hAnsi="Cambria Math"/>
                <w:i/>
              </w:rPr>
            </m:ctrlPr>
          </m:sSubPr>
          <m:e>
            <m:r>
              <w:rPr>
                <w:rFonts w:ascii="Cambria Math" w:hAnsi="Cambria Math"/>
              </w:rPr>
              <m:t>R</m:t>
            </m:r>
          </m:e>
          <m:sub>
            <m:r>
              <w:rPr>
                <w:rFonts w:ascii="Cambria Math" w:hAnsi="Cambria Math"/>
              </w:rPr>
              <m:t>mt</m:t>
            </m:r>
          </m:sub>
        </m:sSub>
      </m:oMath>
      <w:r w:rsidR="002A4CD2" w:rsidRPr="007A1055">
        <w:t xml:space="preserve"> </w:t>
      </w:r>
      <w:r w:rsidR="000C16F1">
        <w:t xml:space="preserve">  </w:t>
      </w:r>
    </w:p>
    <w:p w14:paraId="39294E3E" w14:textId="71C709DA" w:rsidR="00951915" w:rsidRPr="007A1055" w:rsidRDefault="004A1EB6" w:rsidP="00703599">
      <w:pPr>
        <w:jc w:val="both"/>
      </w:pPr>
      <w:r>
        <w:t xml:space="preserve">                                                                                                                                           </w:t>
      </w:r>
      <w:r w:rsidR="002A4CD2" w:rsidRPr="007A1055">
        <w:t>(eq. S1.1)</w:t>
      </w:r>
    </w:p>
    <w:p w14:paraId="64B83095" w14:textId="77777777" w:rsidR="002A4CD2" w:rsidRPr="007A1055" w:rsidRDefault="002A4CD2" w:rsidP="00703599">
      <w:pPr>
        <w:jc w:val="both"/>
      </w:pPr>
    </w:p>
    <w:p w14:paraId="00AB6935" w14:textId="5BD000C7" w:rsidR="00951915" w:rsidRPr="007A1055" w:rsidRDefault="00D25417" w:rsidP="00703599">
      <w:pPr>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nox</m:t>
            </m:r>
          </m:sub>
        </m:sSub>
        <m:r>
          <w:rPr>
            <w:rFonts w:ascii="Cambria Math" w:hAnsi="Cambria Math"/>
          </w:rPr>
          <m:t xml:space="preserve">= </m:t>
        </m:r>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comp</m:t>
            </m:r>
          </m:sup>
        </m:sSubSup>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,h,</m:t>
            </m:r>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nox</m:t>
                    </m:r>
                  </m:sub>
                </m:sSub>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nox</m:t>
                    </m:r>
                  </m:sub>
                </m:sSub>
              </m:sub>
            </m:sSub>
          </m:e>
        </m:d>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sSub>
          <m:sSubPr>
            <m:ctrlPr>
              <w:rPr>
                <w:rFonts w:ascii="Cambria Math" w:hAnsi="Cambria Math"/>
                <w:i/>
              </w:rPr>
            </m:ctrlPr>
          </m:sSubPr>
          <m:e>
            <m:r>
              <w:rPr>
                <w:rFonts w:ascii="Cambria Math" w:hAnsi="Cambria Math"/>
              </w:rPr>
              <m:t>R</m:t>
            </m:r>
          </m:e>
          <m:sub>
            <m:r>
              <w:rPr>
                <w:rFonts w:ascii="Cambria Math" w:hAnsi="Cambria Math"/>
              </w:rPr>
              <m:t>nox</m:t>
            </m:r>
          </m:sub>
        </m:sSub>
        <m:r>
          <w:rPr>
            <w:rFonts w:ascii="Cambria Math" w:hAnsi="Cambria Math"/>
          </w:rPr>
          <m:t xml:space="preserve">            </m:t>
        </m:r>
      </m:oMath>
      <w:r w:rsidR="002A4CD2" w:rsidRPr="007A1055">
        <w:tab/>
        <w:t xml:space="preserve">   </w:t>
      </w:r>
      <w:r w:rsidR="00ED16FC">
        <w:t xml:space="preserve">    </w:t>
      </w:r>
      <w:r w:rsidR="002A4CD2" w:rsidRPr="007A1055">
        <w:t>(eq. S1.2)</w:t>
      </w:r>
    </w:p>
    <w:p w14:paraId="14161255" w14:textId="77777777" w:rsidR="002A4CD2" w:rsidRPr="007A1055" w:rsidRDefault="002A4CD2" w:rsidP="00703599">
      <w:pPr>
        <w:jc w:val="both"/>
      </w:pPr>
    </w:p>
    <w:p w14:paraId="4AEFD113" w14:textId="347E3062" w:rsidR="00951915" w:rsidRPr="007A1055" w:rsidRDefault="009650DF" w:rsidP="00703599">
      <w:pPr>
        <w:jc w:val="both"/>
      </w:pP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mt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nox</m:t>
            </m:r>
          </m:sub>
        </m:sSub>
        <m:r>
          <w:rPr>
            <w:rFonts w:ascii="Cambria Math" w:hAnsi="Cambria Math"/>
          </w:rPr>
          <m:t xml:space="preserve"> </m:t>
        </m:r>
      </m:oMath>
      <w:r w:rsidR="002A4CD2" w:rsidRPr="007A1055">
        <w:t xml:space="preserve">          </w:t>
      </w:r>
      <w:r w:rsidR="00FA36FD">
        <w:t xml:space="preserve">                   </w:t>
      </w:r>
      <w:r w:rsidR="00ED16FC">
        <w:tab/>
      </w:r>
      <w:r w:rsidR="00ED16FC">
        <w:tab/>
      </w:r>
      <w:r w:rsidR="00ED16FC">
        <w:tab/>
      </w:r>
      <w:r w:rsidR="00ED16FC">
        <w:tab/>
      </w:r>
      <w:r w:rsidR="00ED16FC">
        <w:tab/>
      </w:r>
      <w:r w:rsidR="00ED16FC">
        <w:tab/>
      </w:r>
      <w:r w:rsidR="00ED16FC">
        <w:tab/>
        <w:t xml:space="preserve">       </w:t>
      </w:r>
      <w:r w:rsidR="002A4CD2" w:rsidRPr="007A1055">
        <w:t>(eq. S1.3)</w:t>
      </w:r>
    </w:p>
    <w:p w14:paraId="39204086" w14:textId="77777777" w:rsidR="002A4CD2" w:rsidRPr="007A1055" w:rsidRDefault="002A4CD2" w:rsidP="00703599">
      <w:pPr>
        <w:jc w:val="both"/>
      </w:pPr>
    </w:p>
    <w:p w14:paraId="71AF7F37" w14:textId="7B740417" w:rsidR="00ED16FC" w:rsidRPr="00703599" w:rsidRDefault="00D25417" w:rsidP="00703599">
      <w:pPr>
        <w:jc w:val="both"/>
      </w:pPr>
      <m:oMathPara>
        <m:oMathParaPr>
          <m:jc m:val="left"/>
        </m:oMathParaPr>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ra</m:t>
                      </m:r>
                    </m:sub>
                    <m:sup>
                      <m:r>
                        <w:rPr>
                          <w:rFonts w:ascii="Cambria Math" w:hAnsi="Cambria Math"/>
                        </w:rPr>
                        <m:t>0</m:t>
                      </m:r>
                    </m:sup>
                  </m:sSubSup>
                  <m:r>
                    <w:rPr>
                      <w:rFonts w:ascii="Cambria Math" w:hAnsi="Cambria Math"/>
                    </w:rPr>
                    <m:t>,λ</m:t>
                  </m:r>
                </m:e>
                <m:sub>
                  <m:r>
                    <w:rPr>
                      <w:rFonts w:ascii="Cambria Math" w:hAnsi="Cambria Math"/>
                    </w:rPr>
                    <m:t>ra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ha</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ha</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aa</m:t>
                      </m:r>
                    </m:sub>
                    <m:sup>
                      <m:r>
                        <w:rPr>
                          <w:rFonts w:ascii="Cambria Math" w:hAnsi="Cambria Math"/>
                        </w:rPr>
                        <m:t>0</m:t>
                      </m:r>
                    </m:sup>
                  </m:sSubSup>
                  <m:r>
                    <w:rPr>
                      <w:rFonts w:ascii="Cambria Math" w:hAnsi="Cambria Math"/>
                    </w:rPr>
                    <m:t>,λ</m:t>
                  </m:r>
                </m:e>
                <m:sub>
                  <m:r>
                    <w:rPr>
                      <w:rFonts w:ascii="Cambria Math" w:hAnsi="Cambria Math"/>
                    </w:rPr>
                    <m:t>aa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aa</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oMath>
      </m:oMathPara>
    </w:p>
    <w:p w14:paraId="6D348FEE" w14:textId="2E68490B" w:rsidR="00951915" w:rsidRPr="007A1055" w:rsidRDefault="004A1EB6" w:rsidP="00703599">
      <w:pPr>
        <w:jc w:val="both"/>
      </w:pPr>
      <w:r>
        <w:t xml:space="preserve">                                                                                                                                           </w:t>
      </w:r>
      <w:r w:rsidR="002A4CD2" w:rsidRPr="007A1055">
        <w:t>(eq. S1.4)</w:t>
      </w:r>
    </w:p>
    <w:p w14:paraId="4206411C" w14:textId="77777777" w:rsidR="002A4CD2" w:rsidRPr="007A1055" w:rsidRDefault="002A4CD2" w:rsidP="00703599">
      <w:pPr>
        <w:jc w:val="both"/>
      </w:pPr>
    </w:p>
    <w:p w14:paraId="3FC10DA6" w14:textId="77777777" w:rsidR="004A1EB6" w:rsidRDefault="00D25417" w:rsidP="00703599">
      <w:pPr>
        <w:jc w:val="both"/>
      </w:pPr>
      <m:oMath>
        <m:acc>
          <m:accPr>
            <m:chr m:val="̇"/>
            <m:ctrlPr>
              <w:rPr>
                <w:rFonts w:ascii="Cambria Math" w:hAnsi="Cambria Math"/>
                <w:i/>
              </w:rPr>
            </m:ctrlPr>
          </m:accPr>
          <m:e>
            <m:r>
              <w:rPr>
                <w:rFonts w:ascii="Cambria Math" w:hAnsi="Cambria Math"/>
              </w:rPr>
              <m:t>h</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ah</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ah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ah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ah</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h∙H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hh</m:t>
                </m:r>
              </m:sub>
            </m:sSub>
            <m:r>
              <w:rPr>
                <w:rFonts w:ascii="Cambria Math" w:hAnsi="Cambria Math"/>
              </w:rPr>
              <m:t xml:space="preserve"> , </m:t>
            </m:r>
            <m:sSubSup>
              <m:sSubSupPr>
                <m:ctrlPr>
                  <w:rPr>
                    <w:rFonts w:ascii="Cambria Math" w:hAnsi="Cambria Math"/>
                    <w:i/>
                  </w:rPr>
                </m:ctrlPr>
              </m:sSubSupPr>
              <m:e>
                <m:r>
                  <w:rPr>
                    <w:rFonts w:ascii="Cambria Math" w:hAnsi="Cambria Math"/>
                  </w:rPr>
                  <m:t>h</m:t>
                </m:r>
              </m:e>
              <m:sub>
                <m:r>
                  <w:rPr>
                    <w:rFonts w:ascii="Cambria Math" w:hAnsi="Cambria Math"/>
                  </w:rPr>
                  <m:t>hh</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hh</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rh</m:t>
                    </m:r>
                  </m:sub>
                  <m:sup>
                    <m:r>
                      <w:rPr>
                        <w:rFonts w:ascii="Cambria Math" w:hAnsi="Cambria Math"/>
                      </w:rPr>
                      <m:t>0</m:t>
                    </m:r>
                  </m:sup>
                </m:sSubSup>
                <m:r>
                  <w:rPr>
                    <w:rFonts w:ascii="Cambria Math" w:hAnsi="Cambria Math"/>
                  </w:rPr>
                  <m:t>, λ</m:t>
                </m:r>
              </m:e>
              <m:sub>
                <m:r>
                  <w:rPr>
                    <w:rFonts w:ascii="Cambria Math" w:hAnsi="Cambria Math"/>
                  </w:rPr>
                  <m:t>rh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rh</m:t>
                </m:r>
              </m:sub>
            </m:sSub>
          </m:e>
        </m:d>
      </m:oMath>
      <w:r w:rsidR="002A4CD2" w:rsidRPr="007A1055">
        <w:t xml:space="preserve">      </w:t>
      </w:r>
      <w:r w:rsidR="004A1EB6">
        <w:t xml:space="preserve">                   </w:t>
      </w:r>
    </w:p>
    <w:p w14:paraId="04FCB1B5" w14:textId="56E302E4" w:rsidR="002A4CD2" w:rsidRPr="007A1055" w:rsidRDefault="004A1EB6" w:rsidP="00703599">
      <w:pPr>
        <w:jc w:val="both"/>
      </w:pPr>
      <w:r>
        <w:t xml:space="preserve">                                                                                                                                           </w:t>
      </w:r>
      <w:r w:rsidR="002A4CD2" w:rsidRPr="007A1055">
        <w:t>(eq. S1.5)</w:t>
      </w:r>
    </w:p>
    <w:p w14:paraId="6D3A1AC2" w14:textId="77777777" w:rsidR="002A4CD2" w:rsidRPr="00CA39B2" w:rsidRDefault="002A4CD2" w:rsidP="007F7B1D">
      <w:pPr>
        <w:pStyle w:val="NormalWeb"/>
        <w:spacing w:before="0" w:beforeAutospacing="0" w:after="0" w:afterAutospacing="0"/>
        <w:ind w:left="360"/>
        <w:jc w:val="both"/>
        <w:rPr>
          <w:rFonts w:eastAsia="宋体"/>
          <w:lang w:eastAsia="en-US"/>
        </w:rPr>
      </w:pPr>
    </w:p>
    <w:p w14:paraId="6921728B" w14:textId="15C1C770" w:rsidR="002A4CD2" w:rsidRPr="007A1055" w:rsidRDefault="002A4CD2" w:rsidP="00703599">
      <w:pPr>
        <w:jc w:val="both"/>
      </w:pPr>
      <w:r w:rsidRPr="007A1055">
        <w:t xml:space="preserve">Here, we followed the computational modeling approach presented by Lu </w:t>
      </w:r>
      <w:r w:rsidRPr="007A1055">
        <w:rPr>
          <w:i/>
        </w:rPr>
        <w:t>et al</w:t>
      </w:r>
      <w:r w:rsidR="00FA36FD">
        <w:rPr>
          <w:i/>
        </w:rPr>
        <w:t>.</w:t>
      </w:r>
      <w:r w:rsidRPr="007A1055">
        <w:t xml:space="preserve"> </w:t>
      </w:r>
      <w:r w:rsidR="00783DAA" w:rsidRPr="007A1055">
        <w:fldChar w:fldCharType="begin"/>
      </w:r>
      <w:r w:rsidR="00B31CC9">
        <w:instrText xml:space="preserve"> ADDIN EN.CITE &lt;EndNote&gt;&lt;Cite&gt;&lt;Author&gt;Lu&lt;/Author&gt;&lt;Year&gt;2014&lt;/Year&gt;&lt;RecNum&gt;123&lt;/RecNum&gt;&lt;DisplayText&gt;(27)&lt;/DisplayText&gt;&lt;record&gt;&lt;rec-number&gt;123&lt;/rec-number&gt;&lt;foreign-keys&gt;&lt;key app="EN" db-id="zv5rv5eeartrriex9eo5arsz9eees5exfzs9"&gt;123&lt;/key&gt;&lt;/foreign-keys&gt;&lt;ref-type name="Journal Article"&gt;17&lt;/ref-type&gt;&lt;contributors&gt;&lt;authors&gt;&lt;author&gt;Lu, Mingyang&lt;/author&gt;&lt;author&gt;Jolly, Mohit Kumar&lt;/author&gt;&lt;author&gt;Ben-Jacob, Eshel&lt;/author&gt;&lt;/authors&gt;&lt;/contributors&gt;&lt;titles&gt;&lt;title&gt;Toward decoding the principles of cancer metastasis circuits&lt;/title&gt;&lt;secondary-title&gt;Cancer Research&lt;/secondary-title&gt;&lt;/titles&gt;&lt;periodical&gt;&lt;full-title&gt;Cancer research&lt;/full-title&gt;&lt;/periodical&gt;&lt;pages&gt;4574-4587&lt;/pages&gt;&lt;volume&gt;74&lt;/volume&gt;&lt;number&gt;17&lt;/number&gt;&lt;dates&gt;&lt;year&gt;2014&lt;/year&gt;&lt;/dates&gt;&lt;isbn&gt;0008-5472&lt;/isbn&gt;&lt;urls&gt;&lt;/urls&gt;&lt;/record&gt;&lt;/Cite&gt;&lt;/EndNote&gt;</w:instrText>
      </w:r>
      <w:r w:rsidR="00783DAA" w:rsidRPr="007A1055">
        <w:fldChar w:fldCharType="separate"/>
      </w:r>
      <w:r w:rsidR="009B51FE">
        <w:rPr>
          <w:noProof/>
        </w:rPr>
        <w:t>(</w:t>
      </w:r>
      <w:hyperlink w:anchor="_ENREF_27" w:tooltip="Lu, 2014 #123" w:history="1">
        <w:r w:rsidR="00E52827">
          <w:rPr>
            <w:noProof/>
          </w:rPr>
          <w:t>27</w:t>
        </w:r>
      </w:hyperlink>
      <w:r w:rsidR="009B51FE">
        <w:rPr>
          <w:noProof/>
        </w:rPr>
        <w:t>)</w:t>
      </w:r>
      <w:r w:rsidR="00783DAA" w:rsidRPr="007A1055">
        <w:fldChar w:fldCharType="end"/>
      </w:r>
      <w:r w:rsidRPr="007A1055">
        <w:t>. In the equations,</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mt</m:t>
            </m:r>
          </m:sub>
        </m:sSub>
      </m:oMath>
      <w:r w:rsidRPr="007A1055">
        <w:t xml:space="preserve">, </w:t>
      </w:r>
      <m:oMath>
        <m:sSub>
          <m:sSubPr>
            <m:ctrlPr>
              <w:rPr>
                <w:rFonts w:ascii="Cambria Math" w:hAnsi="Cambria Math"/>
                <w:i/>
              </w:rPr>
            </m:ctrlPr>
          </m:sSubPr>
          <m:e>
            <m:r>
              <w:rPr>
                <w:rFonts w:ascii="Cambria Math" w:hAnsi="Cambria Math"/>
              </w:rPr>
              <m:t>R</m:t>
            </m:r>
          </m:e>
          <m:sub>
            <m:r>
              <w:rPr>
                <w:rFonts w:ascii="Cambria Math" w:hAnsi="Cambria Math"/>
              </w:rPr>
              <m:t>nox</m:t>
            </m:r>
          </m:sub>
        </m:sSub>
      </m:oMath>
      <w:r w:rsidRPr="007A1055">
        <w:t xml:space="preserve">, </w:t>
      </w:r>
      <m:oMath>
        <m:r>
          <w:rPr>
            <w:rFonts w:ascii="Cambria Math" w:hAnsi="Cambria Math"/>
          </w:rPr>
          <m:t>A</m:t>
        </m:r>
      </m:oMath>
      <w:r w:rsidRPr="007A1055">
        <w:t>,</w:t>
      </w:r>
      <m:oMath>
        <m:r>
          <w:rPr>
            <w:rFonts w:ascii="Cambria Math" w:hAnsi="Cambria Math"/>
          </w:rPr>
          <m:t xml:space="preserve"> h</m:t>
        </m:r>
      </m:oMath>
      <w:r w:rsidRPr="007A1055">
        <w:t xml:space="preserve"> represent the levels of mtROS, noxROS, </w:t>
      </w:r>
      <w:r w:rsidR="00CA6B6B">
        <w:t>p</w:t>
      </w:r>
      <w:r w:rsidRPr="007A1055">
        <w:t xml:space="preserve">AMPK and HIF-1 respectively; </w:t>
      </w:r>
      <m:oMath>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oMath>
      <w:r w:rsidRPr="007A1055">
        <w:t xml:space="preserve">, </w:t>
      </w:r>
      <m:oMath>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oMath>
      <w:r w:rsidRPr="007A1055">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oMath>
      <w:r w:rsidRPr="007A1055">
        <w:t>,</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oMath>
      <w:r w:rsidRPr="007A1055">
        <w:t xml:space="preserve"> are the synthesis rate of mtROS, noxROS, </w:t>
      </w:r>
      <w:r w:rsidR="00CA6B6B">
        <w:t>p</w:t>
      </w:r>
      <w:r w:rsidRPr="007A1055">
        <w:t xml:space="preserve">AMPK and HIF-1 respectively;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oMath>
      <w:r w:rsidRPr="007A1055">
        <w:t xml:space="preserve">,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oMath>
      <w:r w:rsidRPr="007A1055">
        <w:t>,</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m:t>
            </m:r>
          </m:sub>
        </m:sSub>
      </m:oMath>
      <w:r w:rsidRPr="007A1055">
        <w:t>,</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h</m:t>
            </m:r>
          </m:sub>
        </m:sSub>
      </m:oMath>
      <w:r w:rsidRPr="007A1055">
        <w:t xml:space="preserve"> represent the degradation rates of mtROS, noxROS, </w:t>
      </w:r>
      <w:r w:rsidR="00DE16B3">
        <w:t>p</w:t>
      </w:r>
      <w:r w:rsidRPr="007A1055">
        <w:t xml:space="preserve">AMPK and HIF-1 respectively.  We used the shifted Hill-function </w:t>
      </w:r>
      <m:oMath>
        <m:sSup>
          <m:sSupPr>
            <m:ctrlPr>
              <w:rPr>
                <w:rFonts w:ascii="Cambria Math" w:hAnsi="Cambria Math"/>
                <w:i/>
              </w:rPr>
            </m:ctrlPr>
          </m:sSupPr>
          <m:e>
            <m:r>
              <w:rPr>
                <w:rFonts w:ascii="Cambria Math" w:hAnsi="Cambria Math"/>
              </w:rPr>
              <m:t>H</m:t>
            </m:r>
          </m:e>
          <m:sup>
            <m:r>
              <w:rPr>
                <w:rFonts w:ascii="Cambria Math" w:hAnsi="Cambria Math"/>
              </w:rPr>
              <m:t>s+</m:t>
            </m:r>
          </m:sup>
        </m:sSup>
      </m:oMath>
      <w:r w:rsidRPr="007A1055">
        <w:t xml:space="preserve"> for excitatory regulations, </w:t>
      </w:r>
      <m:oMath>
        <m:sSup>
          <m:sSupPr>
            <m:ctrlPr>
              <w:rPr>
                <w:rFonts w:ascii="Cambria Math" w:hAnsi="Cambria Math"/>
                <w:i/>
              </w:rPr>
            </m:ctrlPr>
          </m:sSupPr>
          <m:e>
            <m:r>
              <w:rPr>
                <w:rFonts w:ascii="Cambria Math" w:hAnsi="Cambria Math"/>
              </w:rPr>
              <m:t>H</m:t>
            </m:r>
          </m:e>
          <m:sup>
            <m:r>
              <w:rPr>
                <w:rFonts w:ascii="Cambria Math" w:hAnsi="Cambria Math"/>
              </w:rPr>
              <m:t>s-</m:t>
            </m:r>
          </m:sup>
        </m:sSup>
      </m:oMath>
      <w:r w:rsidRPr="007A1055">
        <w:t xml:space="preserve"> for inhibitory regulations, and </w:t>
      </w:r>
      <m:oMath>
        <m:sSup>
          <m:sSupPr>
            <m:ctrlPr>
              <w:rPr>
                <w:rFonts w:ascii="Cambria Math" w:hAnsi="Cambria Math"/>
                <w:i/>
              </w:rPr>
            </m:ctrlPr>
          </m:sSupPr>
          <m:e>
            <m:r>
              <w:rPr>
                <w:rFonts w:ascii="Cambria Math" w:hAnsi="Cambria Math"/>
              </w:rPr>
              <m:t>C</m:t>
            </m:r>
          </m:e>
          <m:sup>
            <m:r>
              <w:rPr>
                <w:rFonts w:ascii="Cambria Math" w:hAnsi="Cambria Math"/>
              </w:rPr>
              <m:t>comp</m:t>
            </m:r>
          </m:sup>
        </m:sSup>
      </m:oMath>
      <w:r w:rsidRPr="007A1055">
        <w:t xml:space="preserve"> for competitive regulations by two genes/metabolites.  </w:t>
      </w:r>
    </w:p>
    <w:p w14:paraId="43343841" w14:textId="77777777" w:rsidR="002A4CD2" w:rsidRPr="007A1055" w:rsidRDefault="002A4CD2" w:rsidP="000C16F1"/>
    <w:p w14:paraId="455EF5D2" w14:textId="235063C2" w:rsidR="002A4CD2" w:rsidRPr="007A1055" w:rsidRDefault="002A4CD2" w:rsidP="00E22343">
      <w:pPr>
        <w:jc w:val="both"/>
      </w:pPr>
      <w:r w:rsidRPr="007A1055">
        <w:t xml:space="preserve">In the </w:t>
      </w:r>
      <w:r w:rsidR="00A37566">
        <w:t>e</w:t>
      </w:r>
      <w:r w:rsidR="00A37566" w:rsidRPr="007A1055">
        <w:t>quations</w:t>
      </w:r>
      <w:r w:rsidRPr="007A1055">
        <w:t xml:space="preserve">, the shifted Hill-function </w:t>
      </w:r>
      <m:oMath>
        <m:sSup>
          <m:sSupPr>
            <m:ctrlPr>
              <w:rPr>
                <w:rFonts w:ascii="Cambria Math" w:hAnsi="Cambria Math"/>
                <w:i/>
              </w:rPr>
            </m:ctrlPr>
          </m:sSupPr>
          <m:e>
            <m:r>
              <w:rPr>
                <w:rFonts w:ascii="Cambria Math" w:hAnsi="Cambria Math"/>
              </w:rPr>
              <m:t>H</m:t>
            </m:r>
          </m:e>
          <m:sup>
            <m:r>
              <w:rPr>
                <w:rFonts w:ascii="Cambria Math" w:hAnsi="Cambria Math"/>
              </w:rPr>
              <m:t>s</m:t>
            </m:r>
          </m:sup>
        </m:sSup>
      </m:oMath>
      <w:r w:rsidRPr="007A1055">
        <w:t xml:space="preserve"> and the competitive regulations </w:t>
      </w:r>
      <m:oMath>
        <m:sSup>
          <m:sSupPr>
            <m:ctrlPr>
              <w:rPr>
                <w:rFonts w:ascii="Cambria Math" w:hAnsi="Cambria Math"/>
                <w:i/>
              </w:rPr>
            </m:ctrlPr>
          </m:sSupPr>
          <m:e>
            <m:r>
              <w:rPr>
                <w:rFonts w:ascii="Cambria Math" w:hAnsi="Cambria Math"/>
              </w:rPr>
              <m:t>C</m:t>
            </m:r>
          </m:e>
          <m:sup>
            <m:r>
              <w:rPr>
                <w:rFonts w:ascii="Cambria Math" w:hAnsi="Cambria Math"/>
              </w:rPr>
              <m:t>comp</m:t>
            </m:r>
          </m:sup>
        </m:sSup>
      </m:oMath>
      <w:r w:rsidRPr="007A1055">
        <w:t xml:space="preserve"> are expressed by the following equations:</w:t>
      </w:r>
    </w:p>
    <w:p w14:paraId="67095BD1" w14:textId="77777777" w:rsidR="002A4CD2" w:rsidRPr="00CA39B2" w:rsidRDefault="002A4CD2" w:rsidP="000C16F1">
      <w:pPr>
        <w:pStyle w:val="NormalWeb"/>
        <w:spacing w:before="0" w:beforeAutospacing="0" w:after="0" w:afterAutospacing="0"/>
        <w:rPr>
          <w:rFonts w:ascii="Cambria" w:eastAsia="宋体" w:hAnsi="Cambria"/>
          <w:lang w:eastAsia="en-US"/>
        </w:rPr>
      </w:pPr>
    </w:p>
    <w:p w14:paraId="6D145BA8" w14:textId="078E97CA" w:rsidR="002A4CD2" w:rsidRPr="007A1055" w:rsidRDefault="00D25417" w:rsidP="00151427">
      <w:pPr>
        <w:rPr>
          <w:rFonts w:cs="Times"/>
        </w:rPr>
      </w:pP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X , </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λ, n</m:t>
            </m:r>
          </m:e>
        </m:d>
        <m:r>
          <w:rPr>
            <w:rFonts w:ascii="Cambria Math" w:hAnsi="Cambria Math"/>
          </w:rPr>
          <m:t>=</m:t>
        </m:r>
        <m:f>
          <m:fPr>
            <m:ctrlPr>
              <w:rPr>
                <w:rFonts w:ascii="Cambria Math" w:hAnsi="Cambria Math"/>
                <w:i/>
              </w:rPr>
            </m:ctrlPr>
          </m:fPr>
          <m:num>
            <m:r>
              <w:rPr>
                <w:rFonts w:ascii="Cambria Math" w:hAnsi="Cambria Math"/>
              </w:rPr>
              <m:t>1+λ</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sup>
                <m:r>
                  <w:rPr>
                    <w:rFonts w:ascii="Cambria Math" w:hAnsi="Cambria Math"/>
                  </w:rPr>
                  <m:t>n</m:t>
                </m:r>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sup>
                <m:r>
                  <w:rPr>
                    <w:rFonts w:ascii="Cambria Math" w:hAnsi="Cambria Math"/>
                  </w:rPr>
                  <m:t>n</m:t>
                </m:r>
              </m:sup>
            </m:sSup>
          </m:den>
        </m:f>
      </m:oMath>
      <w:r w:rsidR="002A4CD2" w:rsidRPr="00CA39B2">
        <w:rPr>
          <w:rFonts w:ascii="Cambria" w:hAnsi="Cambria"/>
        </w:rPr>
        <w:t xml:space="preserve">                                                                                                          </w:t>
      </w:r>
      <w:r w:rsidR="00107ABC">
        <w:rPr>
          <w:rFonts w:ascii="Cambria" w:hAnsi="Cambria"/>
        </w:rPr>
        <w:t xml:space="preserve">    </w:t>
      </w:r>
      <w:r w:rsidR="002A4CD2" w:rsidRPr="007A1055">
        <w:rPr>
          <w:rFonts w:cs="Times"/>
        </w:rPr>
        <w:t>(eq. S1.6)</w:t>
      </w:r>
    </w:p>
    <w:p w14:paraId="410D2A1A" w14:textId="0461C759" w:rsidR="002A4CD2" w:rsidRDefault="00B943BF" w:rsidP="00703599">
      <w:pPr>
        <w:rPr>
          <w:rFonts w:cs="Times"/>
        </w:rPr>
      </w:pPr>
      <w:r>
        <w:rPr>
          <w:rFonts w:cs="Times"/>
        </w:rPr>
        <w:t>, where</w:t>
      </w:r>
      <w:r w:rsidR="002A4CD2" w:rsidRPr="007A1055">
        <w:rPr>
          <w:rFonts w:cs="Times"/>
        </w:rPr>
        <w:t xml:space="preserve">  </w:t>
      </w:r>
      <m:oMath>
        <m:d>
          <m:dPr>
            <m:begChr m:val="{"/>
            <m:endChr m:val=""/>
            <m:ctrlPr>
              <w:rPr>
                <w:rFonts w:ascii="Cambria Math" w:hAnsi="Cambria Math" w:cs="Times"/>
                <w:i/>
              </w:rPr>
            </m:ctrlPr>
          </m:dPr>
          <m:e>
            <m:eqArr>
              <m:eqArrPr>
                <m:ctrlPr>
                  <w:rPr>
                    <w:rFonts w:ascii="Cambria Math" w:hAnsi="Cambria Math" w:cs="Times"/>
                    <w:i/>
                  </w:rPr>
                </m:ctrlPr>
              </m:eqArrPr>
              <m:e>
                <m:m>
                  <m:mPr>
                    <m:mcs>
                      <m:mc>
                        <m:mcPr>
                          <m:count m:val="2"/>
                          <m:mcJc m:val="center"/>
                        </m:mcPr>
                      </m:mc>
                    </m:mcs>
                    <m:ctrlPr>
                      <w:rPr>
                        <w:rFonts w:ascii="Cambria Math" w:hAnsi="Cambria Math" w:cs="Times"/>
                        <w:i/>
                      </w:rPr>
                    </m:ctrlPr>
                  </m:mPr>
                  <m:mr>
                    <m:e>
                      <m:sSup>
                        <m:sSupPr>
                          <m:ctrlPr>
                            <w:rPr>
                              <w:rFonts w:ascii="Cambria Math" w:hAnsi="Cambria Math" w:cs="Times"/>
                              <w:i/>
                            </w:rPr>
                          </m:ctrlPr>
                        </m:sSupPr>
                        <m:e>
                          <m:r>
                            <w:rPr>
                              <w:rFonts w:ascii="Cambria Math" w:hAnsi="Cambria Math" w:cs="Times"/>
                            </w:rPr>
                            <m:t>H</m:t>
                          </m:r>
                        </m:e>
                        <m:sup>
                          <m:r>
                            <w:rPr>
                              <w:rFonts w:ascii="Cambria Math" w:hAnsi="Cambria Math" w:cs="Times"/>
                            </w:rPr>
                            <m:t>s-</m:t>
                          </m:r>
                        </m:sup>
                      </m:sSup>
                      <m:r>
                        <w:rPr>
                          <w:rFonts w:ascii="Cambria Math" w:hAnsi="Cambria Math" w:cs="Times"/>
                        </w:rPr>
                        <m:t>≡</m:t>
                      </m:r>
                      <m:sSup>
                        <m:sSupPr>
                          <m:ctrlPr>
                            <w:rPr>
                              <w:rFonts w:ascii="Cambria Math" w:hAnsi="Cambria Math" w:cs="Times"/>
                              <w:i/>
                            </w:rPr>
                          </m:ctrlPr>
                        </m:sSupPr>
                        <m:e>
                          <m:r>
                            <w:rPr>
                              <w:rFonts w:ascii="Cambria Math" w:hAnsi="Cambria Math" w:cs="Times"/>
                            </w:rPr>
                            <m:t>H</m:t>
                          </m:r>
                        </m:e>
                        <m:sup>
                          <m:r>
                            <w:rPr>
                              <w:rFonts w:ascii="Cambria Math" w:hAnsi="Cambria Math" w:cs="Times"/>
                            </w:rPr>
                            <m:t>S</m:t>
                          </m:r>
                        </m:sup>
                      </m:sSup>
                    </m:e>
                    <m:e>
                      <m:r>
                        <w:rPr>
                          <w:rFonts w:ascii="Cambria Math" w:hAnsi="Cambria Math"/>
                        </w:rPr>
                        <m:t>if λ&lt;1</m:t>
                      </m:r>
                    </m:e>
                  </m:mr>
                </m:m>
              </m:e>
              <m:e>
                <m:m>
                  <m:mPr>
                    <m:mcs>
                      <m:mc>
                        <m:mcPr>
                          <m:count m:val="2"/>
                          <m:mcJc m:val="center"/>
                        </m:mcPr>
                      </m:mc>
                    </m:mcs>
                    <m:ctrlPr>
                      <w:rPr>
                        <w:rFonts w:ascii="Cambria Math" w:hAnsi="Cambria Math" w:cs="Times"/>
                        <w:i/>
                      </w:rPr>
                    </m:ctrlPr>
                  </m:mPr>
                  <m:mr>
                    <m:e>
                      <m:sSup>
                        <m:sSupPr>
                          <m:ctrlPr>
                            <w:rPr>
                              <w:rFonts w:ascii="Cambria Math" w:hAnsi="Cambria Math" w:cs="Times"/>
                              <w:i/>
                            </w:rPr>
                          </m:ctrlPr>
                        </m:sSupPr>
                        <m:e>
                          <m:r>
                            <w:rPr>
                              <w:rFonts w:ascii="Cambria Math" w:hAnsi="Cambria Math" w:cs="Times"/>
                            </w:rPr>
                            <m:t>H</m:t>
                          </m:r>
                        </m:e>
                        <m:sup>
                          <m:r>
                            <w:rPr>
                              <w:rFonts w:ascii="Cambria Math" w:hAnsi="Cambria Math" w:cs="Times"/>
                            </w:rPr>
                            <m:t>s+</m:t>
                          </m:r>
                        </m:sup>
                      </m:sSup>
                      <m:r>
                        <w:rPr>
                          <w:rFonts w:ascii="Cambria Math" w:hAnsi="Cambria Math" w:cs="Times"/>
                        </w:rPr>
                        <m:t>≡</m:t>
                      </m:r>
                      <m:sSup>
                        <m:sSupPr>
                          <m:ctrlPr>
                            <w:rPr>
                              <w:rFonts w:ascii="Cambria Math" w:hAnsi="Cambria Math" w:cs="Times"/>
                              <w:i/>
                            </w:rPr>
                          </m:ctrlPr>
                        </m:sSupPr>
                        <m:e>
                          <m:r>
                            <w:rPr>
                              <w:rFonts w:ascii="Cambria Math" w:hAnsi="Cambria Math" w:cs="Times"/>
                            </w:rPr>
                            <m:t>H</m:t>
                          </m:r>
                        </m:e>
                        <m:sup>
                          <m:r>
                            <w:rPr>
                              <w:rFonts w:ascii="Cambria Math" w:hAnsi="Cambria Math" w:cs="Times"/>
                            </w:rPr>
                            <m:t>S</m:t>
                          </m:r>
                        </m:sup>
                      </m:sSup>
                    </m:e>
                    <m:e>
                      <m:r>
                        <w:rPr>
                          <w:rFonts w:ascii="Cambria Math" w:hAnsi="Cambria Math"/>
                        </w:rPr>
                        <m:t>if λ&gt;1</m:t>
                      </m:r>
                    </m:e>
                  </m:mr>
                </m:m>
              </m:e>
            </m:eqArr>
          </m:e>
        </m:d>
      </m:oMath>
    </w:p>
    <w:p w14:paraId="14829473" w14:textId="77777777" w:rsidR="00951915" w:rsidRPr="00CA39B2" w:rsidRDefault="00951915" w:rsidP="00703599">
      <w:pPr>
        <w:rPr>
          <w:rFonts w:ascii="Cambria" w:hAnsi="Cambria"/>
        </w:rPr>
      </w:pPr>
    </w:p>
    <w:p w14:paraId="7085C456" w14:textId="2125ED0A" w:rsidR="00951915" w:rsidRPr="007A1055" w:rsidRDefault="00D25417" w:rsidP="00151427">
      <w:pPr>
        <w:rPr>
          <w:rFonts w:cs="Times"/>
        </w:rPr>
      </w:pP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comp</m:t>
            </m:r>
          </m:sup>
        </m:sSubSup>
        <m:d>
          <m:dPr>
            <m:ctrlPr>
              <w:rPr>
                <w:rFonts w:ascii="Cambria Math" w:hAnsi="Cambria Math"/>
                <w:i/>
              </w:rPr>
            </m:ctrlPr>
          </m:dPr>
          <m:e>
            <m:r>
              <w:rPr>
                <w:rFonts w:ascii="Cambria Math" w:hAnsi="Cambria Math"/>
              </w:rPr>
              <m:t>γ,</m:t>
            </m:r>
            <m:sSub>
              <m:sSubPr>
                <m:ctrlPr>
                  <w:rPr>
                    <w:rFonts w:ascii="Cambria Math" w:hAnsi="Cambria Math"/>
                    <w:i/>
                  </w:rPr>
                </m:ctrlPr>
              </m:sSubPr>
              <m:e>
                <m:r>
                  <w:rPr>
                    <w:rFonts w:ascii="Cambria Math" w:hAnsi="Cambria Math"/>
                  </w:rPr>
                  <m:t>g</m:t>
                </m:r>
              </m:e>
              <m:sub>
                <m:r>
                  <w:rPr>
                    <w:rFonts w:ascii="Cambria Math" w:hAnsi="Cambria Math"/>
                  </w:rPr>
                  <m:t>n</m:t>
                </m:r>
              </m:sub>
            </m:sSub>
            <m:r>
              <w:rPr>
                <w:rFonts w:ascii="Cambria Math" w:hAnsi="Cambria Math"/>
              </w:rPr>
              <m:t>,h,</m:t>
            </m:r>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mt</m:t>
                    </m:r>
                  </m:sub>
                </m:sSub>
              </m:sub>
            </m:sSub>
            <m:r>
              <w:rPr>
                <w:rFonts w:ascii="Cambria Math" w:hAnsi="Cambria Math"/>
              </w:rPr>
              <m:t>,A,</m:t>
            </m:r>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mt</m:t>
                    </m:r>
                  </m:sub>
                </m:sSub>
              </m:sub>
            </m:sSub>
          </m:e>
        </m:d>
        <m:r>
          <w:rPr>
            <w:rFonts w:ascii="Cambria Math" w:hAnsi="Cambria Math"/>
          </w:rPr>
          <m:t>=</m:t>
        </m:r>
        <m:f>
          <m:fPr>
            <m:ctrlPr>
              <w:rPr>
                <w:rFonts w:ascii="Cambria Math" w:hAnsi="Cambria Math"/>
                <w:i/>
              </w:rPr>
            </m:ctrlPr>
          </m:fPr>
          <m:num>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n</m:t>
                    </m:r>
                  </m:sub>
                </m:sSub>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mt</m:t>
                            </m:r>
                          </m:sub>
                        </m:sSub>
                      </m:sub>
                    </m:sSub>
                  </m:sup>
                </m:sSup>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mt</m:t>
                        </m:r>
                      </m:sub>
                    </m:sSub>
                  </m:sub>
                </m:sSub>
              </m:sup>
            </m:sSup>
            <m:r>
              <w:rPr>
                <w:rFonts w:ascii="Cambria Math" w:hAnsi="Cambria Math"/>
              </w:rPr>
              <m:t>+</m:t>
            </m:r>
            <m:sSup>
              <m:sSupPr>
                <m:ctrlPr>
                  <w:rPr>
                    <w:rFonts w:ascii="Cambria Math" w:hAnsi="Cambria Math"/>
                    <w:i/>
                  </w:rPr>
                </m:ctrlPr>
              </m:sSupPr>
              <m:e>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mt</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mt</m:t>
                        </m:r>
                      </m:sub>
                    </m:sSub>
                  </m:sub>
                </m:sSub>
              </m:sup>
            </m:sSup>
          </m:den>
        </m:f>
      </m:oMath>
      <w:r w:rsidR="002A4CD2" w:rsidRPr="00CA39B2">
        <w:rPr>
          <w:rFonts w:ascii="Cambria" w:hAnsi="Cambria"/>
        </w:rPr>
        <w:t xml:space="preserve">               </w:t>
      </w:r>
      <w:r w:rsidR="00151427">
        <w:rPr>
          <w:rFonts w:ascii="Cambria" w:hAnsi="Cambria"/>
        </w:rPr>
        <w:t xml:space="preserve">         </w:t>
      </w:r>
      <w:r w:rsidR="002A4CD2" w:rsidRPr="007A1055">
        <w:rPr>
          <w:rFonts w:cs="Times"/>
        </w:rPr>
        <w:t>(eq. S1.7)</w:t>
      </w:r>
    </w:p>
    <w:p w14:paraId="0CE7EA51" w14:textId="77777777" w:rsidR="002A4CD2" w:rsidRPr="00CA39B2" w:rsidRDefault="002A4CD2" w:rsidP="00BF1B7E">
      <w:pPr>
        <w:rPr>
          <w:rFonts w:ascii="Cambria" w:hAnsi="Cambria"/>
        </w:rPr>
      </w:pPr>
    </w:p>
    <w:p w14:paraId="3814E198" w14:textId="59383C72" w:rsidR="002A4CD2" w:rsidRPr="00CA39B2" w:rsidRDefault="00D25417" w:rsidP="00B45958">
      <w:pPr>
        <w:rPr>
          <w:rFonts w:ascii="Cambria" w:hAnsi="Cambria"/>
        </w:rPr>
      </w:pP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comp</m:t>
            </m:r>
          </m:sup>
        </m:sSubSup>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,h,</m:t>
            </m:r>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nox</m:t>
                    </m:r>
                  </m:sub>
                </m:sSub>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nox</m:t>
                    </m:r>
                  </m:sub>
                </m:sSub>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h</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nox</m:t>
                        </m:r>
                      </m:sub>
                    </m:sSub>
                  </m:sub>
                </m:sSub>
              </m:sup>
            </m:sSup>
            <m:r>
              <w:rPr>
                <w:rFonts w:ascii="Cambria Math" w:hAnsi="Cambria Math"/>
              </w:rPr>
              <m:t>+</m:t>
            </m:r>
            <m:sSubSup>
              <m:sSubSupPr>
                <m:ctrlPr>
                  <w:rPr>
                    <w:rFonts w:ascii="Cambria Math" w:hAnsi="Cambria Math"/>
                    <w:i/>
                  </w:rPr>
                </m:ctrlPr>
              </m:sSubSup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a</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nox</m:t>
                        </m:r>
                      </m:sub>
                    </m:sSub>
                  </m:sub>
                </m:sSub>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h</m:t>
                        </m:r>
                      </m:num>
                      <m:den>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nox</m:t>
                        </m:r>
                      </m:sub>
                    </m:sSub>
                  </m:sub>
                </m:sSub>
              </m:sup>
            </m:sSup>
            <m:r>
              <w:rPr>
                <w:rFonts w:ascii="Cambria Math" w:hAnsi="Cambria Math"/>
              </w:rPr>
              <m:t>+</m:t>
            </m:r>
            <m:sSup>
              <m:sSupPr>
                <m:ctrlPr>
                  <w:rPr>
                    <w:rFonts w:ascii="Cambria Math" w:hAnsi="Cambria Math"/>
                    <w:i/>
                  </w:rPr>
                </m:ctrlPr>
              </m:sSupPr>
              <m:e>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A</m:t>
                            </m:r>
                          </m:e>
                          <m:sub>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rPr>
                                  <m:t>ox</m:t>
                                </m:r>
                              </m:sub>
                            </m:sSub>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nox</m:t>
                        </m:r>
                      </m:sub>
                    </m:sSub>
                  </m:sub>
                </m:sSub>
              </m:sup>
            </m:sSup>
          </m:den>
        </m:f>
      </m:oMath>
      <w:r w:rsidR="002A4CD2" w:rsidRPr="00CA39B2">
        <w:rPr>
          <w:rFonts w:ascii="Cambria" w:hAnsi="Cambria"/>
        </w:rPr>
        <w:t xml:space="preserve"> </w:t>
      </w:r>
    </w:p>
    <w:p w14:paraId="141F5897" w14:textId="45DD15D1" w:rsidR="002A4CD2" w:rsidRPr="00CA39B2" w:rsidRDefault="002A4CD2" w:rsidP="00F51D68">
      <w:pPr>
        <w:rPr>
          <w:rFonts w:ascii="Cambria" w:hAnsi="Cambria"/>
        </w:rPr>
      </w:pPr>
      <w:r w:rsidRPr="00CA39B2">
        <w:rPr>
          <w:rFonts w:ascii="Cambria" w:hAnsi="Cambria"/>
        </w:rPr>
        <w:t xml:space="preserve"> </w:t>
      </w:r>
      <w:r w:rsidR="00CE0E89">
        <w:rPr>
          <w:rFonts w:ascii="Cambria" w:hAnsi="Cambria"/>
        </w:rPr>
        <w:t xml:space="preserve">                                                                                                                                                              </w:t>
      </w:r>
      <w:r w:rsidRPr="007A1055">
        <w:rPr>
          <w:rFonts w:cs="Times"/>
        </w:rPr>
        <w:t>(eq. S1.8)</w:t>
      </w:r>
      <w:r w:rsidRPr="00CA39B2">
        <w:rPr>
          <w:rFonts w:ascii="Cambria" w:hAnsi="Cambria"/>
        </w:rPr>
        <w:t xml:space="preserve">                                                                                                                                  </w:t>
      </w:r>
    </w:p>
    <w:p w14:paraId="11966091" w14:textId="77777777" w:rsidR="002A4CD2" w:rsidRPr="00CA39B2" w:rsidRDefault="002A4CD2" w:rsidP="004E5E93">
      <w:pPr>
        <w:rPr>
          <w:rFonts w:ascii="Cambria" w:hAnsi="Cambria"/>
        </w:rPr>
      </w:pPr>
    </w:p>
    <w:p w14:paraId="464CDEBD" w14:textId="7FB5599E" w:rsidR="00951915" w:rsidRDefault="002A4CD2" w:rsidP="00703599">
      <w:pPr>
        <w:jc w:val="both"/>
      </w:pPr>
      <w:r w:rsidRPr="007A1055">
        <w:t xml:space="preserve">As described in Eq. S1, </w:t>
      </w:r>
      <m:oMath>
        <m:sSup>
          <m:sSupPr>
            <m:ctrlPr>
              <w:rPr>
                <w:rFonts w:ascii="Cambria Math" w:hAnsi="Cambria Math"/>
                <w:i/>
              </w:rPr>
            </m:ctrlPr>
          </m:sSupPr>
          <m:e>
            <m:r>
              <w:rPr>
                <w:rFonts w:ascii="Cambria Math" w:hAnsi="Cambria Math"/>
              </w:rPr>
              <m:t>H</m:t>
            </m:r>
          </m:e>
          <m:sup>
            <m:r>
              <w:rPr>
                <w:rFonts w:ascii="Cambria Math" w:hAnsi="Cambria Math"/>
              </w:rPr>
              <m:t>s+</m:t>
            </m:r>
          </m:sup>
        </m:sSup>
      </m:oMath>
      <w:r w:rsidRPr="007A1055">
        <w:t xml:space="preserve"> </w:t>
      </w:r>
      <w:r w:rsidR="000F3EE5">
        <w:t xml:space="preserve">represents </w:t>
      </w:r>
      <w:r w:rsidRPr="007A1055">
        <w:t>excitatory regulations</w:t>
      </w:r>
      <w:r w:rsidR="004D6E91">
        <w:t xml:space="preserve"> and</w:t>
      </w:r>
      <w:r w:rsidRPr="007A1055">
        <w:t xml:space="preserve"> </w:t>
      </w:r>
      <m:oMath>
        <m:sSup>
          <m:sSupPr>
            <m:ctrlPr>
              <w:rPr>
                <w:rFonts w:ascii="Cambria Math" w:hAnsi="Cambria Math"/>
                <w:i/>
              </w:rPr>
            </m:ctrlPr>
          </m:sSupPr>
          <m:e>
            <m:r>
              <w:rPr>
                <w:rFonts w:ascii="Cambria Math" w:hAnsi="Cambria Math"/>
              </w:rPr>
              <m:t>H</m:t>
            </m:r>
          </m:e>
          <m:sup>
            <m:r>
              <w:rPr>
                <w:rFonts w:ascii="Cambria Math" w:hAnsi="Cambria Math"/>
              </w:rPr>
              <m:t>s-</m:t>
            </m:r>
          </m:sup>
        </m:sSup>
      </m:oMath>
      <w:r w:rsidRPr="007A1055">
        <w:t xml:space="preserve"> </w:t>
      </w:r>
      <w:r w:rsidR="004D6E91">
        <w:t>represents</w:t>
      </w:r>
      <w:r w:rsidR="004D6E91" w:rsidRPr="007A1055">
        <w:t xml:space="preserve"> </w:t>
      </w:r>
      <w:r w:rsidRPr="007A1055">
        <w:t xml:space="preserve">inhibitory regulations, which correspond to </w:t>
      </w:r>
      <m:oMath>
        <m:r>
          <w:rPr>
            <w:rFonts w:ascii="Cambria Math" w:hAnsi="Cambria Math"/>
          </w:rPr>
          <m:t>λ&gt;1</m:t>
        </m:r>
      </m:oMath>
      <w:r w:rsidRPr="007A1055">
        <w:t xml:space="preserve"> and </w:t>
      </w:r>
      <m:oMath>
        <m:r>
          <w:rPr>
            <w:rFonts w:ascii="Cambria Math" w:hAnsi="Cambria Math"/>
          </w:rPr>
          <m:t>λ&lt;1</m:t>
        </m:r>
      </m:oMath>
      <w:r w:rsidRPr="007A1055">
        <w:t xml:space="preserve"> respectively. In </w:t>
      </w:r>
      <w:r w:rsidRPr="00703599">
        <w:rPr>
          <w:b/>
        </w:rPr>
        <w:t>Eq.S1.6</w:t>
      </w:r>
      <w:r w:rsidRPr="007A1055">
        <w:t xml:space="preserve">, </w:t>
      </w:r>
      <m:oMath>
        <m:r>
          <w:rPr>
            <w:rFonts w:ascii="Cambria Math" w:hAnsi="Cambria Math"/>
          </w:rPr>
          <m:t>X</m:t>
        </m:r>
      </m:oMath>
      <w:r w:rsidRPr="007A1055">
        <w:t xml:space="preserve"> represents the concentration of the protein or metabolite, such as </w:t>
      </w:r>
      <w:r w:rsidR="0074236F">
        <w:t>p</w:t>
      </w:r>
      <w:r w:rsidRPr="007A1055">
        <w:t>AMPK, HIF-1, and ROS (</w:t>
      </w:r>
      <m:oMath>
        <m:r>
          <w:rPr>
            <w:rFonts w:ascii="Cambria Math" w:hAnsi="Cambria Math"/>
          </w:rPr>
          <m:t>A</m:t>
        </m:r>
      </m:oMath>
      <w:r w:rsidRPr="007A1055">
        <w:t xml:space="preserve">, </w:t>
      </w:r>
      <m:oMath>
        <m:r>
          <w:rPr>
            <w:rFonts w:ascii="Cambria Math" w:hAnsi="Cambria Math"/>
          </w:rPr>
          <m:t xml:space="preserve">h </m:t>
        </m:r>
      </m:oMath>
      <w:r w:rsidRPr="007A1055">
        <w:t xml:space="preserve">and </w:t>
      </w:r>
      <m:oMath>
        <m:r>
          <w:rPr>
            <w:rFonts w:ascii="Cambria Math" w:hAnsi="Cambria Math"/>
          </w:rPr>
          <m:t>R</m:t>
        </m:r>
      </m:oMath>
      <w:r w:rsidRPr="007A1055">
        <w:t xml:space="preserve"> in </w:t>
      </w:r>
      <w:r w:rsidRPr="00703599">
        <w:rPr>
          <w:b/>
        </w:rPr>
        <w:t>Eq.</w:t>
      </w:r>
      <w:r w:rsidR="001B025A">
        <w:rPr>
          <w:b/>
        </w:rPr>
        <w:t xml:space="preserve"> </w:t>
      </w:r>
      <w:r w:rsidRPr="00703599">
        <w:rPr>
          <w:b/>
        </w:rPr>
        <w:t>S1</w:t>
      </w:r>
      <w:r w:rsidRPr="007A1055">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7A1055">
        <w:t xml:space="preserve"> represents the threshold of the </w:t>
      </w:r>
      <w:r w:rsidR="00980630">
        <w:t>H</w:t>
      </w:r>
      <w:r w:rsidRPr="007A1055">
        <w:t xml:space="preserve">ill function, </w:t>
      </w:r>
      <m:oMath>
        <m:r>
          <w:rPr>
            <w:rFonts w:ascii="Cambria Math" w:hAnsi="Cambria Math"/>
          </w:rPr>
          <m:t>λ</m:t>
        </m:r>
      </m:oMath>
      <w:r w:rsidRPr="007A1055">
        <w:t xml:space="preserve">  represents the maximum fold change of the corresponding protein or metabolites,</w:t>
      </w:r>
      <w:r w:rsidR="00F475A6">
        <w:t xml:space="preserve"> and</w:t>
      </w:r>
      <w:r w:rsidRPr="007A1055">
        <w:t xml:space="preserve"> </w:t>
      </w:r>
      <m:oMath>
        <m:r>
          <w:rPr>
            <w:rFonts w:ascii="Cambria Math" w:hAnsi="Cambria Math"/>
          </w:rPr>
          <m:t>n</m:t>
        </m:r>
      </m:oMath>
      <w:r w:rsidRPr="007A1055">
        <w:t xml:space="preserve"> represents the </w:t>
      </w:r>
      <w:r w:rsidR="00C030C7">
        <w:t>H</w:t>
      </w:r>
      <w:r w:rsidR="00C030C7" w:rsidRPr="007A1055">
        <w:t xml:space="preserve">ill </w:t>
      </w:r>
      <w:r w:rsidRPr="007A1055">
        <w:t xml:space="preserve">coefficient. In </w:t>
      </w:r>
      <w:r w:rsidRPr="00703599">
        <w:rPr>
          <w:b/>
        </w:rPr>
        <w:t>Eq.</w:t>
      </w:r>
      <w:r w:rsidR="001B025A">
        <w:rPr>
          <w:b/>
        </w:rPr>
        <w:t xml:space="preserve"> </w:t>
      </w:r>
      <w:r w:rsidRPr="00703599">
        <w:rPr>
          <w:b/>
        </w:rPr>
        <w:t>S1.1</w:t>
      </w:r>
      <w:r w:rsidRPr="007A1055">
        <w:t xml:space="preserve"> and </w:t>
      </w:r>
      <w:r w:rsidRPr="00703599">
        <w:rPr>
          <w:b/>
        </w:rPr>
        <w:t>Eq.</w:t>
      </w:r>
      <w:r w:rsidR="001B025A">
        <w:rPr>
          <w:b/>
        </w:rPr>
        <w:t xml:space="preserve"> </w:t>
      </w:r>
      <w:r w:rsidRPr="00703599">
        <w:rPr>
          <w:b/>
        </w:rPr>
        <w:t>S1.2</w:t>
      </w:r>
      <w:r w:rsidRPr="007A1055">
        <w:t xml:space="preserve">, we used </w:t>
      </w:r>
      <w:r w:rsidR="00DE0250">
        <w:t>a</w:t>
      </w:r>
      <w:r w:rsidR="00DE0250" w:rsidRPr="007A1055">
        <w:t xml:space="preserve"> </w:t>
      </w:r>
      <w:r w:rsidRPr="007A1055">
        <w:t>competitive model to describe the competitive regulations from AMPK and HIF-1 to mtROS (</w:t>
      </w:r>
      <w:r w:rsidRPr="00703599">
        <w:rPr>
          <w:b/>
        </w:rPr>
        <w:t>Eq.</w:t>
      </w:r>
      <w:r w:rsidR="001B025A">
        <w:rPr>
          <w:b/>
        </w:rPr>
        <w:t xml:space="preserve"> </w:t>
      </w:r>
      <w:r w:rsidRPr="00703599">
        <w:rPr>
          <w:b/>
        </w:rPr>
        <w:t>S1.7</w:t>
      </w:r>
      <w:r w:rsidRPr="007A1055">
        <w:t>) and noxROS (</w:t>
      </w:r>
      <w:r w:rsidRPr="00703599">
        <w:rPr>
          <w:b/>
        </w:rPr>
        <w:t>Eq.</w:t>
      </w:r>
      <w:r w:rsidR="001B025A">
        <w:rPr>
          <w:b/>
        </w:rPr>
        <w:t xml:space="preserve"> </w:t>
      </w:r>
      <w:r w:rsidRPr="00703599">
        <w:rPr>
          <w:b/>
        </w:rPr>
        <w:t>S1.8</w:t>
      </w:r>
      <w:r w:rsidRPr="007A1055">
        <w:t xml:space="preserve">).  </w:t>
      </w:r>
    </w:p>
    <w:p w14:paraId="0E09E48F" w14:textId="77777777" w:rsidR="00951915" w:rsidRDefault="00951915" w:rsidP="00703599">
      <w:pPr>
        <w:jc w:val="both"/>
      </w:pPr>
    </w:p>
    <w:p w14:paraId="56C9F8CC" w14:textId="77777777" w:rsidR="00951915" w:rsidRDefault="00951915" w:rsidP="00703599">
      <w:pPr>
        <w:jc w:val="both"/>
      </w:pPr>
    </w:p>
    <w:p w14:paraId="7A4AB801" w14:textId="77777777" w:rsidR="002A4CD2" w:rsidRPr="007A1055" w:rsidRDefault="002A4CD2" w:rsidP="00703599">
      <w:pPr>
        <w:jc w:val="both"/>
      </w:pPr>
    </w:p>
    <w:p w14:paraId="582F9C82" w14:textId="4CC5A720" w:rsidR="002A4CD2" w:rsidRDefault="002A4CD2" w:rsidP="00DE737A">
      <w:pPr>
        <w:pStyle w:val="ListParagraph"/>
        <w:numPr>
          <w:ilvl w:val="0"/>
          <w:numId w:val="8"/>
        </w:numPr>
        <w:rPr>
          <w:b/>
        </w:rPr>
      </w:pPr>
      <w:r w:rsidRPr="007A1055">
        <w:rPr>
          <w:b/>
        </w:rPr>
        <w:t>Mathematical model for the core AMPK:HIF-1:ROS circuit driven by MYC</w:t>
      </w:r>
    </w:p>
    <w:p w14:paraId="2B0D1A3E" w14:textId="77777777" w:rsidR="003E228B" w:rsidRPr="003E228B" w:rsidRDefault="003E228B" w:rsidP="00F076ED">
      <w:pPr>
        <w:pStyle w:val="ListParagraph"/>
        <w:ind w:left="0"/>
        <w:rPr>
          <w:b/>
        </w:rPr>
      </w:pPr>
    </w:p>
    <w:p w14:paraId="3594161F" w14:textId="6861651E" w:rsidR="002A4CD2" w:rsidRDefault="002A4CD2" w:rsidP="00703599">
      <w:pPr>
        <w:spacing w:after="200"/>
        <w:jc w:val="both"/>
      </w:pPr>
      <w:r>
        <w:t xml:space="preserve">To model </w:t>
      </w:r>
      <w:r w:rsidR="005B54A3">
        <w:t xml:space="preserve">the regulation of </w:t>
      </w:r>
      <w:r>
        <w:t>glycolysis and OXPHOS</w:t>
      </w:r>
      <w:r w:rsidR="005B54A3">
        <w:t xml:space="preserve"> by MYC</w:t>
      </w:r>
      <w:r>
        <w:t>, we include</w:t>
      </w:r>
      <w:r w:rsidR="009E0E79">
        <w:t>d</w:t>
      </w:r>
      <w:r>
        <w:t xml:space="preserve"> two shifted </w:t>
      </w:r>
      <w:r w:rsidR="005B54A3">
        <w:t>H</w:t>
      </w:r>
      <w:r>
        <w:t xml:space="preserve">ill functions -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MYC,a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MYC,a</m:t>
                </m:r>
              </m:sub>
            </m:sSub>
          </m:e>
        </m:d>
      </m:oMath>
      <w:r>
        <w:t xml:space="preserve"> and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hif-1</m:t>
                    </m:r>
                  </m:sub>
                  <m:sup>
                    <m:r>
                      <w:rPr>
                        <w:rFonts w:ascii="Cambria Math" w:hAnsi="Cambria Math"/>
                      </w:rPr>
                      <m:t>0</m:t>
                    </m:r>
                  </m:sup>
                </m:sSubSup>
                <m:r>
                  <w:rPr>
                    <w:rFonts w:ascii="Cambria Math" w:hAnsi="Cambria Math"/>
                  </w:rPr>
                  <m:t>, λ</m:t>
                </m:r>
              </m:e>
              <m:sub>
                <m:r>
                  <w:rPr>
                    <w:rFonts w:ascii="Cambria Math" w:hAnsi="Cambria Math"/>
                  </w:rPr>
                  <m:t>MYC,h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MYC,h</m:t>
                </m:r>
              </m:sub>
            </m:sSub>
          </m:e>
        </m:d>
        <m:r>
          <w:rPr>
            <w:rFonts w:ascii="Cambria Math" w:hAnsi="Cambria Math"/>
          </w:rPr>
          <m:t xml:space="preserve"> </m:t>
        </m:r>
      </m:oMath>
      <w:r>
        <w:t xml:space="preserve">to the production term of </w:t>
      </w:r>
      <w:r w:rsidR="00D21522">
        <w:t>p</w:t>
      </w:r>
      <w:r>
        <w:t xml:space="preserve">AMPK </w:t>
      </w:r>
      <w:r w:rsidRPr="007A1055">
        <w:t>(</w:t>
      </w:r>
      <w:r w:rsidR="00BD1CBA">
        <w:rPr>
          <w:b/>
        </w:rPr>
        <w:t>E</w:t>
      </w:r>
      <w:r w:rsidR="00BD1CBA" w:rsidRPr="00A63E0A">
        <w:rPr>
          <w:b/>
        </w:rPr>
        <w:t>q</w:t>
      </w:r>
      <w:r w:rsidRPr="00A63E0A">
        <w:rPr>
          <w:b/>
        </w:rPr>
        <w:t>. S1.4</w:t>
      </w:r>
      <w:r w:rsidRPr="007A1055">
        <w:t>)</w:t>
      </w:r>
      <w:r>
        <w:t xml:space="preserve"> and degradation term of HIF-1 (</w:t>
      </w:r>
      <w:r w:rsidR="00BD1CBA">
        <w:rPr>
          <w:b/>
        </w:rPr>
        <w:t>E</w:t>
      </w:r>
      <w:r w:rsidR="00BD1CBA" w:rsidRPr="00A63E0A">
        <w:rPr>
          <w:b/>
        </w:rPr>
        <w:t>q</w:t>
      </w:r>
      <w:r w:rsidRPr="00A63E0A">
        <w:rPr>
          <w:b/>
        </w:rPr>
        <w:t>. S1.5</w:t>
      </w:r>
      <w:r w:rsidRPr="007A1055">
        <w:t>)</w:t>
      </w:r>
      <w:r>
        <w:t xml:space="preserve"> respectively to represent the contribution of MYC to the production of </w:t>
      </w:r>
      <w:r w:rsidR="00187954">
        <w:t>p</w:t>
      </w:r>
      <w:r>
        <w:t xml:space="preserve">AMPK and </w:t>
      </w:r>
      <w:r w:rsidR="00F076ED">
        <w:t xml:space="preserve">the </w:t>
      </w:r>
      <w:r>
        <w:t>stabilization of HIF-1. The modified equations for MYC are shown in (</w:t>
      </w:r>
      <w:r w:rsidR="00BD1CBA" w:rsidRPr="00A63E0A">
        <w:rPr>
          <w:b/>
        </w:rPr>
        <w:t>Eq</w:t>
      </w:r>
      <w:r w:rsidRPr="00A63E0A">
        <w:rPr>
          <w:b/>
        </w:rPr>
        <w:t>. S1.9</w:t>
      </w:r>
      <w:r>
        <w:t>) and (</w:t>
      </w:r>
      <w:r w:rsidR="00BD1CBA" w:rsidRPr="00A63E0A">
        <w:rPr>
          <w:b/>
        </w:rPr>
        <w:t>Eq</w:t>
      </w:r>
      <w:r w:rsidRPr="00A63E0A">
        <w:rPr>
          <w:b/>
        </w:rPr>
        <w:t>. S1.10</w:t>
      </w:r>
      <w:r>
        <w:t>).</w:t>
      </w:r>
    </w:p>
    <w:p w14:paraId="327A629E" w14:textId="7449B097" w:rsidR="00F076ED" w:rsidRDefault="00D25417" w:rsidP="00A63E0A">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MYC,a</m:t>
                        </m:r>
                      </m:sub>
                    </m:sSub>
                  </m:den>
                </m:f>
              </m:e>
            </m:d>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MYC,a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MYC,a</m:t>
                </m:r>
              </m:sub>
            </m:sSub>
          </m:e>
        </m:d>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ra</m:t>
                    </m:r>
                  </m:sub>
                  <m:sup>
                    <m:r>
                      <w:rPr>
                        <w:rFonts w:ascii="Cambria Math" w:hAnsi="Cambria Math"/>
                      </w:rPr>
                      <m:t>0</m:t>
                    </m:r>
                  </m:sup>
                </m:sSubSup>
                <m:r>
                  <w:rPr>
                    <w:rFonts w:ascii="Cambria Math" w:hAnsi="Cambria Math"/>
                  </w:rPr>
                  <m:t>,λ</m:t>
                </m:r>
              </m:e>
              <m:sub>
                <m:r>
                  <w:rPr>
                    <w:rFonts w:ascii="Cambria Math" w:hAnsi="Cambria Math"/>
                  </w:rPr>
                  <m:t>ra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m:t>
                </m:r>
              </m:sub>
            </m:sSub>
          </m:e>
        </m:d>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ha</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ha</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ha</m:t>
                </m:r>
              </m:sub>
            </m:sSub>
            <m:r>
              <w:rPr>
                <w:rFonts w:ascii="Cambria Math" w:hAnsi="Cambria Math"/>
              </w:rPr>
              <m:t xml:space="preserve"> </m:t>
            </m:r>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aa</m:t>
                    </m:r>
                  </m:sub>
                  <m:sup>
                    <m:r>
                      <w:rPr>
                        <w:rFonts w:ascii="Cambria Math" w:hAnsi="Cambria Math"/>
                      </w:rPr>
                      <m:t>0</m:t>
                    </m:r>
                  </m:sup>
                </m:sSubSup>
                <m:r>
                  <w:rPr>
                    <w:rFonts w:ascii="Cambria Math" w:hAnsi="Cambria Math"/>
                  </w:rPr>
                  <m:t>,λ</m:t>
                </m:r>
              </m:e>
              <m:sub>
                <m:r>
                  <w:rPr>
                    <w:rFonts w:ascii="Cambria Math" w:hAnsi="Cambria Math"/>
                  </w:rPr>
                  <m:t>aa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aa</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oMath>
      <w:r w:rsidR="006C1BE2">
        <w:t xml:space="preserve">  </w:t>
      </w:r>
      <w:r w:rsidR="006C1BE2">
        <w:tab/>
      </w:r>
      <w:r w:rsidR="006C1BE2">
        <w:tab/>
      </w:r>
      <w:r w:rsidR="006C1BE2">
        <w:tab/>
      </w:r>
      <w:r w:rsidR="006C1BE2">
        <w:tab/>
        <w:t xml:space="preserve">        (eq. S1.9</w:t>
      </w:r>
      <w:r w:rsidR="006C1BE2" w:rsidRPr="007A1055">
        <w:t>)</w:t>
      </w:r>
    </w:p>
    <w:p w14:paraId="59975A19" w14:textId="77777777" w:rsidR="00951915" w:rsidRPr="00A63E0A" w:rsidRDefault="00951915" w:rsidP="00A63E0A"/>
    <w:p w14:paraId="06421B25" w14:textId="3B48957A" w:rsidR="00FB4F8D" w:rsidRDefault="00D25417" w:rsidP="006E1964">
      <w:pPr>
        <w:ind w:right="-720"/>
        <w:jc w:val="both"/>
      </w:pPr>
      <m:oMath>
        <m:acc>
          <m:accPr>
            <m:chr m:val="̇"/>
            <m:ctrlPr>
              <w:rPr>
                <w:rFonts w:ascii="Cambria Math" w:hAnsi="Cambria Math"/>
                <w:i/>
              </w:rPr>
            </m:ctrlPr>
          </m:accPr>
          <m:e>
            <m:r>
              <w:rPr>
                <w:rFonts w:ascii="Cambria Math" w:hAnsi="Cambria Math"/>
              </w:rPr>
              <m:t>h</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ah</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ah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ah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ah</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sSup>
          <m:sSupPr>
            <m:ctrlPr>
              <w:rPr>
                <w:rFonts w:ascii="Cambria Math" w:hAnsi="Cambria Math"/>
                <w:i/>
              </w:rPr>
            </m:ctrlPr>
          </m:sSupPr>
          <m:e>
            <m:r>
              <w:rPr>
                <w:rFonts w:ascii="Cambria Math" w:hAnsi="Cambria Math"/>
              </w:rPr>
              <m:t>h</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MYC,h</m:t>
                        </m:r>
                      </m:sub>
                    </m:sSub>
                  </m:den>
                </m:f>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hif-1</m:t>
                        </m:r>
                      </m:sub>
                      <m:sup>
                        <m:r>
                          <w:rPr>
                            <w:rFonts w:ascii="Cambria Math" w:hAnsi="Cambria Math"/>
                          </w:rPr>
                          <m:t>0</m:t>
                        </m:r>
                      </m:sup>
                    </m:sSubSup>
                    <m:r>
                      <w:rPr>
                        <w:rFonts w:ascii="Cambria Math" w:hAnsi="Cambria Math"/>
                      </w:rPr>
                      <m:t>, λ</m:t>
                    </m:r>
                  </m:e>
                  <m:sub>
                    <m:r>
                      <w:rPr>
                        <w:rFonts w:ascii="Cambria Math" w:hAnsi="Cambria Math"/>
                      </w:rPr>
                      <m:t>MYC,h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MYC,h</m:t>
                    </m:r>
                  </m:sub>
                </m:sSub>
              </m:e>
            </m:d>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hh</m:t>
                </m:r>
              </m:sub>
            </m:sSub>
            <m:r>
              <w:rPr>
                <w:rFonts w:ascii="Cambria Math" w:hAnsi="Cambria Math"/>
              </w:rPr>
              <m:t xml:space="preserve"> , </m:t>
            </m:r>
            <m:sSubSup>
              <m:sSubSupPr>
                <m:ctrlPr>
                  <w:rPr>
                    <w:rFonts w:ascii="Cambria Math" w:hAnsi="Cambria Math"/>
                    <w:i/>
                  </w:rPr>
                </m:ctrlPr>
              </m:sSubSupPr>
              <m:e>
                <m:r>
                  <w:rPr>
                    <w:rFonts w:ascii="Cambria Math" w:hAnsi="Cambria Math"/>
                  </w:rPr>
                  <m:t>h</m:t>
                </m:r>
              </m:e>
              <m:sub>
                <m:r>
                  <w:rPr>
                    <w:rFonts w:ascii="Cambria Math" w:hAnsi="Cambria Math"/>
                  </w:rPr>
                  <m:t>hh</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hh</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rh</m:t>
                    </m:r>
                  </m:sub>
                  <m:sup>
                    <m:r>
                      <w:rPr>
                        <w:rFonts w:ascii="Cambria Math" w:hAnsi="Cambria Math"/>
                      </w:rPr>
                      <m:t>0</m:t>
                    </m:r>
                  </m:sup>
                </m:sSubSup>
                <m:r>
                  <w:rPr>
                    <w:rFonts w:ascii="Cambria Math" w:hAnsi="Cambria Math"/>
                  </w:rPr>
                  <m:t>, λ</m:t>
                </m:r>
              </m:e>
              <m:sub>
                <m:r>
                  <w:rPr>
                    <w:rFonts w:ascii="Cambria Math" w:hAnsi="Cambria Math"/>
                  </w:rPr>
                  <m:t>rh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rh</m:t>
                </m:r>
              </m:sub>
            </m:sSub>
          </m:e>
        </m:d>
      </m:oMath>
      <w:r w:rsidR="002A4CD2">
        <w:t xml:space="preserve">                     </w:t>
      </w:r>
      <w:r w:rsidR="00BF1B7E">
        <w:tab/>
      </w:r>
      <w:r w:rsidR="00BF1B7E">
        <w:tab/>
      </w:r>
      <w:r w:rsidR="00BF1B7E">
        <w:tab/>
        <w:t xml:space="preserve">      </w:t>
      </w:r>
      <w:r w:rsidR="002A4CD2">
        <w:t xml:space="preserve"> </w:t>
      </w:r>
      <w:r w:rsidR="0013621F">
        <w:t xml:space="preserve">                                                                                                </w:t>
      </w:r>
      <w:r w:rsidR="002A4CD2">
        <w:t>(eq. S1.10</w:t>
      </w:r>
      <w:r w:rsidR="002A4CD2" w:rsidRPr="007A1055">
        <w:t>)</w:t>
      </w:r>
    </w:p>
    <w:p w14:paraId="737E9939" w14:textId="77777777" w:rsidR="00E710BB" w:rsidRDefault="00E710BB" w:rsidP="00F076ED">
      <w:pPr>
        <w:ind w:right="-720"/>
        <w:jc w:val="both"/>
      </w:pPr>
    </w:p>
    <w:p w14:paraId="525A3322" w14:textId="0300B656" w:rsidR="00E710BB" w:rsidRDefault="002A4CD2" w:rsidP="00A63E0A">
      <w:pPr>
        <w:jc w:val="both"/>
      </w:pPr>
      <w:r>
        <w:t>We rescale</w:t>
      </w:r>
      <w:r w:rsidR="006C7CE9">
        <w:t>d</w:t>
      </w:r>
      <w:r>
        <w:t xml:space="preserve"> the two shifted </w:t>
      </w:r>
      <w:r w:rsidR="000C3C1D">
        <w:t xml:space="preserve">Hill </w:t>
      </w:r>
      <w:r>
        <w:t xml:space="preserve">functions -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MYC,a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MYC,a</m:t>
                </m:r>
              </m:sub>
            </m:sSub>
          </m:e>
        </m:d>
      </m:oMath>
      <w:r>
        <w:t xml:space="preserve"> and</w:t>
      </w:r>
    </w:p>
    <w:p w14:paraId="2AF6DE74" w14:textId="1D068B74" w:rsidR="002A4CD2" w:rsidRDefault="002A4CD2" w:rsidP="00A63E0A">
      <w:pPr>
        <w:jc w:val="both"/>
      </w:pPr>
      <w:r>
        <w:t xml:space="preserve">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MYC , </m:t>
            </m:r>
            <m:sSub>
              <m:sSubPr>
                <m:ctrlPr>
                  <w:rPr>
                    <w:rFonts w:ascii="Cambria Math" w:hAnsi="Cambria Math"/>
                    <w:i/>
                  </w:rPr>
                </m:ctrlPr>
              </m:sSubPr>
              <m:e>
                <m:sSubSup>
                  <m:sSubSupPr>
                    <m:ctrlPr>
                      <w:rPr>
                        <w:rFonts w:ascii="Cambria Math" w:hAnsi="Cambria Math"/>
                        <w:i/>
                      </w:rPr>
                    </m:ctrlPr>
                  </m:sSubSupPr>
                  <m:e>
                    <m:r>
                      <w:rPr>
                        <w:rFonts w:ascii="Cambria Math" w:hAnsi="Cambria Math"/>
                      </w:rPr>
                      <m:t>MYC</m:t>
                    </m:r>
                  </m:e>
                  <m:sub>
                    <m:r>
                      <w:rPr>
                        <w:rFonts w:ascii="Cambria Math" w:hAnsi="Cambria Math"/>
                      </w:rPr>
                      <m:t>hif-1</m:t>
                    </m:r>
                  </m:sub>
                  <m:sup>
                    <m:r>
                      <w:rPr>
                        <w:rFonts w:ascii="Cambria Math" w:hAnsi="Cambria Math"/>
                      </w:rPr>
                      <m:t>0</m:t>
                    </m:r>
                  </m:sup>
                </m:sSubSup>
                <m:r>
                  <w:rPr>
                    <w:rFonts w:ascii="Cambria Math" w:hAnsi="Cambria Math"/>
                  </w:rPr>
                  <m:t>, λ</m:t>
                </m:r>
              </m:e>
              <m:sub>
                <m:r>
                  <w:rPr>
                    <w:rFonts w:ascii="Cambria Math" w:hAnsi="Cambria Math"/>
                  </w:rPr>
                  <m:t>MYC,h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MYC,h</m:t>
                </m:r>
              </m:sub>
            </m:sSub>
          </m:e>
        </m:d>
      </m:oMath>
      <w:r>
        <w:t xml:space="preserve"> by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MYC,a</m:t>
                </m:r>
              </m:sub>
            </m:sSub>
          </m:den>
        </m:f>
        <m:r>
          <w:rPr>
            <w:rFonts w:ascii="Cambria Math" w:hAnsi="Cambria Math"/>
          </w:rPr>
          <m:t>)</m:t>
        </m:r>
      </m:oMath>
      <w:r>
        <w:t xml:space="preserve"> and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MYC,h</m:t>
                </m:r>
              </m:sub>
            </m:sSub>
          </m:den>
        </m:f>
        <m:r>
          <w:rPr>
            <w:rFonts w:ascii="Cambria Math" w:hAnsi="Cambria Math"/>
          </w:rPr>
          <m:t>)</m:t>
        </m:r>
      </m:oMath>
      <w:r>
        <w:t>, so that when the level of MYC (</w:t>
      </w:r>
      <m:oMath>
        <m:r>
          <w:rPr>
            <w:rFonts w:ascii="Cambria Math" w:hAnsi="Cambria Math"/>
          </w:rPr>
          <m:t>MYC</m:t>
        </m:r>
      </m:oMath>
      <w:r>
        <w:t>) is equal to the thresholds (</w:t>
      </w:r>
      <m:oMath>
        <m:sSubSup>
          <m:sSubSupPr>
            <m:ctrlPr>
              <w:rPr>
                <w:rFonts w:ascii="Cambria Math" w:hAnsi="Cambria Math"/>
                <w:i/>
              </w:rPr>
            </m:ctrlPr>
          </m:sSubSupPr>
          <m:e>
            <m:r>
              <w:rPr>
                <w:rFonts w:ascii="Cambria Math" w:hAnsi="Cambria Math"/>
              </w:rPr>
              <m:t>MYC</m:t>
            </m:r>
          </m:e>
          <m:sub>
            <m:r>
              <w:rPr>
                <w:rFonts w:ascii="Cambria Math" w:hAnsi="Cambria Math"/>
              </w:rPr>
              <m:t>ampk</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MYC</m:t>
            </m:r>
          </m:e>
          <m:sub>
            <m:r>
              <w:rPr>
                <w:rFonts w:ascii="Cambria Math" w:hAnsi="Cambria Math"/>
              </w:rPr>
              <m:t>hif-1</m:t>
            </m:r>
          </m:sub>
          <m:sup>
            <m:r>
              <w:rPr>
                <w:rFonts w:ascii="Cambria Math" w:hAnsi="Cambria Math"/>
              </w:rPr>
              <m:t>0</m:t>
            </m:r>
          </m:sup>
        </m:sSubSup>
      </m:oMath>
      <w:r>
        <w:t xml:space="preserve">), the behavior of the </w:t>
      </w:r>
      <w:r w:rsidRPr="00506703">
        <w:t>AMPK:HIF-</w:t>
      </w:r>
      <w:r w:rsidRPr="00506703">
        <w:lastRenderedPageBreak/>
        <w:t xml:space="preserve">1:ROS circuit </w:t>
      </w:r>
      <w:r>
        <w:t>is exactly the same as shown in</w:t>
      </w:r>
      <w:r w:rsidR="00E710BB">
        <w:t xml:space="preserve"> previous cancer case (</w:t>
      </w:r>
      <w:r w:rsidR="00E710BB" w:rsidRPr="00A63E0A">
        <w:rPr>
          <w:b/>
        </w:rPr>
        <w:t>Figure 3A</w:t>
      </w:r>
      <w:r>
        <w:t xml:space="preserve">). The MYC relevant parameters can be found in </w:t>
      </w:r>
      <w:r w:rsidR="00E710BB">
        <w:rPr>
          <w:b/>
        </w:rPr>
        <w:t>Table S4</w:t>
      </w:r>
      <w:r>
        <w:rPr>
          <w:b/>
        </w:rPr>
        <w:t>.</w:t>
      </w:r>
    </w:p>
    <w:p w14:paraId="11203211" w14:textId="77777777" w:rsidR="002A4CD2" w:rsidRDefault="002A4CD2" w:rsidP="000C16F1">
      <w:pPr>
        <w:ind w:right="-720"/>
        <w:jc w:val="both"/>
      </w:pPr>
    </w:p>
    <w:p w14:paraId="0F7E5F8E" w14:textId="77777777" w:rsidR="006175FF" w:rsidRPr="00614139" w:rsidRDefault="006175FF" w:rsidP="000C16F1">
      <w:pPr>
        <w:ind w:right="-720"/>
        <w:jc w:val="both"/>
      </w:pPr>
    </w:p>
    <w:p w14:paraId="44AC60C7" w14:textId="445946F5" w:rsidR="00A63C26" w:rsidRDefault="002A4CD2" w:rsidP="00DE737A">
      <w:pPr>
        <w:pStyle w:val="ListParagraph"/>
        <w:numPr>
          <w:ilvl w:val="0"/>
          <w:numId w:val="8"/>
        </w:numPr>
        <w:rPr>
          <w:b/>
        </w:rPr>
      </w:pPr>
      <w:r w:rsidRPr="007A1055">
        <w:rPr>
          <w:b/>
        </w:rPr>
        <w:t>Mathematical model for the core AMPK:HIF-1:ROS circuit driven by c-SRC</w:t>
      </w:r>
    </w:p>
    <w:p w14:paraId="67356197" w14:textId="77777777" w:rsidR="00622645" w:rsidRPr="00E710BB" w:rsidRDefault="00622645" w:rsidP="00A63E0A">
      <w:pPr>
        <w:pStyle w:val="ListParagraph"/>
        <w:ind w:left="360"/>
        <w:rPr>
          <w:b/>
        </w:rPr>
      </w:pPr>
    </w:p>
    <w:p w14:paraId="6612BB38" w14:textId="078423D1" w:rsidR="00951915" w:rsidRDefault="002A4CD2" w:rsidP="00A63E0A">
      <w:pPr>
        <w:spacing w:after="200"/>
        <w:jc w:val="both"/>
      </w:pPr>
      <w:r>
        <w:t xml:space="preserve">To model the </w:t>
      </w:r>
      <w:r w:rsidR="009D74DE">
        <w:t>regulation</w:t>
      </w:r>
      <w:r>
        <w:t xml:space="preserve"> </w:t>
      </w:r>
      <w:r w:rsidR="009D74DE">
        <w:t xml:space="preserve">of </w:t>
      </w:r>
      <w:r>
        <w:t>glycolysis and OXPHOS</w:t>
      </w:r>
      <w:r w:rsidR="009D74DE">
        <w:t xml:space="preserve"> by c-SRC</w:t>
      </w:r>
      <w:r>
        <w:t>, we include</w:t>
      </w:r>
      <w:r w:rsidR="006C7CE9">
        <w:t>d</w:t>
      </w:r>
      <w:r>
        <w:t xml:space="preserve"> two shifted </w:t>
      </w:r>
      <w:r w:rsidR="00C754AB">
        <w:t>H</w:t>
      </w:r>
      <w:r>
        <w:t xml:space="preserve">ill functions -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SRC,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SRC,a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SRC,a</m:t>
                </m:r>
              </m:sub>
            </m:sSub>
          </m:e>
        </m:d>
      </m:oMath>
      <w:r>
        <w:t xml:space="preserve"> and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SRC,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nox</m:t>
                    </m:r>
                  </m:sub>
                  <m:sup>
                    <m:r>
                      <w:rPr>
                        <w:rFonts w:ascii="Cambria Math" w:hAnsi="Cambria Math"/>
                      </w:rPr>
                      <m:t>0</m:t>
                    </m:r>
                  </m:sup>
                </m:sSubSup>
                <m:r>
                  <w:rPr>
                    <w:rFonts w:ascii="Cambria Math" w:hAnsi="Cambria Math"/>
                  </w:rPr>
                  <m:t>,λ</m:t>
                </m:r>
              </m:e>
              <m:sub>
                <m:r>
                  <w:rPr>
                    <w:rFonts w:ascii="Cambria Math" w:hAnsi="Cambria Math"/>
                  </w:rPr>
                  <m:t>SRC,nox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SRC,nox</m:t>
                </m:r>
              </m:sub>
            </m:sSub>
          </m:e>
        </m:d>
      </m:oMath>
      <w:r>
        <w:t xml:space="preserve"> to the production term of AMPK (</w:t>
      </w:r>
      <w:r w:rsidRPr="007A1055">
        <w:t>eq. S1.4</w:t>
      </w:r>
      <w:r>
        <w:t>) and production term of noxROS (eq. S1.2) respectively, to represent the contribution of c-SRC to the production of pAMPK and noxROS. The modified equations for c-SRC are shown as (eq. S1.11) and (</w:t>
      </w:r>
      <w:r w:rsidRPr="007A1055">
        <w:t>eq. S1.</w:t>
      </w:r>
      <w:r>
        <w:t>1</w:t>
      </w:r>
      <w:r w:rsidRPr="007A1055">
        <w:t>2</w:t>
      </w:r>
      <w:r>
        <w:t>).</w:t>
      </w:r>
    </w:p>
    <w:p w14:paraId="354EF2DE" w14:textId="24BB4BC7" w:rsidR="002A4CD2" w:rsidRPr="007A1055" w:rsidRDefault="00D25417" w:rsidP="00A63E0A">
      <w:pPr>
        <w:jc w:val="both"/>
      </w:pPr>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SRC,a</m:t>
                        </m:r>
                      </m:sub>
                    </m:sSub>
                  </m:den>
                </m:f>
              </m:e>
            </m:d>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SRC,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SRC,a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SRC,a</m:t>
                </m:r>
              </m:sub>
            </m:sSub>
          </m:e>
        </m:d>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ra</m:t>
                    </m:r>
                  </m:sub>
                  <m:sup>
                    <m:r>
                      <w:rPr>
                        <w:rFonts w:ascii="Cambria Math" w:hAnsi="Cambria Math"/>
                      </w:rPr>
                      <m:t>0</m:t>
                    </m:r>
                  </m:sup>
                </m:sSubSup>
                <m:r>
                  <w:rPr>
                    <w:rFonts w:ascii="Cambria Math" w:hAnsi="Cambria Math"/>
                  </w:rPr>
                  <m:t>,λ</m:t>
                </m:r>
              </m:e>
              <m:sub>
                <m:r>
                  <w:rPr>
                    <w:rFonts w:ascii="Cambria Math" w:hAnsi="Cambria Math"/>
                  </w:rPr>
                  <m:t>ra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m:t>
                </m:r>
              </m:sub>
            </m:sSub>
          </m:e>
        </m:d>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ha</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ha</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aa</m:t>
                    </m:r>
                  </m:sub>
                  <m:sup>
                    <m:r>
                      <w:rPr>
                        <w:rFonts w:ascii="Cambria Math" w:hAnsi="Cambria Math"/>
                      </w:rPr>
                      <m:t>0</m:t>
                    </m:r>
                  </m:sup>
                </m:sSubSup>
                <m:r>
                  <w:rPr>
                    <w:rFonts w:ascii="Cambria Math" w:hAnsi="Cambria Math"/>
                  </w:rPr>
                  <m:t>,λ</m:t>
                </m:r>
              </m:e>
              <m:sub>
                <m:r>
                  <w:rPr>
                    <w:rFonts w:ascii="Cambria Math" w:hAnsi="Cambria Math"/>
                  </w:rPr>
                  <m:t>aa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aa</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oMath>
      <w:r w:rsidR="009B2638">
        <w:t xml:space="preserve"> </w:t>
      </w:r>
      <w:r w:rsidR="009B2638">
        <w:tab/>
      </w:r>
      <w:r w:rsidR="009B2638">
        <w:tab/>
      </w:r>
      <w:r w:rsidR="009B2638">
        <w:tab/>
      </w:r>
      <w:r w:rsidR="009B2638">
        <w:tab/>
        <w:t xml:space="preserve">       (eq. S1.11</w:t>
      </w:r>
      <w:r w:rsidR="009B2638" w:rsidRPr="007A1055">
        <w:t>)</w:t>
      </w:r>
    </w:p>
    <w:p w14:paraId="040EBFB1" w14:textId="6A453B42" w:rsidR="002A4CD2" w:rsidRDefault="00D25417" w:rsidP="00A63E0A">
      <w:pPr>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nox</m:t>
            </m:r>
          </m:sub>
        </m:sSub>
        <m:r>
          <w:rPr>
            <w:rFonts w:ascii="Cambria Math" w:hAnsi="Cambria Math"/>
          </w:rPr>
          <m:t xml:space="preserve">= </m:t>
        </m:r>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sSubSup>
          <m:sSubSupPr>
            <m:ctrlPr>
              <w:rPr>
                <w:rFonts w:ascii="Cambria Math" w:hAnsi="Cambria Math"/>
                <w:i/>
              </w:rPr>
            </m:ctrlPr>
          </m:sSubSupPr>
          <m:e>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SRC,nox</m:t>
                        </m:r>
                      </m:sub>
                    </m:sSub>
                  </m:den>
                </m:f>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SRC,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nox</m:t>
                        </m:r>
                      </m:sub>
                      <m:sup>
                        <m:r>
                          <w:rPr>
                            <w:rFonts w:ascii="Cambria Math" w:hAnsi="Cambria Math"/>
                          </w:rPr>
                          <m:t>0</m:t>
                        </m:r>
                      </m:sup>
                    </m:sSubSup>
                    <m:r>
                      <w:rPr>
                        <w:rFonts w:ascii="Cambria Math" w:hAnsi="Cambria Math"/>
                      </w:rPr>
                      <m:t>,λ</m:t>
                    </m:r>
                  </m:e>
                  <m:sub>
                    <m:r>
                      <w:rPr>
                        <w:rFonts w:ascii="Cambria Math" w:hAnsi="Cambria Math"/>
                      </w:rPr>
                      <m:t>SRC,nox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SRC,nox</m:t>
                    </m:r>
                  </m:sub>
                </m:sSub>
              </m:e>
            </m:d>
            <m:r>
              <w:rPr>
                <w:rFonts w:ascii="Cambria Math" w:hAnsi="Cambria Math"/>
              </w:rPr>
              <m:t>∙C</m:t>
            </m:r>
          </m:e>
          <m:sub>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comp</m:t>
            </m:r>
          </m:sup>
        </m:sSubSup>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,h,</m:t>
            </m:r>
            <m:sSubSup>
              <m:sSubSupPr>
                <m:ctrlPr>
                  <w:rPr>
                    <w:rFonts w:ascii="Cambria Math" w:hAnsi="Cambria Math"/>
                    <w:i/>
                  </w:rPr>
                </m:ctrlPr>
              </m:sSubSupPr>
              <m:e>
                <m:r>
                  <w:rPr>
                    <w:rFonts w:ascii="Cambria Math" w:hAnsi="Cambria Math"/>
                  </w:rPr>
                  <m:t>h</m:t>
                </m:r>
              </m:e>
              <m:sub>
                <m:r>
                  <w:rPr>
                    <w:rFonts w:ascii="Cambria Math" w:hAnsi="Cambria Math"/>
                  </w:rPr>
                  <m:t>h</m:t>
                </m:r>
                <m:sSub>
                  <m:sSubPr>
                    <m:ctrlPr>
                      <w:rPr>
                        <w:rFonts w:ascii="Cambria Math" w:hAnsi="Cambria Math"/>
                        <w:i/>
                      </w:rPr>
                    </m:ctrlPr>
                  </m:sSubPr>
                  <m:e>
                    <m:r>
                      <w:rPr>
                        <w:rFonts w:ascii="Cambria Math" w:hAnsi="Cambria Math"/>
                      </w:rPr>
                      <m:t>r</m:t>
                    </m:r>
                  </m:e>
                  <m:sub>
                    <m:r>
                      <w:rPr>
                        <w:rFonts w:ascii="Cambria Math" w:hAnsi="Cambria Math"/>
                      </w:rPr>
                      <m:t>nox</m:t>
                    </m:r>
                  </m:sub>
                </m:sSub>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nox</m:t>
                    </m:r>
                  </m:sub>
                </m:sSub>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a</m:t>
                    </m:r>
                  </m:e>
                  <m:sub>
                    <m:r>
                      <w:rPr>
                        <w:rFonts w:ascii="Cambria Math" w:hAnsi="Cambria Math"/>
                      </w:rPr>
                      <m:t>nox</m:t>
                    </m:r>
                  </m:sub>
                </m:sSub>
              </m:sub>
            </m:sSub>
          </m:e>
        </m:d>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m:t>
                </m:r>
              </m:e>
              <m:sub>
                <m:r>
                  <w:rPr>
                    <w:rFonts w:ascii="Cambria Math" w:hAnsi="Cambria Math"/>
                  </w:rPr>
                  <m:t>nox</m:t>
                </m:r>
              </m:sub>
            </m:sSub>
          </m:sub>
        </m:sSub>
        <m:sSub>
          <m:sSubPr>
            <m:ctrlPr>
              <w:rPr>
                <w:rFonts w:ascii="Cambria Math" w:hAnsi="Cambria Math"/>
                <w:i/>
              </w:rPr>
            </m:ctrlPr>
          </m:sSubPr>
          <m:e>
            <m:r>
              <w:rPr>
                <w:rFonts w:ascii="Cambria Math" w:hAnsi="Cambria Math"/>
              </w:rPr>
              <m:t>R</m:t>
            </m:r>
          </m:e>
          <m:sub>
            <m:r>
              <w:rPr>
                <w:rFonts w:ascii="Cambria Math" w:hAnsi="Cambria Math"/>
              </w:rPr>
              <m:t>nox</m:t>
            </m:r>
          </m:sub>
        </m:sSub>
        <m:r>
          <w:rPr>
            <w:rFonts w:ascii="Cambria Math" w:hAnsi="Cambria Math"/>
          </w:rPr>
          <m:t xml:space="preserve">            </m:t>
        </m:r>
      </m:oMath>
      <w:r w:rsidR="002A4CD2" w:rsidRPr="007A1055">
        <w:tab/>
        <w:t xml:space="preserve">                               (eq. S1.</w:t>
      </w:r>
      <w:r w:rsidR="002A4CD2">
        <w:t>1</w:t>
      </w:r>
      <w:r w:rsidR="002A4CD2" w:rsidRPr="007A1055">
        <w:t>2)</w:t>
      </w:r>
    </w:p>
    <w:p w14:paraId="532D34DA" w14:textId="77777777" w:rsidR="00E710BB" w:rsidRDefault="00E710BB" w:rsidP="00BF1B7E">
      <w:pPr>
        <w:ind w:right="-720"/>
        <w:jc w:val="both"/>
      </w:pPr>
    </w:p>
    <w:p w14:paraId="44DC94FC" w14:textId="578CABA9" w:rsidR="002A4CD2" w:rsidRDefault="002A4CD2" w:rsidP="00A63E0A">
      <w:pPr>
        <w:jc w:val="both"/>
      </w:pPr>
      <w:r>
        <w:t>We rescale</w:t>
      </w:r>
      <w:r w:rsidR="00E40DF8">
        <w:t>d</w:t>
      </w:r>
      <w:r>
        <w:t xml:space="preserve"> the two shifted </w:t>
      </w:r>
      <w:r w:rsidR="000B707B">
        <w:t xml:space="preserve">Hill </w:t>
      </w:r>
      <w:r>
        <w:t>functions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SR</m:t>
            </m:r>
            <m:r>
              <w:rPr>
                <w:rFonts w:ascii="Cambria Math" w:hAnsi="Cambria Math"/>
              </w:rPr>
              <m:t xml:space="preserve">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SRC,a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SRC,a</m:t>
                </m:r>
              </m:sub>
            </m:sSub>
          </m:e>
        </m:d>
      </m:oMath>
      <w:r>
        <w:t xml:space="preserve">and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SRC, </m:t>
            </m:r>
            <m:sSub>
              <m:sSubPr>
                <m:ctrlPr>
                  <w:rPr>
                    <w:rFonts w:ascii="Cambria Math" w:hAnsi="Cambria Math"/>
                    <w:i/>
                  </w:rPr>
                </m:ctrlPr>
              </m:sSubPr>
              <m:e>
                <m:sSubSup>
                  <m:sSubSupPr>
                    <m:ctrlPr>
                      <w:rPr>
                        <w:rFonts w:ascii="Cambria Math" w:hAnsi="Cambria Math"/>
                        <w:i/>
                      </w:rPr>
                    </m:ctrlPr>
                  </m:sSubSupPr>
                  <m:e>
                    <m:r>
                      <w:rPr>
                        <w:rFonts w:ascii="Cambria Math" w:hAnsi="Cambria Math"/>
                      </w:rPr>
                      <m:t>SRC</m:t>
                    </m:r>
                  </m:e>
                  <m:sub>
                    <m:r>
                      <w:rPr>
                        <w:rFonts w:ascii="Cambria Math" w:hAnsi="Cambria Math"/>
                      </w:rPr>
                      <m:t>nox</m:t>
                    </m:r>
                  </m:sub>
                  <m:sup>
                    <m:r>
                      <w:rPr>
                        <w:rFonts w:ascii="Cambria Math" w:hAnsi="Cambria Math"/>
                      </w:rPr>
                      <m:t>0</m:t>
                    </m:r>
                  </m:sup>
                </m:sSubSup>
                <m:r>
                  <w:rPr>
                    <w:rFonts w:ascii="Cambria Math" w:hAnsi="Cambria Math"/>
                  </w:rPr>
                  <m:t>,λ</m:t>
                </m:r>
              </m:e>
              <m:sub>
                <m:r>
                  <w:rPr>
                    <w:rFonts w:ascii="Cambria Math" w:hAnsi="Cambria Math"/>
                  </w:rPr>
                  <m:t>SRC,nox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SRC,nox</m:t>
                </m:r>
              </m:sub>
            </m:sSub>
          </m:e>
        </m:d>
      </m:oMath>
      <w:r>
        <w:t xml:space="preserve"> by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SRC,a</m:t>
                </m:r>
              </m:sub>
            </m:sSub>
          </m:den>
        </m:f>
        <m:r>
          <w:rPr>
            <w:rFonts w:ascii="Cambria Math" w:hAnsi="Cambria Math"/>
          </w:rPr>
          <m:t>)</m:t>
        </m:r>
      </m:oMath>
      <w:r>
        <w:rPr>
          <w:rFonts w:ascii="Cambria Math" w:hAnsi="Cambria Math"/>
        </w:rPr>
        <w:t xml:space="preserve"> </w:t>
      </w:r>
      <w:r>
        <w:t xml:space="preserve">and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SRC,nox</m:t>
                </m:r>
              </m:sub>
            </m:sSub>
          </m:den>
        </m:f>
        <m:r>
          <w:rPr>
            <w:rFonts w:ascii="Cambria Math" w:hAnsi="Cambria Math"/>
          </w:rPr>
          <m:t>)</m:t>
        </m:r>
      </m:oMath>
      <w:r>
        <w:t xml:space="preserve"> respectively, so that when the level of SRC (</w:t>
      </w:r>
      <m:oMath>
        <m:r>
          <w:rPr>
            <w:rFonts w:ascii="Cambria Math" w:hAnsi="Cambria Math"/>
          </w:rPr>
          <m:t>SRC</m:t>
        </m:r>
      </m:oMath>
      <w:r>
        <w:t>) is equal to the thresholds (</w:t>
      </w:r>
      <m:oMath>
        <m:sSubSup>
          <m:sSubSupPr>
            <m:ctrlPr>
              <w:rPr>
                <w:rFonts w:ascii="Cambria Math" w:hAnsi="Cambria Math"/>
                <w:i/>
              </w:rPr>
            </m:ctrlPr>
          </m:sSubSupPr>
          <m:e>
            <m:r>
              <w:rPr>
                <w:rFonts w:ascii="Cambria Math" w:hAnsi="Cambria Math"/>
              </w:rPr>
              <m:t>SRC</m:t>
            </m:r>
          </m:e>
          <m:sub>
            <m:r>
              <w:rPr>
                <w:rFonts w:ascii="Cambria Math" w:hAnsi="Cambria Math"/>
              </w:rPr>
              <m:t>ampk</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SRC</m:t>
            </m:r>
          </m:e>
          <m:sub>
            <m:r>
              <w:rPr>
                <w:rFonts w:ascii="Cambria Math" w:hAnsi="Cambria Math"/>
              </w:rPr>
              <m:t>nox</m:t>
            </m:r>
          </m:sub>
          <m:sup>
            <m:r>
              <w:rPr>
                <w:rFonts w:ascii="Cambria Math" w:hAnsi="Cambria Math"/>
              </w:rPr>
              <m:t>0</m:t>
            </m:r>
          </m:sup>
        </m:sSubSup>
      </m:oMath>
      <w:r>
        <w:t xml:space="preserve">), the behavior of the </w:t>
      </w:r>
      <w:r w:rsidRPr="00C727B8">
        <w:t xml:space="preserve">AMPK:HIF-1:ROS circuit </w:t>
      </w:r>
      <w:r>
        <w:t>is exactly the same as shown in</w:t>
      </w:r>
      <w:r w:rsidR="00E710BB">
        <w:t xml:space="preserve"> previous cancer case (</w:t>
      </w:r>
      <w:r w:rsidR="00E710BB" w:rsidRPr="00A63E0A">
        <w:rPr>
          <w:b/>
        </w:rPr>
        <w:t>Figure 3A</w:t>
      </w:r>
      <w:r>
        <w:t xml:space="preserve">). The c-SRC relevant parameters can be found in </w:t>
      </w:r>
      <w:r w:rsidR="00E710BB">
        <w:rPr>
          <w:b/>
        </w:rPr>
        <w:t>Table S5</w:t>
      </w:r>
      <w:r>
        <w:rPr>
          <w:b/>
        </w:rPr>
        <w:t>.</w:t>
      </w:r>
    </w:p>
    <w:p w14:paraId="56A20869" w14:textId="77777777" w:rsidR="006C7CE9" w:rsidRDefault="006C7CE9" w:rsidP="00A63E0A">
      <w:pPr>
        <w:pStyle w:val="ListParagraph"/>
        <w:ind w:left="0"/>
      </w:pPr>
    </w:p>
    <w:p w14:paraId="70836479" w14:textId="77777777" w:rsidR="002B28B9" w:rsidRDefault="002B28B9" w:rsidP="00A63E0A">
      <w:pPr>
        <w:pStyle w:val="ListParagraph"/>
        <w:ind w:left="0"/>
      </w:pPr>
    </w:p>
    <w:p w14:paraId="7BB267EB" w14:textId="77777777" w:rsidR="002B28B9" w:rsidRPr="007A1055" w:rsidRDefault="002B28B9" w:rsidP="00A63E0A">
      <w:pPr>
        <w:pStyle w:val="ListParagraph"/>
        <w:ind w:left="0"/>
      </w:pPr>
    </w:p>
    <w:p w14:paraId="24099892" w14:textId="262BE0EF" w:rsidR="00A63C26" w:rsidRDefault="002A4CD2" w:rsidP="00A63E0A">
      <w:pPr>
        <w:pStyle w:val="ListParagraph"/>
        <w:numPr>
          <w:ilvl w:val="0"/>
          <w:numId w:val="8"/>
        </w:numPr>
        <w:rPr>
          <w:b/>
        </w:rPr>
      </w:pPr>
      <w:r w:rsidRPr="007A1055">
        <w:rPr>
          <w:b/>
        </w:rPr>
        <w:t>Mathematical model for the core AMPK:HIF-1:ROS circuit driven by RAS</w:t>
      </w:r>
    </w:p>
    <w:p w14:paraId="363126B9" w14:textId="77777777" w:rsidR="00B83AC3" w:rsidRPr="00E710BB" w:rsidRDefault="00B83AC3" w:rsidP="00A63E0A">
      <w:pPr>
        <w:pStyle w:val="ListParagraph"/>
        <w:ind w:left="360"/>
        <w:rPr>
          <w:b/>
        </w:rPr>
      </w:pPr>
    </w:p>
    <w:p w14:paraId="0E8CDFCA" w14:textId="7A92F7B7" w:rsidR="002A4CD2" w:rsidRPr="00506703" w:rsidRDefault="002A4CD2" w:rsidP="00A63E0A">
      <w:pPr>
        <w:pStyle w:val="ListParagraph"/>
        <w:ind w:left="0"/>
        <w:jc w:val="both"/>
      </w:pPr>
      <w:r w:rsidRPr="00506703">
        <w:t xml:space="preserve">To model the </w:t>
      </w:r>
      <w:r w:rsidR="00065928">
        <w:t xml:space="preserve">regulation of </w:t>
      </w:r>
      <w:r w:rsidRPr="00506703">
        <w:t>glycolysis and OXPHOS</w:t>
      </w:r>
      <w:r w:rsidR="00065928">
        <w:t xml:space="preserve"> by RAS</w:t>
      </w:r>
      <w:r w:rsidRPr="00506703">
        <w:t xml:space="preserve">, we considered the contribution of RAS to the production of </w:t>
      </w:r>
      <w:r w:rsidR="00D21522">
        <w:t>p</w:t>
      </w:r>
      <w:r w:rsidRPr="00506703">
        <w:t>AMPK, HIF-1 and mTOR, which is inhibited by AMPK and promotes the production of HIF-1. The rate equation for mTOR is shown as (eq. S1.13).</w:t>
      </w:r>
    </w:p>
    <w:p w14:paraId="4D720EF7" w14:textId="77777777" w:rsidR="002A4CD2" w:rsidRDefault="002A4CD2" w:rsidP="00A63E0A">
      <w:pPr>
        <w:pStyle w:val="ListParagraph"/>
        <w:ind w:left="0"/>
        <w:rPr>
          <w:b/>
        </w:rPr>
      </w:pPr>
    </w:p>
    <w:p w14:paraId="588C32BA" w14:textId="4A512E41" w:rsidR="002A4CD2" w:rsidRDefault="00D25417" w:rsidP="00A63E0A">
      <w:pPr>
        <w:jc w:val="both"/>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T</m:t>
                </m:r>
              </m:sub>
            </m:sSub>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mT</m:t>
            </m:r>
          </m:sub>
        </m:sSub>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RAS,mT</m:t>
                    </m:r>
                  </m:sub>
                </m:sSub>
              </m:den>
            </m:f>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mT</m:t>
                    </m:r>
                  </m:sub>
                  <m:sup>
                    <m:r>
                      <w:rPr>
                        <w:rFonts w:ascii="Cambria Math" w:hAnsi="Cambria Math"/>
                      </w:rPr>
                      <m:t>0</m:t>
                    </m:r>
                  </m:sup>
                </m:sSubSup>
                <m:r>
                  <w:rPr>
                    <w:rFonts w:ascii="Cambria Math" w:hAnsi="Cambria Math"/>
                  </w:rPr>
                  <m:t>,λ</m:t>
                </m:r>
              </m:e>
              <m:sub>
                <m:r>
                  <w:rPr>
                    <w:rFonts w:ascii="Cambria Math" w:hAnsi="Cambria Math"/>
                  </w:rPr>
                  <m:t>RAS,mT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RAS,mT</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A,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a,mT</m:t>
                    </m:r>
                  </m:sub>
                  <m:sup>
                    <m:r>
                      <w:rPr>
                        <w:rFonts w:ascii="Cambria Math" w:hAnsi="Cambria Math"/>
                      </w:rPr>
                      <m:t>0</m:t>
                    </m:r>
                  </m:sup>
                </m:sSubSup>
                <m:r>
                  <w:rPr>
                    <w:rFonts w:ascii="Cambria Math" w:hAnsi="Cambria Math"/>
                  </w:rPr>
                  <m:t>,λ</m:t>
                </m:r>
              </m:e>
              <m:sub>
                <m:r>
                  <w:rPr>
                    <w:rFonts w:ascii="Cambria Math" w:hAnsi="Cambria Math"/>
                  </w:rPr>
                  <m:t>a,mT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mT</m:t>
            </m:r>
          </m:sub>
        </m:sSub>
        <m:sSub>
          <m:sSubPr>
            <m:ctrlPr>
              <w:rPr>
                <w:rFonts w:ascii="Cambria Math" w:hAnsi="Cambria Math"/>
                <w:i/>
              </w:rPr>
            </m:ctrlPr>
          </m:sSubPr>
          <m:e>
            <m:r>
              <w:rPr>
                <w:rFonts w:ascii="Cambria Math" w:hAnsi="Cambria Math"/>
              </w:rPr>
              <m:t>m</m:t>
            </m:r>
          </m:e>
          <m:sub>
            <m:r>
              <w:rPr>
                <w:rFonts w:ascii="Cambria Math" w:hAnsi="Cambria Math"/>
              </w:rPr>
              <m:t>T</m:t>
            </m:r>
          </m:sub>
        </m:sSub>
      </m:oMath>
      <w:r w:rsidR="002A4CD2" w:rsidRPr="007A1055">
        <w:t xml:space="preserve">    </w:t>
      </w:r>
      <w:r w:rsidR="002A4CD2">
        <w:t xml:space="preserve">                       </w:t>
      </w:r>
      <w:r w:rsidR="00B83AC3">
        <w:tab/>
      </w:r>
      <w:r w:rsidR="00B83AC3">
        <w:tab/>
      </w:r>
      <w:r w:rsidR="00B83AC3">
        <w:tab/>
      </w:r>
      <w:r w:rsidR="00B83AC3">
        <w:tab/>
      </w:r>
      <w:r w:rsidR="00B83AC3">
        <w:tab/>
      </w:r>
      <w:r w:rsidR="00B83AC3">
        <w:tab/>
      </w:r>
      <w:r w:rsidR="00B83AC3">
        <w:tab/>
      </w:r>
      <w:r w:rsidR="00B83AC3">
        <w:tab/>
        <w:t xml:space="preserve">     </w:t>
      </w:r>
      <w:r w:rsidR="002A4CD2">
        <w:t>(eq. S1.13</w:t>
      </w:r>
      <w:r w:rsidR="002A4CD2" w:rsidRPr="007A1055">
        <w:t>)</w:t>
      </w:r>
    </w:p>
    <w:p w14:paraId="3A2D3E0C" w14:textId="77777777" w:rsidR="00B83AC3" w:rsidRPr="00E710BB" w:rsidRDefault="00B83AC3" w:rsidP="00A63E0A">
      <w:pPr>
        <w:jc w:val="both"/>
      </w:pPr>
    </w:p>
    <w:p w14:paraId="5A6EF866" w14:textId="2E96FE89" w:rsidR="002A4CD2" w:rsidRDefault="002A4CD2" w:rsidP="00A63E0A">
      <w:pPr>
        <w:pStyle w:val="ListParagraph"/>
        <w:ind w:left="0"/>
      </w:pPr>
      <w:r w:rsidRPr="00B16AF7">
        <w:t>When considering the effects of RAS, the rate equations for AMPK and HIF-1 are modified as follows:</w:t>
      </w:r>
    </w:p>
    <w:p w14:paraId="734DF99A" w14:textId="77777777" w:rsidR="002B28B9" w:rsidRPr="00E710BB" w:rsidRDefault="002B28B9" w:rsidP="00A63E0A">
      <w:pPr>
        <w:pStyle w:val="ListParagraph"/>
        <w:ind w:left="0"/>
      </w:pPr>
    </w:p>
    <w:p w14:paraId="116D88A0" w14:textId="5E36DEC0" w:rsidR="002B28B9" w:rsidRDefault="00D25417" w:rsidP="00A63E0A">
      <w:pPr>
        <w:jc w:val="both"/>
      </w:pPr>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sSup>
          <m:sSupPr>
            <m:ctrlPr>
              <w:rPr>
                <w:rFonts w:ascii="Cambria Math" w:hAnsi="Cambria Math"/>
                <w:i/>
              </w:rPr>
            </m:ctrlPr>
          </m:sSupPr>
          <m:e>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RAS,a</m:t>
                        </m:r>
                      </m:sub>
                    </m:sSub>
                  </m:den>
                </m:f>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RAS,a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RAS,a</m:t>
                    </m:r>
                  </m:sub>
                </m:sSub>
              </m:e>
            </m:d>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ra</m:t>
                    </m:r>
                  </m:sub>
                  <m:sup>
                    <m:r>
                      <w:rPr>
                        <w:rFonts w:ascii="Cambria Math" w:hAnsi="Cambria Math"/>
                      </w:rPr>
                      <m:t>0</m:t>
                    </m:r>
                  </m:sup>
                </m:sSubSup>
                <m:r>
                  <w:rPr>
                    <w:rFonts w:ascii="Cambria Math" w:hAnsi="Cambria Math"/>
                  </w:rPr>
                  <m:t>,λ</m:t>
                </m:r>
              </m:e>
              <m:sub>
                <m:r>
                  <w:rPr>
                    <w:rFonts w:ascii="Cambria Math" w:hAnsi="Cambria Math"/>
                  </w:rPr>
                  <m:t>ra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m:t>
                </m:r>
              </m:sub>
            </m:sSub>
          </m:e>
        </m:d>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ha</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ha</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aa</m:t>
                    </m:r>
                  </m:sub>
                  <m:sup>
                    <m:r>
                      <w:rPr>
                        <w:rFonts w:ascii="Cambria Math" w:hAnsi="Cambria Math"/>
                      </w:rPr>
                      <m:t>0</m:t>
                    </m:r>
                  </m:sup>
                </m:sSubSup>
                <m:r>
                  <w:rPr>
                    <w:rFonts w:ascii="Cambria Math" w:hAnsi="Cambria Math"/>
                  </w:rPr>
                  <m:t>,λ</m:t>
                </m:r>
              </m:e>
              <m:sub>
                <m:r>
                  <w:rPr>
                    <w:rFonts w:ascii="Cambria Math" w:hAnsi="Cambria Math"/>
                  </w:rPr>
                  <m:t>aa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aa</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oMath>
      <w:r w:rsidR="002A4CD2" w:rsidRPr="007A1055">
        <w:t xml:space="preserve">                           </w:t>
      </w:r>
      <w:r w:rsidR="00DB31C3">
        <w:tab/>
      </w:r>
      <w:r w:rsidR="00DB31C3">
        <w:tab/>
        <w:t xml:space="preserve">     </w:t>
      </w:r>
      <w:r w:rsidR="002A4CD2" w:rsidRPr="007A1055">
        <w:t>(eq. S1.</w:t>
      </w:r>
      <w:r w:rsidR="002A4CD2">
        <w:t>1</w:t>
      </w:r>
      <w:r w:rsidR="002A4CD2" w:rsidRPr="007A1055">
        <w:t>4</w:t>
      </w:r>
      <w:r w:rsidR="00DB31C3">
        <w:t>)</w:t>
      </w:r>
    </w:p>
    <w:p w14:paraId="1B8EC81E" w14:textId="77777777" w:rsidR="002A4CD2" w:rsidRPr="007A1055" w:rsidRDefault="002A4CD2" w:rsidP="00A63E0A">
      <w:pPr>
        <w:jc w:val="both"/>
      </w:pPr>
    </w:p>
    <w:p w14:paraId="4F9FF9D8" w14:textId="5E475148" w:rsidR="002A4CD2" w:rsidRPr="007A1055" w:rsidRDefault="00D25417" w:rsidP="00A63E0A">
      <w:pPr>
        <w:jc w:val="both"/>
      </w:pPr>
      <m:oMath>
        <m:acc>
          <m:accPr>
            <m:chr m:val="̇"/>
            <m:ctrlPr>
              <w:rPr>
                <w:rFonts w:ascii="Cambria Math" w:hAnsi="Cambria Math"/>
                <w:i/>
              </w:rPr>
            </m:ctrlPr>
          </m:accPr>
          <m:e>
            <m:r>
              <w:rPr>
                <w:rFonts w:ascii="Cambria Math" w:hAnsi="Cambria Math"/>
              </w:rPr>
              <m:t>h</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sSup>
          <m:sSupPr>
            <m:ctrlPr>
              <w:rPr>
                <w:rFonts w:ascii="Cambria Math" w:hAnsi="Cambria Math"/>
                <w:i/>
              </w:rPr>
            </m:ctrlPr>
          </m:sSupPr>
          <m:e>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RAS,h</m:t>
                        </m:r>
                      </m:sub>
                    </m:sSub>
                  </m:den>
                </m:f>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hif-1</m:t>
                        </m:r>
                      </m:sub>
                      <m:sup>
                        <m:r>
                          <w:rPr>
                            <w:rFonts w:ascii="Cambria Math" w:hAnsi="Cambria Math"/>
                          </w:rPr>
                          <m:t>0</m:t>
                        </m:r>
                      </m:sup>
                    </m:sSubSup>
                    <m:r>
                      <w:rPr>
                        <w:rFonts w:ascii="Cambria Math" w:hAnsi="Cambria Math"/>
                      </w:rPr>
                      <m:t>,λ</m:t>
                    </m:r>
                  </m:e>
                  <m:sub>
                    <m:r>
                      <w:rPr>
                        <w:rFonts w:ascii="Cambria Math" w:hAnsi="Cambria Math"/>
                      </w:rPr>
                      <m:t>RAS,h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RAS,h</m:t>
                    </m:r>
                  </m:sub>
                </m:sSub>
              </m:e>
            </m:d>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sSub>
                  <m:sSubPr>
                    <m:ctrlPr>
                      <w:rPr>
                        <w:rFonts w:ascii="Cambria Math" w:hAnsi="Cambria Math"/>
                        <w:i/>
                      </w:rPr>
                    </m:ctrlPr>
                  </m:sSubPr>
                  <m:e>
                    <m:r>
                      <w:rPr>
                        <w:rFonts w:ascii="Cambria Math" w:hAnsi="Cambria Math"/>
                      </w:rPr>
                      <m:t>m</m:t>
                    </m:r>
                  </m:e>
                  <m:sub>
                    <m:r>
                      <w:rPr>
                        <w:rFonts w:ascii="Cambria Math" w:hAnsi="Cambria Math"/>
                      </w:rPr>
                      <m:t>T</m:t>
                    </m:r>
                  </m:sub>
                </m:sSub>
              </m:e>
              <m:sub>
                <m:r>
                  <w:rPr>
                    <w:rFonts w:ascii="Cambria Math" w:hAnsi="Cambria Math"/>
                  </w:rPr>
                  <m:t>ah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mT,h</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sSup>
          <m:sSupPr>
            <m:ctrlPr>
              <w:rPr>
                <w:rFonts w:ascii="Cambria Math" w:hAnsi="Cambria Math"/>
                <w:i/>
              </w:rPr>
            </m:ctrlPr>
          </m:sSupPr>
          <m:e>
            <m:r>
              <w:rPr>
                <w:rFonts w:ascii="Cambria Math" w:hAnsi="Cambria Math"/>
              </w:rPr>
              <m:t>h∙H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hh</m:t>
                </m:r>
              </m:sub>
            </m:sSub>
            <m:r>
              <w:rPr>
                <w:rFonts w:ascii="Cambria Math" w:hAnsi="Cambria Math"/>
              </w:rPr>
              <m:t xml:space="preserve"> , </m:t>
            </m:r>
            <m:sSubSup>
              <m:sSubSupPr>
                <m:ctrlPr>
                  <w:rPr>
                    <w:rFonts w:ascii="Cambria Math" w:hAnsi="Cambria Math"/>
                    <w:i/>
                  </w:rPr>
                </m:ctrlPr>
              </m:sSubSupPr>
              <m:e>
                <m:r>
                  <w:rPr>
                    <w:rFonts w:ascii="Cambria Math" w:hAnsi="Cambria Math"/>
                  </w:rPr>
                  <m:t>h</m:t>
                </m:r>
              </m:e>
              <m:sub>
                <m:r>
                  <w:rPr>
                    <w:rFonts w:ascii="Cambria Math" w:hAnsi="Cambria Math"/>
                  </w:rPr>
                  <m:t>hh</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hh</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rh</m:t>
                    </m:r>
                  </m:sub>
                  <m:sup>
                    <m:r>
                      <w:rPr>
                        <w:rFonts w:ascii="Cambria Math" w:hAnsi="Cambria Math"/>
                      </w:rPr>
                      <m:t>0</m:t>
                    </m:r>
                  </m:sup>
                </m:sSubSup>
                <m:r>
                  <w:rPr>
                    <w:rFonts w:ascii="Cambria Math" w:hAnsi="Cambria Math"/>
                  </w:rPr>
                  <m:t>, λ</m:t>
                </m:r>
              </m:e>
              <m:sub>
                <m:r>
                  <w:rPr>
                    <w:rFonts w:ascii="Cambria Math" w:hAnsi="Cambria Math"/>
                  </w:rPr>
                  <m:t>rh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rh</m:t>
                </m:r>
              </m:sub>
            </m:sSub>
          </m:e>
        </m:d>
      </m:oMath>
      <w:r w:rsidR="002A4CD2" w:rsidRPr="007A1055">
        <w:t xml:space="preserve">                      </w:t>
      </w:r>
      <w:r w:rsidR="0013621F">
        <w:t xml:space="preserve">                           </w:t>
      </w:r>
      <w:r w:rsidR="00DB31C3">
        <w:t xml:space="preserve"> </w:t>
      </w:r>
      <w:r w:rsidR="002A4CD2" w:rsidRPr="007A1055">
        <w:t>(eq. S1.</w:t>
      </w:r>
      <w:r w:rsidR="002A4CD2">
        <w:t>1</w:t>
      </w:r>
      <w:r w:rsidR="002A4CD2" w:rsidRPr="007A1055">
        <w:t>5)</w:t>
      </w:r>
    </w:p>
    <w:p w14:paraId="4740B03B" w14:textId="77777777" w:rsidR="002A4CD2" w:rsidRDefault="002A4CD2" w:rsidP="00A63E0A">
      <w:pPr>
        <w:pStyle w:val="ListParagraph"/>
        <w:ind w:left="0"/>
        <w:rPr>
          <w:b/>
        </w:rPr>
      </w:pPr>
    </w:p>
    <w:p w14:paraId="707CB179" w14:textId="429D89CB" w:rsidR="00B45958" w:rsidRDefault="002A4CD2" w:rsidP="006861AE">
      <w:pPr>
        <w:jc w:val="both"/>
        <w:rPr>
          <w:b/>
        </w:rPr>
      </w:pPr>
      <w:r>
        <w:t>We rescale</w:t>
      </w:r>
      <w:r w:rsidR="00CD00AF">
        <w:t>d</w:t>
      </w:r>
      <w:r>
        <w:t xml:space="preserve"> the three shifted </w:t>
      </w:r>
      <w:r w:rsidR="0013460E">
        <w:t>H</w:t>
      </w:r>
      <w:r>
        <w:t xml:space="preserve">ill functions -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mT</m:t>
                    </m:r>
                  </m:sub>
                  <m:sup>
                    <m:r>
                      <w:rPr>
                        <w:rFonts w:ascii="Cambria Math" w:hAnsi="Cambria Math"/>
                      </w:rPr>
                      <m:t>0</m:t>
                    </m:r>
                  </m:sup>
                </m:sSubSup>
                <m:r>
                  <w:rPr>
                    <w:rFonts w:ascii="Cambria Math" w:hAnsi="Cambria Math"/>
                  </w:rPr>
                  <m:t>,λ</m:t>
                </m:r>
              </m:e>
              <m:sub>
                <m:r>
                  <w:rPr>
                    <w:rFonts w:ascii="Cambria Math" w:hAnsi="Cambria Math"/>
                  </w:rPr>
                  <m:t>RAS,mT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RAS,mT</m:t>
                </m:r>
              </m:sub>
            </m:sSub>
          </m:e>
        </m:d>
      </m:oMath>
      <w:r>
        <w:t xml:space="preserve">,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ampk</m:t>
                    </m:r>
                  </m:sub>
                  <m:sup>
                    <m:r>
                      <w:rPr>
                        <w:rFonts w:ascii="Cambria Math" w:hAnsi="Cambria Math"/>
                      </w:rPr>
                      <m:t>0</m:t>
                    </m:r>
                  </m:sup>
                </m:sSubSup>
                <m:r>
                  <w:rPr>
                    <w:rFonts w:ascii="Cambria Math" w:hAnsi="Cambria Math"/>
                  </w:rPr>
                  <m:t>,λ</m:t>
                </m:r>
              </m:e>
              <m:sub>
                <m:r>
                  <w:rPr>
                    <w:rFonts w:ascii="Cambria Math" w:hAnsi="Cambria Math"/>
                  </w:rPr>
                  <m:t>RAS,a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RAS,a</m:t>
                </m:r>
              </m:sub>
            </m:sSub>
          </m:e>
        </m:d>
      </m:oMath>
      <w:r>
        <w:t xml:space="preserve">and  </w:t>
      </w: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r>
              <w:rPr>
                <w:rFonts w:ascii="Cambria Math" w:hAnsi="Cambria Math"/>
              </w:rPr>
              <m:t xml:space="preserve">RAS, </m:t>
            </m:r>
            <m:sSub>
              <m:sSubPr>
                <m:ctrlPr>
                  <w:rPr>
                    <w:rFonts w:ascii="Cambria Math" w:hAnsi="Cambria Math"/>
                    <w:i/>
                  </w:rPr>
                </m:ctrlPr>
              </m:sSubPr>
              <m:e>
                <m:sSubSup>
                  <m:sSubSupPr>
                    <m:ctrlPr>
                      <w:rPr>
                        <w:rFonts w:ascii="Cambria Math" w:hAnsi="Cambria Math"/>
                        <w:i/>
                      </w:rPr>
                    </m:ctrlPr>
                  </m:sSubSupPr>
                  <m:e>
                    <m:r>
                      <w:rPr>
                        <w:rFonts w:ascii="Cambria Math" w:hAnsi="Cambria Math"/>
                      </w:rPr>
                      <m:t>RAS</m:t>
                    </m:r>
                  </m:e>
                  <m:sub>
                    <m:r>
                      <w:rPr>
                        <w:rFonts w:ascii="Cambria Math" w:hAnsi="Cambria Math"/>
                      </w:rPr>
                      <m:t>h</m:t>
                    </m:r>
                  </m:sub>
                  <m:sup>
                    <m:r>
                      <w:rPr>
                        <w:rFonts w:ascii="Cambria Math" w:hAnsi="Cambria Math"/>
                      </w:rPr>
                      <m:t>0</m:t>
                    </m:r>
                  </m:sup>
                </m:sSubSup>
                <m:r>
                  <w:rPr>
                    <w:rFonts w:ascii="Cambria Math" w:hAnsi="Cambria Math"/>
                  </w:rPr>
                  <m:t>,λ</m:t>
                </m:r>
              </m:e>
              <m:sub>
                <m:r>
                  <w:rPr>
                    <w:rFonts w:ascii="Cambria Math" w:hAnsi="Cambria Math"/>
                  </w:rPr>
                  <m:t>RAS,h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RAS,h</m:t>
                </m:r>
              </m:sub>
            </m:sSub>
          </m:e>
        </m:d>
      </m:oMath>
      <w:r>
        <w:t xml:space="preserve"> by</w:t>
      </w:r>
      <m:oMath>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m:t>
                </m:r>
                <m:sSub>
                  <m:sSubPr>
                    <m:ctrlPr>
                      <w:rPr>
                        <w:rFonts w:ascii="Cambria Math" w:hAnsi="Cambria Math"/>
                        <w:i/>
                      </w:rPr>
                    </m:ctrlPr>
                  </m:sSubPr>
                  <m:e>
                    <m:r>
                      <w:rPr>
                        <w:rFonts w:ascii="Cambria Math" w:hAnsi="Cambria Math"/>
                      </w:rPr>
                      <m:t>+λ</m:t>
                    </m:r>
                  </m:e>
                  <m:sub>
                    <m:r>
                      <w:rPr>
                        <w:rFonts w:ascii="Cambria Math" w:hAnsi="Cambria Math"/>
                      </w:rPr>
                      <m:t>RAS,mT</m:t>
                    </m:r>
                  </m:sub>
                </m:sSub>
              </m:den>
            </m:f>
          </m:e>
        </m:d>
        <m:r>
          <w:rPr>
            <w:rFonts w:ascii="Cambria Math" w:hAnsi="Cambria Math"/>
          </w:rPr>
          <m:t>,</m:t>
        </m:r>
      </m:oMath>
      <w:r>
        <w:t xml:space="preserve"> </w:t>
      </w:r>
      <w:r w:rsidRPr="00DF193A">
        <w:rPr>
          <w:rFonts w:ascii="Cambria Math" w:hAnsi="Cambria Math"/>
        </w:rPr>
        <w:t>(</w: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1</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RAS,a</m:t>
                </m:r>
              </m:sub>
            </m:sSub>
          </m:den>
        </m:f>
      </m:oMath>
      <w:r w:rsidRPr="00DF193A">
        <w:rPr>
          <w:rFonts w:ascii="Cambria Math" w:hAnsi="Cambria Math"/>
        </w:rPr>
        <w:t>)</w:t>
      </w:r>
      <w:r>
        <w:rPr>
          <w:rFonts w:ascii="Cambria Math" w:hAnsi="Cambria Math"/>
        </w:rPr>
        <w:t xml:space="preserve"> </w:t>
      </w:r>
      <w:r>
        <w:t xml:space="preserve">and </w:t>
      </w:r>
      <w:r w:rsidRPr="00DF193A">
        <w:rPr>
          <w:rFonts w:ascii="Cambria Math" w:hAnsi="Cambria Math"/>
        </w:rPr>
        <w:t>(</w:t>
      </w:r>
      <m:oMath>
        <m:f>
          <m:fPr>
            <m:ctrlPr>
              <w:rPr>
                <w:rFonts w:ascii="Cambria Math" w:hAnsi="Cambria Math"/>
                <w:i/>
              </w:rPr>
            </m:ctrlPr>
          </m:fPr>
          <m:num>
            <m:r>
              <m:rPr>
                <m:sty m:val="p"/>
              </m:rPr>
              <w:rPr>
                <w:rFonts w:ascii="Cambria Math" w:hAnsi="Cambria Math"/>
              </w:rPr>
              <m:t>2</m:t>
            </m:r>
          </m:num>
          <m:den>
            <m:r>
              <m:rPr>
                <m:sty m:val="p"/>
              </m:rPr>
              <w:rPr>
                <w:rFonts w:ascii="Cambria Math" w:hAnsi="Cambria Math"/>
              </w:rPr>
              <m:t>1</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RAS,nox</m:t>
                </m:r>
              </m:sub>
            </m:sSub>
          </m:den>
        </m:f>
      </m:oMath>
      <w:r w:rsidRPr="00DF193A">
        <w:rPr>
          <w:rFonts w:ascii="Cambria Math" w:hAnsi="Cambria Math"/>
        </w:rPr>
        <w:t>)</w:t>
      </w:r>
      <w:r>
        <w:t xml:space="preserve"> respectively, so that when the level of RAS (</w:t>
      </w:r>
      <m:oMath>
        <m:r>
          <w:rPr>
            <w:rFonts w:ascii="Cambria Math" w:hAnsi="Cambria Math"/>
          </w:rPr>
          <m:t>RAS</m:t>
        </m:r>
      </m:oMath>
      <w:r>
        <w:t>) is equal to the thresholds (</w:t>
      </w:r>
      <m:oMath>
        <m:sSubSup>
          <m:sSubSupPr>
            <m:ctrlPr>
              <w:rPr>
                <w:rFonts w:ascii="Cambria Math" w:hAnsi="Cambria Math"/>
                <w:i/>
              </w:rPr>
            </m:ctrlPr>
          </m:sSubSupPr>
          <m:e>
            <m:r>
              <w:rPr>
                <w:rFonts w:ascii="Cambria Math" w:hAnsi="Cambria Math"/>
              </w:rPr>
              <m:t>RAS</m:t>
            </m:r>
          </m:e>
          <m:sub>
            <m:r>
              <w:rPr>
                <w:rFonts w:ascii="Cambria Math" w:hAnsi="Cambria Math"/>
              </w:rPr>
              <m:t>ampk</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RAS</m:t>
            </m:r>
          </m:e>
          <m:sub>
            <m:r>
              <w:rPr>
                <w:rFonts w:ascii="Cambria Math" w:hAnsi="Cambria Math"/>
              </w:rPr>
              <m:t>hif-1</m:t>
            </m:r>
          </m:sub>
          <m:sup>
            <m:r>
              <w:rPr>
                <w:rFonts w:ascii="Cambria Math" w:hAnsi="Cambria Math"/>
              </w:rPr>
              <m:t>0</m:t>
            </m:r>
          </m:sup>
        </m:sSubSup>
      </m:oMath>
      <w:r>
        <w:t xml:space="preserve">), the behavior of the </w:t>
      </w:r>
      <w:r w:rsidRPr="00C727B8">
        <w:t xml:space="preserve">AMPK:HIF-1:ROS circuit </w:t>
      </w:r>
      <w:r>
        <w:t>is similar as shown in previous cancer case (</w:t>
      </w:r>
      <w:r w:rsidRPr="00A63E0A">
        <w:rPr>
          <w:b/>
        </w:rPr>
        <w:t>Figure 3B</w:t>
      </w:r>
      <w:r>
        <w:t xml:space="preserve">). The RAS relevant parameters can be found in </w:t>
      </w:r>
      <w:r w:rsidR="00E710BB">
        <w:rPr>
          <w:b/>
        </w:rPr>
        <w:t>Table S6</w:t>
      </w:r>
      <w:r>
        <w:rPr>
          <w:b/>
        </w:rPr>
        <w:t xml:space="preserve">. </w:t>
      </w:r>
      <w:r w:rsidRPr="00B16AF7">
        <w:t>In this case</w:t>
      </w:r>
      <w:r>
        <w:t>, we include</w:t>
      </w:r>
      <w:r w:rsidR="00CD00AF">
        <w:t>d</w:t>
      </w:r>
      <w:r>
        <w:t xml:space="preserve"> the details </w:t>
      </w:r>
      <w:r w:rsidR="004C792A">
        <w:t xml:space="preserve">that </w:t>
      </w:r>
      <w:r>
        <w:t xml:space="preserve">AMPK </w:t>
      </w:r>
      <w:r w:rsidR="004C792A">
        <w:t>inhibits</w:t>
      </w:r>
      <w:r>
        <w:t xml:space="preserve"> HIF-1 </w:t>
      </w:r>
      <w:r w:rsidR="004C792A">
        <w:t xml:space="preserve">by first </w:t>
      </w:r>
      <w:r>
        <w:t>inhibiti</w:t>
      </w:r>
      <w:r w:rsidR="004C792A">
        <w:t>ng</w:t>
      </w:r>
      <w:r>
        <w:t xml:space="preserve"> mTOR, which </w:t>
      </w:r>
      <w:r w:rsidR="004C792A">
        <w:t xml:space="preserve">in turn </w:t>
      </w:r>
      <w:r>
        <w:t>activate</w:t>
      </w:r>
      <w:r w:rsidR="004C792A">
        <w:t>s</w:t>
      </w:r>
      <w:r>
        <w:t xml:space="preserve"> HIF-1</w:t>
      </w:r>
      <w:r w:rsidR="004C792A">
        <w:t>. T</w:t>
      </w:r>
      <w:r>
        <w:t>hus we rescale</w:t>
      </w:r>
      <w:r w:rsidR="00CD00AF">
        <w:t>d</w:t>
      </w:r>
      <w:r>
        <w:t xml:space="preserve"> the basal production rate of HIF-1 from </w:t>
      </w:r>
      <w:r w:rsidRPr="00A33F43">
        <w:t xml:space="preserve">15 </w:t>
      </w:r>
      <w:r w:rsidR="008C051D" w:rsidRPr="00A33F43">
        <w:t xml:space="preserve">nM/h </w:t>
      </w:r>
      <w:r w:rsidRPr="00A33F43">
        <w:t xml:space="preserve">to 8 </w:t>
      </w:r>
      <w:r w:rsidR="008C051D" w:rsidRPr="00A33F43">
        <w:t xml:space="preserve">nM/h </w:t>
      </w:r>
      <w:r w:rsidRPr="00A33F43">
        <w:t>a</w:t>
      </w:r>
      <w:r>
        <w:t xml:space="preserve">s shown in </w:t>
      </w:r>
      <w:r w:rsidR="00B41DB0">
        <w:rPr>
          <w:b/>
        </w:rPr>
        <w:t>Table S6</w:t>
      </w:r>
      <w:r>
        <w:rPr>
          <w:b/>
        </w:rPr>
        <w:t>.</w:t>
      </w:r>
    </w:p>
    <w:p w14:paraId="7EC38282" w14:textId="77777777" w:rsidR="00AC02E5" w:rsidRDefault="00AC02E5" w:rsidP="006861AE">
      <w:pPr>
        <w:jc w:val="both"/>
        <w:rPr>
          <w:b/>
        </w:rPr>
      </w:pPr>
    </w:p>
    <w:p w14:paraId="5E599466" w14:textId="006741B9" w:rsidR="003E228B" w:rsidRPr="00B41DB0" w:rsidRDefault="003E228B" w:rsidP="00A63E0A">
      <w:pPr>
        <w:pStyle w:val="ListParagraph"/>
        <w:numPr>
          <w:ilvl w:val="0"/>
          <w:numId w:val="8"/>
        </w:numPr>
        <w:rPr>
          <w:b/>
        </w:rPr>
      </w:pPr>
      <w:r w:rsidRPr="00B41DB0">
        <w:rPr>
          <w:b/>
        </w:rPr>
        <w:t>Princip</w:t>
      </w:r>
      <w:r w:rsidR="00EA3913">
        <w:rPr>
          <w:b/>
        </w:rPr>
        <w:t>al</w:t>
      </w:r>
      <w:r w:rsidRPr="00B41DB0">
        <w:rPr>
          <w:b/>
        </w:rPr>
        <w:t xml:space="preserve"> </w:t>
      </w:r>
      <w:r w:rsidR="00CA4D4B">
        <w:rPr>
          <w:b/>
        </w:rPr>
        <w:t>c</w:t>
      </w:r>
      <w:r w:rsidR="00CA4D4B" w:rsidRPr="00B41DB0">
        <w:rPr>
          <w:b/>
        </w:rPr>
        <w:t xml:space="preserve">omponent </w:t>
      </w:r>
      <w:r w:rsidR="00CA4D4B">
        <w:rPr>
          <w:b/>
        </w:rPr>
        <w:t>a</w:t>
      </w:r>
      <w:r w:rsidR="00CA4D4B" w:rsidRPr="00B41DB0">
        <w:rPr>
          <w:b/>
        </w:rPr>
        <w:t>nalysis</w:t>
      </w:r>
      <w:r w:rsidR="00E5706C">
        <w:rPr>
          <w:b/>
        </w:rPr>
        <w:t xml:space="preserve"> (PCA)</w:t>
      </w:r>
      <w:r w:rsidR="00CA4D4B" w:rsidRPr="00B41DB0">
        <w:rPr>
          <w:b/>
        </w:rPr>
        <w:t xml:space="preserve"> </w:t>
      </w:r>
      <w:r w:rsidRPr="00B41DB0">
        <w:rPr>
          <w:b/>
        </w:rPr>
        <w:t xml:space="preserve">of </w:t>
      </w:r>
      <w:r w:rsidR="00D302B3" w:rsidRPr="00B41DB0">
        <w:rPr>
          <w:b/>
        </w:rPr>
        <w:t>RNA</w:t>
      </w:r>
      <w:r w:rsidR="00D302B3">
        <w:rPr>
          <w:b/>
        </w:rPr>
        <w:t>-</w:t>
      </w:r>
      <w:r w:rsidR="005D2B46">
        <w:rPr>
          <w:rFonts w:hint="eastAsia"/>
          <w:b/>
        </w:rPr>
        <w:t>s</w:t>
      </w:r>
      <w:r w:rsidR="00D302B3" w:rsidRPr="00B41DB0">
        <w:rPr>
          <w:b/>
        </w:rPr>
        <w:t xml:space="preserve">eq </w:t>
      </w:r>
      <w:r w:rsidRPr="00B41DB0">
        <w:rPr>
          <w:b/>
        </w:rPr>
        <w:t xml:space="preserve">data from </w:t>
      </w:r>
      <w:r w:rsidR="00F51D68">
        <w:rPr>
          <w:b/>
        </w:rPr>
        <w:t xml:space="preserve">the </w:t>
      </w:r>
      <w:r w:rsidRPr="00B41DB0">
        <w:rPr>
          <w:b/>
        </w:rPr>
        <w:t>TCGA</w:t>
      </w:r>
    </w:p>
    <w:p w14:paraId="2D9EE77F" w14:textId="77777777" w:rsidR="003E228B" w:rsidRDefault="003E228B" w:rsidP="00A63E0A">
      <w:pPr>
        <w:pStyle w:val="ListParagraph"/>
        <w:ind w:left="0"/>
        <w:rPr>
          <w:b/>
        </w:rPr>
      </w:pPr>
    </w:p>
    <w:p w14:paraId="6B9CACA4" w14:textId="1450FA7A" w:rsidR="00422DD2" w:rsidRDefault="007B6EFF" w:rsidP="00A63E0A">
      <w:pPr>
        <w:jc w:val="both"/>
      </w:pPr>
      <w:r>
        <w:t>In this section, we explain how we quantified the activities of AMPK and HIF-1 by using RNA-</w:t>
      </w:r>
      <w:r w:rsidR="005D2B46">
        <w:rPr>
          <w:rFonts w:hint="eastAsia"/>
        </w:rPr>
        <w:t>s</w:t>
      </w:r>
      <w:r>
        <w:t xml:space="preserve">eq data from the TCGA database. </w:t>
      </w:r>
      <w:r w:rsidR="006D02A8">
        <w:t xml:space="preserve"> </w:t>
      </w:r>
      <w:r w:rsidR="00156A62">
        <w:t>Unlike genes in a transcription regulatory network, AMPK is typically regulated by phosphorylation, while HIF-1 is regulated by</w:t>
      </w:r>
      <w:r w:rsidR="001C410C">
        <w:t xml:space="preserve"> protein</w:t>
      </w:r>
      <w:r w:rsidR="00156A62">
        <w:t xml:space="preserve"> degradation.  Therefore, the transcription levels of AMPK and HIF-1 may not be effective in </w:t>
      </w:r>
      <w:r w:rsidR="000B6C2C">
        <w:t xml:space="preserve">indicating the activities of these genes.  </w:t>
      </w:r>
      <w:r w:rsidR="00161424">
        <w:t>Here,</w:t>
      </w:r>
      <w:r w:rsidR="00E5706C">
        <w:t xml:space="preserve"> instead of directly using their expressions, we examined the expressions of the downstream targets of AMPK and HIF-1, and quantified their activities by </w:t>
      </w:r>
      <w:r w:rsidR="006D0FD5">
        <w:t xml:space="preserve">a special </w:t>
      </w:r>
      <w:r w:rsidR="00EC0131">
        <w:t>PCA</w:t>
      </w:r>
      <w:r w:rsidR="006D0FD5">
        <w:t>-based method</w:t>
      </w:r>
      <w:r w:rsidR="002C73B6">
        <w:t>, as shown below.</w:t>
      </w:r>
    </w:p>
    <w:p w14:paraId="47EB559A" w14:textId="29B02510" w:rsidR="00E5706C" w:rsidRDefault="00E5706C" w:rsidP="00A63E0A">
      <w:pPr>
        <w:jc w:val="both"/>
      </w:pPr>
    </w:p>
    <w:p w14:paraId="2BA37D64" w14:textId="2C6C57FF" w:rsidR="006A789A" w:rsidRPr="00AD0EF8" w:rsidRDefault="006A789A" w:rsidP="0036061D">
      <w:pPr>
        <w:pStyle w:val="ListParagraph"/>
        <w:numPr>
          <w:ilvl w:val="0"/>
          <w:numId w:val="14"/>
        </w:numPr>
        <w:jc w:val="both"/>
        <w:rPr>
          <w:color w:val="000000" w:themeColor="text1"/>
        </w:rPr>
      </w:pPr>
      <w:r w:rsidRPr="00AD0EF8">
        <w:rPr>
          <w:color w:val="000000" w:themeColor="text1"/>
        </w:rPr>
        <w:t>AMPK and HIF-1 signatures</w:t>
      </w:r>
    </w:p>
    <w:p w14:paraId="4423AFD4" w14:textId="65666E7A" w:rsidR="003E228B" w:rsidRDefault="003E228B" w:rsidP="00A63E0A">
      <w:pPr>
        <w:jc w:val="both"/>
      </w:pPr>
      <w:r>
        <w:t xml:space="preserve">pAMPK </w:t>
      </w:r>
      <w:r w:rsidRPr="00E778B0">
        <w:t>can up-regulate three major transcriptional factors – PGC1</w:t>
      </w:r>
      <m:oMath>
        <m:r>
          <w:rPr>
            <w:rFonts w:ascii="Cambria Math" w:hAnsi="Cambria Math"/>
          </w:rPr>
          <m:t>α</m:t>
        </m:r>
      </m:oMath>
      <w:r w:rsidRPr="00E778B0">
        <w:t xml:space="preserve">, CREB and </w:t>
      </w:r>
      <w:r w:rsidRPr="00397861">
        <w:t xml:space="preserve">FOXO </w:t>
      </w:r>
      <w:r w:rsidR="00783DAA">
        <w:fldChar w:fldCharType="begin"/>
      </w:r>
      <w:r w:rsidR="00B31CC9">
        <w:instrText xml:space="preserve"> ADDIN EN.CITE &lt;EndNote&gt;&lt;Cite&gt;&lt;Author&gt;Cantó&lt;/Author&gt;&lt;Year&gt;2010&lt;/Year&gt;&lt;RecNum&gt;334&lt;/RecNum&gt;&lt;DisplayText&gt;(28)&lt;/DisplayText&gt;&lt;record&gt;&lt;rec-number&gt;334&lt;/rec-number&gt;&lt;foreign-keys&gt;&lt;key app="EN" db-id="zv5rv5eeartrriex9eo5arsz9eees5exfzs9"&gt;334&lt;/key&gt;&lt;/foreign-keys&gt;&lt;ref-type name="Journal Article"&gt;17&lt;/ref-type&gt;&lt;contributors&gt;&lt;authors&gt;&lt;author&gt;Cantó, Carles&lt;/author&gt;&lt;author&gt;Auwerx, Johan&lt;/author&gt;&lt;/authors&gt;&lt;/contributors&gt;&lt;titles&gt;&lt;title&gt;AMP-activated protein kinase and its downstream transcriptional pathways&lt;/title&gt;&lt;secondary-title&gt;Cellular and Molecular Life Sciences&lt;/secondary-title&gt;&lt;/titles&gt;&lt;periodical&gt;&lt;full-title&gt;Cellular and molecular life sciences&lt;/full-title&gt;&lt;/periodical&gt;&lt;pages&gt;3407-3423&lt;/pages&gt;&lt;volume&gt;67&lt;/volume&gt;&lt;number&gt;20&lt;/number&gt;&lt;dates&gt;&lt;year&gt;2010&lt;/year&gt;&lt;/dates&gt;&lt;isbn&gt;1420-682X&lt;/isbn&gt;&lt;urls&gt;&lt;/urls&gt;&lt;/record&gt;&lt;/Cite&gt;&lt;/EndNote&gt;</w:instrText>
      </w:r>
      <w:r w:rsidR="00783DAA">
        <w:fldChar w:fldCharType="separate"/>
      </w:r>
      <w:r w:rsidR="009B51FE">
        <w:rPr>
          <w:noProof/>
        </w:rPr>
        <w:t>(</w:t>
      </w:r>
      <w:hyperlink w:anchor="_ENREF_28" w:tooltip="Cantó, 2010 #334" w:history="1">
        <w:r w:rsidR="00E52827">
          <w:rPr>
            <w:noProof/>
          </w:rPr>
          <w:t>28</w:t>
        </w:r>
      </w:hyperlink>
      <w:r w:rsidR="009B51FE">
        <w:rPr>
          <w:noProof/>
        </w:rPr>
        <w:t>)</w:t>
      </w:r>
      <w:r w:rsidR="00783DAA">
        <w:fldChar w:fldCharType="end"/>
      </w:r>
      <w:r w:rsidR="006861AE" w:rsidRPr="006861AE">
        <w:rPr>
          <w:color w:val="000000" w:themeColor="text1"/>
        </w:rPr>
        <w:t xml:space="preserve">, </w:t>
      </w:r>
      <w:r w:rsidRPr="00E778B0">
        <w:t xml:space="preserve">whose downstream target genes </w:t>
      </w:r>
      <w:r w:rsidR="00783DAA">
        <w:fldChar w:fldCharType="begin">
          <w:fldData xml:space="preserve">PEVuZE5vdGU+PENpdGU+PEF1dGhvcj5DaGFyb3M8L0F1dGhvcj48WWVhcj4yMDEyPC9ZZWFyPjxS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</w:fldData>
        </w:fldChar>
      </w:r>
      <w:r w:rsidR="006A6F06">
        <w:instrText xml:space="preserve"> ADDIN EN.CITE </w:instrText>
      </w:r>
      <w:r w:rsidR="006A6F06">
        <w:fldChar w:fldCharType="begin">
          <w:fldData xml:space="preserve">PEVuZE5vdGU+PENpdGU+PEF1dGhvcj5DaGFyb3M8L0F1dGhvcj48WWVhcj4yMDEyPC9ZZWFyPjxS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</w:fldData>
        </w:fldChar>
      </w:r>
      <w:r w:rsidR="006A6F06">
        <w:instrText xml:space="preserve"> ADDIN EN.CITE.DATA </w:instrText>
      </w:r>
      <w:r w:rsidR="006A6F06">
        <w:fldChar w:fldCharType="end"/>
      </w:r>
      <w:r w:rsidR="00783DAA">
        <w:fldChar w:fldCharType="separate"/>
      </w:r>
      <w:r w:rsidR="009B51FE">
        <w:rPr>
          <w:noProof/>
        </w:rPr>
        <w:t>(</w:t>
      </w:r>
      <w:hyperlink w:anchor="_ENREF_29" w:tooltip="Charos, 2012 #335" w:history="1">
        <w:r w:rsidR="00E52827">
          <w:rPr>
            <w:noProof/>
          </w:rPr>
          <w:t>29-31</w:t>
        </w:r>
      </w:hyperlink>
      <w:r w:rsidR="009B51FE">
        <w:rPr>
          <w:noProof/>
        </w:rPr>
        <w:t>)</w:t>
      </w:r>
      <w:r w:rsidR="00783DAA">
        <w:fldChar w:fldCharType="end"/>
      </w:r>
      <w:r w:rsidR="006861AE">
        <w:rPr>
          <w:b/>
          <w:color w:val="FF0000"/>
        </w:rPr>
        <w:t xml:space="preserve"> </w:t>
      </w:r>
      <w:r w:rsidRPr="00E778B0">
        <w:t xml:space="preserve">are chosen to evaluate the activity of AMPK. </w:t>
      </w:r>
      <w:r w:rsidR="00174B1E">
        <w:t xml:space="preserve"> </w:t>
      </w:r>
      <w:r>
        <w:t xml:space="preserve">HIF-1 </w:t>
      </w:r>
      <w:r w:rsidR="00F72758">
        <w:t xml:space="preserve">itself </w:t>
      </w:r>
      <w:r>
        <w:t>is a transcriptional factor</w:t>
      </w:r>
      <w:r w:rsidR="00431179">
        <w:t xml:space="preserve">, therefore its downstream target genes </w:t>
      </w:r>
      <w:r w:rsidR="00783DAA">
        <w:fldChar w:fldCharType="begin"/>
      </w:r>
      <w:r w:rsidR="00B31CC9">
        <w:instrText xml:space="preserve"> ADDIN EN.CITE &lt;EndNote&gt;&lt;Cite&gt;&lt;Author&gt;Benita&lt;/Author&gt;&lt;Year&gt;2009&lt;/Year&gt;&lt;RecNum&gt;338&lt;/RecNum&gt;&lt;DisplayText&gt;(32)&lt;/DisplayText&gt;&lt;record&gt;&lt;rec-number&gt;338&lt;/rec-number&gt;&lt;foreign-keys&gt;&lt;key app="EN" db-id="zv5rv5eeartrriex9eo5arsz9eees5exfzs9"&gt;338&lt;/key&gt;&lt;/foreign-keys&gt;&lt;ref-type name="Journal Article"&gt;17&lt;/ref-type&gt;&lt;contributors&gt;&lt;authors&gt;&lt;author&gt;Benita, Yair&lt;/author&gt;&lt;author&gt;Kikuchi, Hirotoshi&lt;/author&gt;&lt;author&gt;Smith, Andrew D&lt;/author&gt;&lt;author&gt;Zhang, Michael Q&lt;/author&gt;&lt;author&gt;Chung, Daniel C&lt;/author&gt;&lt;author&gt;Xavier, Ramnik J&lt;/author&gt;&lt;/authors&gt;&lt;/contributors&gt;&lt;titles&gt;&lt;title&gt;An integrative genomics approach identifies Hypoxia Inducible Factor-1 (HIF-1)-target genes that form the core response to hypoxia&lt;/title&gt;&lt;secondary-title&gt;Nucleic Acids Research&lt;/secondary-title&gt;&lt;/titles&gt;&lt;periodical&gt;&lt;full-title&gt;Nucleic acids research&lt;/full-title&gt;&lt;/periodical&gt;&lt;pages&gt;4587-4602&lt;/pages&gt;&lt;volume&gt;37&lt;/volume&gt;&lt;number&gt;14&lt;/number&gt;&lt;dates&gt;&lt;year&gt;2009&lt;/year&gt;&lt;/dates&gt;&lt;isbn&gt;0305-1048&lt;/isbn&gt;&lt;urls&gt;&lt;/urls&gt;&lt;/record&gt;&lt;/Cite&gt;&lt;/EndNote&gt;</w:instrText>
      </w:r>
      <w:r w:rsidR="00783DAA">
        <w:fldChar w:fldCharType="separate"/>
      </w:r>
      <w:r w:rsidR="009B51FE">
        <w:rPr>
          <w:noProof/>
        </w:rPr>
        <w:t>(</w:t>
      </w:r>
      <w:hyperlink w:anchor="_ENREF_32" w:tooltip="Benita, 2009 #338" w:history="1">
        <w:r w:rsidR="00E52827">
          <w:rPr>
            <w:noProof/>
          </w:rPr>
          <w:t>32</w:t>
        </w:r>
      </w:hyperlink>
      <w:r w:rsidR="009B51FE">
        <w:rPr>
          <w:noProof/>
        </w:rPr>
        <w:t>)</w:t>
      </w:r>
      <w:r w:rsidR="00783DAA">
        <w:fldChar w:fldCharType="end"/>
      </w:r>
      <w:r w:rsidR="006861AE">
        <w:rPr>
          <w:b/>
          <w:color w:val="FF0000"/>
        </w:rPr>
        <w:t xml:space="preserve"> </w:t>
      </w:r>
      <w:r w:rsidR="00431179">
        <w:t xml:space="preserve">are also </w:t>
      </w:r>
      <w:r w:rsidR="003B7B74">
        <w:t>chosen to</w:t>
      </w:r>
      <w:r w:rsidR="00212F6D">
        <w:t xml:space="preserve"> </w:t>
      </w:r>
      <w:r>
        <w:t>evaluate the activity of HIF-1.</w:t>
      </w:r>
    </w:p>
    <w:p w14:paraId="24532BBB" w14:textId="77777777" w:rsidR="003E228B" w:rsidRDefault="003E228B" w:rsidP="008C051D">
      <w:pPr>
        <w:jc w:val="both"/>
      </w:pPr>
    </w:p>
    <w:p w14:paraId="25C17063" w14:textId="4626AB05" w:rsidR="003E228B" w:rsidRDefault="00004C63" w:rsidP="00A63E0A">
      <w:pPr>
        <w:jc w:val="both"/>
      </w:pPr>
      <w:r w:rsidRPr="00A63E0A">
        <w:rPr>
          <w:b/>
          <w:u w:val="single"/>
        </w:rPr>
        <w:t>AMPK downstream gene list (84</w:t>
      </w:r>
      <w:r>
        <w:rPr>
          <w:b/>
          <w:u w:val="single"/>
        </w:rPr>
        <w:t xml:space="preserve"> genes</w:t>
      </w:r>
      <w:r w:rsidRPr="00A63E0A">
        <w:rPr>
          <w:b/>
          <w:u w:val="single"/>
        </w:rPr>
        <w:t>):</w:t>
      </w:r>
      <w:r>
        <w:rPr>
          <w:u w:val="single"/>
        </w:rPr>
        <w:t xml:space="preserve"> </w:t>
      </w:r>
      <w:r w:rsidR="003E228B">
        <w:t xml:space="preserve">ACADL, ACADM, ACOX1, ACOX3, ACSL1, ACSL3, ACSL4, ACSL5, ANGPTL4, APOC3, APOE, ATF4, ATF5, BAX, BCL2L11, BTG2, CAT, CCND1, CCND2, CLU, CPT1A, CPT1B, CPT2, CREM, CYP27A1, CYP4A11, CYP7A1, DDB1, DGAT1, DNMT1, EGR1, EHHADH, ELN, FADS2, FASLG, FOS, FOSB, FOSL1, FOXA2, G6PC, G6PC2, G6PC3, GADD45A, </w:t>
      </w:r>
      <w:r w:rsidR="003E228B" w:rsidRPr="00C22197">
        <w:t>GADD45</w:t>
      </w:r>
      <w:r w:rsidR="003E228B">
        <w:t xml:space="preserve">B, GADD45G, GK, HES1, HNF4A, HSPD1, ID1, ID3, JUNB, JUND, KLF5, LPL, MAFA, MAPK9, MECR, MMP9, NCOA2, NR1H3, NR4A1, NR4A2, NUP155, NUP88, NUP98, OLR1, ONECUT1, ONECUT2, PCK1, PCK2, PDK4, PDX1, PRMT1, PRMT3, RUVBL1, SCD, SLC2A4, SOD2, SORBS1, SP1, STAT5A, TOB1, </w:t>
      </w:r>
      <w:r w:rsidR="003E228B" w:rsidRPr="00C22197">
        <w:t>TXNIP</w:t>
      </w:r>
      <w:r w:rsidR="003E228B">
        <w:t>.</w:t>
      </w:r>
    </w:p>
    <w:p w14:paraId="09015C70" w14:textId="5A65DBF7" w:rsidR="003E228B" w:rsidRDefault="00CB5C47" w:rsidP="00A63E0A">
      <w:pPr>
        <w:tabs>
          <w:tab w:val="left" w:pos="6762"/>
        </w:tabs>
        <w:jc w:val="both"/>
      </w:pPr>
      <w:r>
        <w:tab/>
      </w:r>
    </w:p>
    <w:p w14:paraId="1443D955" w14:textId="3F660497" w:rsidR="003E228B" w:rsidRDefault="00004C63" w:rsidP="00A63E0A">
      <w:pPr>
        <w:jc w:val="both"/>
      </w:pPr>
      <w:r>
        <w:rPr>
          <w:b/>
          <w:u w:val="single"/>
        </w:rPr>
        <w:t xml:space="preserve">HIF-1 </w:t>
      </w:r>
      <w:r w:rsidRPr="00FB63BA">
        <w:rPr>
          <w:b/>
          <w:u w:val="single"/>
        </w:rPr>
        <w:t>downstream gene list (</w:t>
      </w:r>
      <w:r>
        <w:rPr>
          <w:b/>
          <w:u w:val="single"/>
        </w:rPr>
        <w:t>59 genes</w:t>
      </w:r>
      <w:r w:rsidRPr="00FB63BA">
        <w:rPr>
          <w:b/>
          <w:u w:val="single"/>
        </w:rPr>
        <w:t>):</w:t>
      </w:r>
      <w:r>
        <w:rPr>
          <w:u w:val="single"/>
        </w:rPr>
        <w:t xml:space="preserve"> </w:t>
      </w:r>
      <w:r w:rsidR="003E228B">
        <w:t xml:space="preserve">ADM, ALDH4A1, ALDOA, ALDOC, ARHGEF1, ASPH, BHLHE40, BNIP3, BTAF1, CA9, CCNB1, CITED2, CP, DDIT4, EDN1, EGLN1, EGLN3, ENO1, EPRS, ETS1, FN1, GLCCI1, GRK6, HACD3, HSP90B1, IVNS1ABP, KDM3A, MECOM, MET, MXD1, MYLK, NAMPT, NDRG1, NOS2, NOS3, P4HA1, P4HA2, P4HTM, PDGFA, PFKL, PGAM1, PGK1, PLOD1, RARA, RBPJ, RNF165, RRAGD, RSBN1, </w:t>
      </w:r>
      <w:r w:rsidR="003E228B">
        <w:lastRenderedPageBreak/>
        <w:t>SERPINE1, SLC31A1, SLC7A6, SOX6, SSRP1, STC2, TFRC, TGFB3, TMEFF1, TMEM45A, VEGFA</w:t>
      </w:r>
      <w:r>
        <w:t>.</w:t>
      </w:r>
    </w:p>
    <w:p w14:paraId="7C712E1F" w14:textId="77777777" w:rsidR="00556FBA" w:rsidRDefault="00556FBA" w:rsidP="00A63E0A">
      <w:pPr>
        <w:jc w:val="both"/>
      </w:pPr>
    </w:p>
    <w:p w14:paraId="33DC5691" w14:textId="505670D7" w:rsidR="00147ADC" w:rsidRDefault="00E53FCF" w:rsidP="00A63E0A">
      <w:pPr>
        <w:jc w:val="both"/>
      </w:pPr>
      <w:r>
        <w:t>We first examined the RNA-</w:t>
      </w:r>
      <w:r w:rsidR="007F11D8">
        <w:rPr>
          <w:rFonts w:hint="eastAsia"/>
        </w:rPr>
        <w:t>s</w:t>
      </w:r>
      <w:r>
        <w:t>eq data of liver hepatocellular carcinoma</w:t>
      </w:r>
      <w:r w:rsidR="00D451A6">
        <w:t xml:space="preserve"> </w:t>
      </w:r>
      <w:r>
        <w:t>from the TCGA database</w:t>
      </w:r>
      <w:r w:rsidR="00D47C4A">
        <w:t xml:space="preserve"> (373 samples)</w:t>
      </w:r>
      <w:r w:rsidR="00EE77FB">
        <w:t>.</w:t>
      </w:r>
      <w:r w:rsidR="005045F5">
        <w:t xml:space="preserve">  The liver cancer was first picked because liver is known to play </w:t>
      </w:r>
      <w:r w:rsidR="00065928">
        <w:t xml:space="preserve">a </w:t>
      </w:r>
      <w:r w:rsidR="005045F5">
        <w:t xml:space="preserve">crucial role </w:t>
      </w:r>
      <w:r w:rsidR="00065928">
        <w:t>in</w:t>
      </w:r>
      <w:r w:rsidR="005045F5">
        <w:t xml:space="preserve"> metabolism of human body.  </w:t>
      </w:r>
      <w:r w:rsidR="003E228B">
        <w:t>The RNA</w:t>
      </w:r>
      <w:r w:rsidR="007F11D8">
        <w:rPr>
          <w:rFonts w:hint="eastAsia"/>
        </w:rPr>
        <w:t>-s</w:t>
      </w:r>
      <w:r w:rsidR="003E228B">
        <w:t xml:space="preserve">eq data of the aforementioned AMPK and HIF-1 downstream genes </w:t>
      </w:r>
      <w:r w:rsidR="003C1CED">
        <w:t>were</w:t>
      </w:r>
      <w:r w:rsidR="003E228B">
        <w:t xml:space="preserve"> extracted </w:t>
      </w:r>
      <w:r w:rsidR="00DF2E35">
        <w:t xml:space="preserve">and compiled into two </w:t>
      </w:r>
      <w:r w:rsidR="00915100">
        <w:t xml:space="preserve">separate </w:t>
      </w:r>
      <w:r w:rsidR="00DF2E35">
        <w:t>datasets</w:t>
      </w:r>
      <w:r w:rsidR="00BB173C">
        <w:t xml:space="preserve">.  </w:t>
      </w:r>
      <w:r w:rsidR="00361E52">
        <w:t xml:space="preserve">For each dataset, </w:t>
      </w:r>
      <w:r w:rsidR="00156A35">
        <w:t xml:space="preserve">the </w:t>
      </w:r>
      <w:r w:rsidR="000946F0">
        <w:t xml:space="preserve">RSEM </w:t>
      </w:r>
      <w:r w:rsidR="00156A35">
        <w:t xml:space="preserve">expression level </w:t>
      </w:r>
      <w:r w:rsidR="006817A3">
        <w:t xml:space="preserve">of each gene </w:t>
      </w:r>
      <w:r w:rsidR="00361E52">
        <w:t xml:space="preserve">first </w:t>
      </w:r>
      <w:r w:rsidR="00B0308B">
        <w:t>undergoes</w:t>
      </w:r>
      <w:r w:rsidR="006817A3">
        <w:t xml:space="preserve"> </w:t>
      </w:r>
      <w:r w:rsidR="003E228B" w:rsidRPr="00105CBE">
        <w:rPr>
          <w:i/>
        </w:rPr>
        <w:t>log</w:t>
      </w:r>
      <w:r w:rsidR="003E228B" w:rsidRPr="00105CBE">
        <w:rPr>
          <w:i/>
          <w:vertAlign w:val="subscript"/>
        </w:rPr>
        <w:t>2</w:t>
      </w:r>
      <w:r w:rsidR="003E228B">
        <w:t xml:space="preserve"> transform</w:t>
      </w:r>
      <w:r w:rsidR="006817A3">
        <w:t>ation</w:t>
      </w:r>
      <w:r w:rsidR="00361E52">
        <w:t xml:space="preserve"> and </w:t>
      </w:r>
      <w:r w:rsidR="00147ADC">
        <w:t>standardization, i.e.</w:t>
      </w:r>
    </w:p>
    <w:p w14:paraId="6EEA418A" w14:textId="77777777" w:rsidR="002B28B9" w:rsidRPr="00B21051" w:rsidRDefault="002B28B9" w:rsidP="00A63E0A">
      <w:pPr>
        <w:jc w:val="both"/>
      </w:pPr>
    </w:p>
    <w:p w14:paraId="161B29DC" w14:textId="46B8D7C2" w:rsidR="0061314E" w:rsidRDefault="0061314E" w:rsidP="00A63E0A">
      <w:pPr>
        <w:rPr>
          <w:rFonts w:ascii="Cambria Math" w:hAnsi="Cambria Math"/>
        </w:rPr>
      </w:pPr>
      <m:oMathPara>
        <m:oMath>
          <m:r>
            <w:rPr>
              <w:rFonts w:ascii="Cambria Math" w:hAnsi="Cambria Math"/>
            </w:rPr>
            <m:t>x</m:t>
          </m:r>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(x)</m:t>
                  </m:r>
                </m:e>
              </m:acc>
            </m:num>
            <m:den>
              <m:r>
                <w:rPr>
                  <w:rFonts w:ascii="Cambria Math" w:hAnsi="Cambria Math"/>
                </w:rPr>
                <m:t>σ</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(x))</m:t>
              </m:r>
            </m:den>
          </m:f>
          <m:r>
            <w:rPr>
              <w:rFonts w:ascii="Cambria Math" w:hAnsi="Cambria Math"/>
            </w:rPr>
            <m:t>,</m:t>
          </m:r>
        </m:oMath>
      </m:oMathPara>
    </w:p>
    <w:p w14:paraId="5F7EAB6A" w14:textId="4F8C7AE8" w:rsidR="002B28B9" w:rsidRDefault="002B28B9" w:rsidP="00A63E0A"/>
    <w:p w14:paraId="26F1CD33" w14:textId="09E26282" w:rsidR="00147ADC" w:rsidRDefault="002B28B9" w:rsidP="00A63E0A">
      <w:r>
        <w:t xml:space="preserve">where </w:t>
      </w:r>
      <m:oMath>
        <m:r>
          <w:rPr>
            <w:rFonts w:ascii="Cambria Math" w:hAnsi="Cambria Math"/>
          </w:rPr>
          <m:t>x</m:t>
        </m:r>
      </m:oMath>
      <w:r>
        <w:t xml:space="preserve"> represents the expression for </w:t>
      </w:r>
      <w:r w:rsidR="000946F0">
        <w:t>the</w:t>
      </w:r>
      <w:r>
        <w:t xml:space="preserve"> gene,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(x)</m:t>
            </m:r>
          </m:e>
        </m:acc>
      </m:oMath>
      <w:r>
        <w:t xml:space="preserve"> is the mean of the </w:t>
      </w:r>
      <w:r w:rsidRPr="00105CBE">
        <w:rPr>
          <w:i/>
        </w:rPr>
        <w:t>log</w:t>
      </w:r>
      <w:r w:rsidRPr="00105CBE">
        <w:rPr>
          <w:i/>
          <w:vertAlign w:val="subscript"/>
        </w:rPr>
        <w:t>2</w:t>
      </w:r>
      <w:r>
        <w:t xml:space="preserve"> transformed value and </w:t>
      </w:r>
      <m:oMath>
        <m:r>
          <w:rPr>
            <w:rFonts w:ascii="Cambria Math" w:hAnsi="Cambria Math"/>
          </w:rPr>
          <m:t>σ(</m:t>
        </m:r>
        <m:sSub>
          <m:sSubPr>
            <m:ctrlPr>
              <w:rPr>
                <w:rFonts w:ascii="Cambria Math" w:hAnsi="Cambria Math"/>
                <w:i/>
              </w:rPr>
            </m:ctrlPr>
          </m:sSubPr>
          <m:e>
            <m:r>
              <w:rPr>
                <w:rFonts w:ascii="Cambria Math" w:hAnsi="Cambria Math"/>
              </w:rPr>
              <m:t>log</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oMath>
      <w:r>
        <w:t xml:space="preserve"> is the standard deviation of the </w:t>
      </w:r>
      <w:r w:rsidRPr="00105CBE">
        <w:rPr>
          <w:i/>
        </w:rPr>
        <w:t>log</w:t>
      </w:r>
      <w:r w:rsidRPr="00105CBE">
        <w:rPr>
          <w:i/>
          <w:vertAlign w:val="subscript"/>
        </w:rPr>
        <w:t>2</w:t>
      </w:r>
      <w:r>
        <w:t xml:space="preserve"> transformed value.</w:t>
      </w:r>
    </w:p>
    <w:p w14:paraId="6253CAB0" w14:textId="77777777" w:rsidR="00955454" w:rsidRDefault="00955454" w:rsidP="00A63E0A"/>
    <w:p w14:paraId="7845AB56" w14:textId="77777777" w:rsidR="002B28B9" w:rsidRPr="00B21051" w:rsidRDefault="002B28B9" w:rsidP="00A63E0A">
      <w:pPr>
        <w:jc w:val="center"/>
      </w:pPr>
    </w:p>
    <w:p w14:paraId="206CF180" w14:textId="5D56BACC" w:rsidR="003E228B" w:rsidRPr="002B37EA" w:rsidRDefault="000574BA" w:rsidP="00A63E0A">
      <w:pPr>
        <w:jc w:val="both"/>
      </w:pPr>
      <w:r>
        <w:t>Each of the processed expression datasets (AMPK-related data or HIF-</w:t>
      </w:r>
      <w:r w:rsidR="000F707B">
        <w:t>1-</w:t>
      </w:r>
      <w:r>
        <w:t>related data)</w:t>
      </w:r>
      <w:r w:rsidR="002F3C4E">
        <w:t xml:space="preserve"> was subject to PCA. </w:t>
      </w:r>
      <w:r w:rsidR="00936D72">
        <w:t xml:space="preserve"> </w:t>
      </w:r>
      <w:r w:rsidR="00624EEB">
        <w:t xml:space="preserve">Here, the cancer dataset </w:t>
      </w:r>
      <w:r w:rsidR="00C94D9D">
        <w:t>wa</w:t>
      </w:r>
      <w:r w:rsidR="00624EEB">
        <w:t xml:space="preserve">s assumed to be diverse enough to cover samples with both strong and weak metabolisms.  </w:t>
      </w:r>
      <w:r w:rsidR="00A11630">
        <w:t>Therefore, we can use first principal components (</w:t>
      </w:r>
      <w:r w:rsidR="00A11630" w:rsidRPr="001C7C8C">
        <w:t>PC1</w:t>
      </w:r>
      <w:r w:rsidR="00A11630">
        <w:t>s) of the AMPK</w:t>
      </w:r>
      <w:r w:rsidR="00392F92">
        <w:t xml:space="preserve"> and HIF-1 datasets to </w:t>
      </w:r>
      <w:r w:rsidR="00A2601B">
        <w:t>quantify the activities of AMPK and HIF-1</w:t>
      </w:r>
      <w:r w:rsidR="0077689C">
        <w:t>,</w:t>
      </w:r>
      <w:r w:rsidR="00A2601B">
        <w:t xml:space="preserve"> respectively.  </w:t>
      </w:r>
      <w:r w:rsidR="00B738A4">
        <w:t xml:space="preserve">For this liver cancer TCGA data, </w:t>
      </w:r>
      <w:r w:rsidR="00245D43">
        <w:t xml:space="preserve">we found the contribution of </w:t>
      </w:r>
      <w:r w:rsidR="002F6679">
        <w:t xml:space="preserve">the </w:t>
      </w:r>
      <w:r w:rsidR="00245D43">
        <w:t xml:space="preserve">AMPK PC1 is </w:t>
      </w:r>
      <w:r w:rsidR="00FA5DBE">
        <w:t xml:space="preserve">about 18%, and </w:t>
      </w:r>
      <w:r w:rsidR="000D7199">
        <w:t xml:space="preserve">the </w:t>
      </w:r>
      <w:r w:rsidR="002F6679">
        <w:t>contribution</w:t>
      </w:r>
      <w:r w:rsidR="00FA5DBE">
        <w:t xml:space="preserve"> of </w:t>
      </w:r>
      <w:r w:rsidR="002F6679">
        <w:t xml:space="preserve">the </w:t>
      </w:r>
      <w:r w:rsidR="00FA5DBE">
        <w:t xml:space="preserve">HIF-1 PC1 is about 12%. </w:t>
      </w:r>
      <w:r w:rsidR="00E36836">
        <w:t xml:space="preserve"> Nevertheless</w:t>
      </w:r>
      <w:r w:rsidR="00CF08A6">
        <w:t xml:space="preserve">, </w:t>
      </w:r>
      <w:r w:rsidR="0075564B">
        <w:t xml:space="preserve">we </w:t>
      </w:r>
      <w:r w:rsidR="00087C96">
        <w:t xml:space="preserve">already </w:t>
      </w:r>
      <w:r w:rsidR="0075564B">
        <w:t xml:space="preserve">observed </w:t>
      </w:r>
      <w:r w:rsidR="00C337F5">
        <w:t>a</w:t>
      </w:r>
      <w:r w:rsidR="003E228B">
        <w:t xml:space="preserve"> significant anti-correlation</w:t>
      </w:r>
      <w:r w:rsidR="00883046">
        <w:t xml:space="preserve"> </w:t>
      </w:r>
      <w:r w:rsidR="00694828">
        <w:t>between</w:t>
      </w:r>
      <w:r w:rsidR="00883046">
        <w:t xml:space="preserve"> the </w:t>
      </w:r>
      <w:r w:rsidR="00A93112">
        <w:t xml:space="preserve">values of these two axes </w:t>
      </w:r>
      <w:r w:rsidR="00EC4DF4">
        <w:t>(</w:t>
      </w:r>
      <w:r w:rsidR="003E228B">
        <w:rPr>
          <w:b/>
        </w:rPr>
        <w:t>Figure S4</w:t>
      </w:r>
      <w:r w:rsidR="004F61A8">
        <w:rPr>
          <w:b/>
        </w:rPr>
        <w:t>B</w:t>
      </w:r>
      <w:r w:rsidR="00EC4DF4">
        <w:t>),</w:t>
      </w:r>
      <w:r w:rsidR="00F7101D" w:rsidRPr="00A63E0A">
        <w:t xml:space="preserve"> even through the two PC1s were obtained independently</w:t>
      </w:r>
      <w:r w:rsidR="003E228B" w:rsidRPr="002B37EA">
        <w:t>.</w:t>
      </w:r>
    </w:p>
    <w:p w14:paraId="39077027" w14:textId="77777777" w:rsidR="003E228B" w:rsidRPr="00A63E0A" w:rsidRDefault="003E228B" w:rsidP="00A63E0A">
      <w:pPr>
        <w:jc w:val="both"/>
      </w:pPr>
    </w:p>
    <w:p w14:paraId="19390782" w14:textId="1F33BA10" w:rsidR="001C72AA" w:rsidRDefault="00AE264F" w:rsidP="00A63E0A">
      <w:pPr>
        <w:jc w:val="both"/>
      </w:pPr>
      <w:r>
        <w:t xml:space="preserve">We further improve the axes by picking the most relevant genes and performed PCA again.  To do this, </w:t>
      </w:r>
      <w:r w:rsidR="00C37717">
        <w:t>for each dataset</w:t>
      </w:r>
      <w:r w:rsidR="002C51F0">
        <w:t xml:space="preserve"> (AMPK or HIF-1</w:t>
      </w:r>
      <w:r w:rsidR="00D20356">
        <w:t>)</w:t>
      </w:r>
      <w:r w:rsidR="002C51F0">
        <w:t xml:space="preserve">, </w:t>
      </w:r>
      <w:r w:rsidR="00ED7DAB">
        <w:t xml:space="preserve">we selected top 40% of the genes according to </w:t>
      </w:r>
      <w:r w:rsidR="0029358D">
        <w:t xml:space="preserve">the </w:t>
      </w:r>
      <w:r w:rsidR="00ED7DAB">
        <w:t>absolut</w:t>
      </w:r>
      <w:r w:rsidR="0029358D">
        <w:t xml:space="preserve">e values of the corresponding components in the </w:t>
      </w:r>
      <w:r w:rsidR="00C83503">
        <w:t xml:space="preserve">previously obtained </w:t>
      </w:r>
      <w:r w:rsidR="0029358D">
        <w:t>PC1</w:t>
      </w:r>
      <w:r w:rsidR="000D0FBE">
        <w:t xml:space="preserve"> (</w:t>
      </w:r>
      <w:r w:rsidR="00EC4DF4">
        <w:rPr>
          <w:b/>
        </w:rPr>
        <w:t>Figure S4A</w:t>
      </w:r>
      <w:r w:rsidR="000D0FBE">
        <w:t>).</w:t>
      </w:r>
      <w:r w:rsidR="0029358D">
        <w:t xml:space="preserve"> </w:t>
      </w:r>
      <w:r w:rsidR="001908FB">
        <w:t xml:space="preserve"> </w:t>
      </w:r>
      <w:r w:rsidR="003E228B">
        <w:t>With the updated sets of genes</w:t>
      </w:r>
      <w:r w:rsidR="009363C3">
        <w:t xml:space="preserve"> for both AMPK and HIF-1 (</w:t>
      </w:r>
      <w:r w:rsidR="009363C3" w:rsidRPr="00100FCF">
        <w:rPr>
          <w:b/>
        </w:rPr>
        <w:t>Table S</w:t>
      </w:r>
      <w:r w:rsidR="009363C3">
        <w:rPr>
          <w:b/>
        </w:rPr>
        <w:t>9</w:t>
      </w:r>
      <w:r w:rsidR="009363C3">
        <w:t>)</w:t>
      </w:r>
      <w:r w:rsidR="003E228B">
        <w:t>, we redid PCA for the RNA</w:t>
      </w:r>
      <w:r w:rsidR="009848EB">
        <w:rPr>
          <w:rFonts w:hint="eastAsia"/>
        </w:rPr>
        <w:t>-s</w:t>
      </w:r>
      <w:r w:rsidR="003E228B">
        <w:t>eq data of liver hepatocellular carcinoma.</w:t>
      </w:r>
      <w:r w:rsidR="00384D45">
        <w:t xml:space="preserve">  </w:t>
      </w:r>
      <w:r w:rsidR="009627F3">
        <w:t xml:space="preserve">By using the updated genes, </w:t>
      </w:r>
      <w:r w:rsidR="00683FE5">
        <w:t xml:space="preserve">we found the contribution of </w:t>
      </w:r>
      <w:r w:rsidR="00490061">
        <w:t xml:space="preserve">the new </w:t>
      </w:r>
      <w:r w:rsidR="00683FE5">
        <w:t xml:space="preserve">AMPK PC1 is </w:t>
      </w:r>
      <w:r w:rsidR="005E04A1">
        <w:t>dramatically increased to</w:t>
      </w:r>
      <w:r w:rsidR="00683FE5">
        <w:t xml:space="preserve"> </w:t>
      </w:r>
      <w:r w:rsidR="005E04A1">
        <w:t>41</w:t>
      </w:r>
      <w:r w:rsidR="00683FE5">
        <w:t xml:space="preserve">%, and the </w:t>
      </w:r>
      <w:r w:rsidR="002F6679">
        <w:t>contribution</w:t>
      </w:r>
      <w:r w:rsidR="003A17B0">
        <w:t xml:space="preserve"> of </w:t>
      </w:r>
      <w:r w:rsidR="00B436B6">
        <w:t xml:space="preserve">the new </w:t>
      </w:r>
      <w:r w:rsidR="003A17B0">
        <w:t>HIF-1 PC1 is about 26</w:t>
      </w:r>
      <w:r w:rsidR="00683FE5">
        <w:t>%.</w:t>
      </w:r>
      <w:r w:rsidR="00753F68">
        <w:t xml:space="preserve">  The eigenvalues of the PC1 (13.5 for AMPK and 5.9 for HIF-1) is significantly larger than the eigenvalues of the PC2 (</w:t>
      </w:r>
      <w:r w:rsidR="000F40A7">
        <w:t>2.7 for AMPK and 2.8 for HIF-1).</w:t>
      </w:r>
      <w:r w:rsidR="00683FE5">
        <w:t xml:space="preserve">  </w:t>
      </w:r>
      <w:r w:rsidR="003508A4">
        <w:t xml:space="preserve">As shown in </w:t>
      </w:r>
      <w:r w:rsidR="003E228B" w:rsidRPr="00100FCF">
        <w:rPr>
          <w:b/>
        </w:rPr>
        <w:t>Figure S</w:t>
      </w:r>
      <w:r w:rsidR="003E228B">
        <w:rPr>
          <w:b/>
        </w:rPr>
        <w:t>4C</w:t>
      </w:r>
      <w:r w:rsidR="003E228B">
        <w:t>, the downstream genes of AMPK and HIF</w:t>
      </w:r>
      <w:r w:rsidR="007730CB">
        <w:t>-1</w:t>
      </w:r>
      <w:r w:rsidR="004839D7">
        <w:t xml:space="preserve"> from the refined gene lists</w:t>
      </w:r>
      <w:r w:rsidR="003E228B">
        <w:t xml:space="preserve"> have similar contribution </w:t>
      </w:r>
      <w:r w:rsidR="00724808">
        <w:t>to the PC1s</w:t>
      </w:r>
      <w:r w:rsidR="00C42992">
        <w:t xml:space="preserve"> </w:t>
      </w:r>
      <w:r w:rsidR="003E228B">
        <w:t>and there is no dominant case, which further validate</w:t>
      </w:r>
      <w:r w:rsidR="00EF46FD">
        <w:t>s</w:t>
      </w:r>
      <w:r w:rsidR="003E228B">
        <w:t xml:space="preserve"> </w:t>
      </w:r>
      <w:r w:rsidR="00AE478E">
        <w:t>our approach to</w:t>
      </w:r>
      <w:r w:rsidR="003E228B">
        <w:t xml:space="preserve"> include </w:t>
      </w:r>
      <w:r w:rsidR="000B297F">
        <w:t xml:space="preserve">many </w:t>
      </w:r>
      <w:r w:rsidR="003E228B">
        <w:t xml:space="preserve">downstream genes </w:t>
      </w:r>
      <w:r w:rsidR="004A2279">
        <w:t xml:space="preserve">instead of </w:t>
      </w:r>
      <w:r w:rsidR="00801EE7">
        <w:t xml:space="preserve">only </w:t>
      </w:r>
      <w:r w:rsidR="004A2279">
        <w:t>a few of them</w:t>
      </w:r>
      <w:r w:rsidR="003E228B">
        <w:t xml:space="preserve">. </w:t>
      </w:r>
      <w:r w:rsidR="00BE77AA">
        <w:t xml:space="preserve"> </w:t>
      </w:r>
      <w:r w:rsidR="003E228B">
        <w:t xml:space="preserve">Using these updated gene sets, we got </w:t>
      </w:r>
      <w:r w:rsidR="000359CE">
        <w:t xml:space="preserve">a </w:t>
      </w:r>
      <w:r w:rsidR="003E228B">
        <w:t xml:space="preserve">similar anti-correlation </w:t>
      </w:r>
      <w:r w:rsidR="007B3D06">
        <w:t>between the values of the two new axes</w:t>
      </w:r>
      <w:r w:rsidR="003E228B">
        <w:t xml:space="preserve"> </w:t>
      </w:r>
      <w:r w:rsidR="003E228B" w:rsidRPr="00100FCF">
        <w:rPr>
          <w:b/>
        </w:rPr>
        <w:t>(</w:t>
      </w:r>
      <w:r w:rsidR="003E228B">
        <w:rPr>
          <w:b/>
        </w:rPr>
        <w:t>Figure S4D</w:t>
      </w:r>
      <w:r w:rsidR="003E228B" w:rsidRPr="00100FCF">
        <w:rPr>
          <w:b/>
        </w:rPr>
        <w:t>)</w:t>
      </w:r>
      <w:r w:rsidR="008637BE" w:rsidRPr="00A63E0A">
        <w:t xml:space="preserve">. </w:t>
      </w:r>
      <w:r w:rsidR="001B4B97">
        <w:t>We propose</w:t>
      </w:r>
      <w:r w:rsidR="00581742">
        <w:t xml:space="preserve"> that</w:t>
      </w:r>
      <w:r w:rsidR="00C213F4">
        <w:t xml:space="preserve"> </w:t>
      </w:r>
      <w:r w:rsidR="001B4B97">
        <w:t xml:space="preserve">the </w:t>
      </w:r>
      <w:r w:rsidR="00C213F4">
        <w:t>AMPK and HIF-1 activities can be quantified by the AMPK and HIF-1 PC1s</w:t>
      </w:r>
      <w:r w:rsidR="007F5DD8">
        <w:t>,</w:t>
      </w:r>
      <w:r w:rsidR="00C213F4">
        <w:t xml:space="preserve"> respectively.</w:t>
      </w:r>
      <w:r w:rsidR="00073028">
        <w:t xml:space="preserve">  </w:t>
      </w:r>
    </w:p>
    <w:p w14:paraId="5D81415B" w14:textId="77777777" w:rsidR="001C72AA" w:rsidRDefault="001C72AA" w:rsidP="00A63E0A">
      <w:pPr>
        <w:jc w:val="both"/>
      </w:pPr>
    </w:p>
    <w:p w14:paraId="5CD12C2B" w14:textId="5378A81A" w:rsidR="00DC1720" w:rsidRDefault="00983720" w:rsidP="00AC02E5">
      <w:pPr>
        <w:jc w:val="both"/>
      </w:pPr>
      <w:r>
        <w:t xml:space="preserve">For </w:t>
      </w:r>
      <w:r w:rsidR="00E302EC">
        <w:t xml:space="preserve">the </w:t>
      </w:r>
      <w:r>
        <w:t xml:space="preserve">other cancer types, we also applied </w:t>
      </w:r>
      <w:r w:rsidR="00033A6F">
        <w:t xml:space="preserve">the </w:t>
      </w:r>
      <w:r>
        <w:t>PCA</w:t>
      </w:r>
      <w:r w:rsidR="00033A6F">
        <w:t xml:space="preserve">-based </w:t>
      </w:r>
      <w:r w:rsidR="00635E8E">
        <w:t>method to obtain the AMPK and HIF-1 signatures</w:t>
      </w:r>
      <w:r w:rsidR="005F19FD">
        <w:t xml:space="preserve"> </w:t>
      </w:r>
      <w:r w:rsidR="003C45D3">
        <w:t xml:space="preserve">using the updated gene sets.  </w:t>
      </w:r>
      <w:r w:rsidR="00970CF3">
        <w:t xml:space="preserve">As shown in </w:t>
      </w:r>
      <w:r w:rsidR="00970CF3" w:rsidRPr="00A63E0A">
        <w:rPr>
          <w:b/>
        </w:rPr>
        <w:t xml:space="preserve">Table S7 and </w:t>
      </w:r>
      <w:r w:rsidR="00FC437E">
        <w:rPr>
          <w:b/>
        </w:rPr>
        <w:t xml:space="preserve">Table </w:t>
      </w:r>
      <w:r w:rsidR="00970CF3" w:rsidRPr="00A63E0A">
        <w:rPr>
          <w:b/>
        </w:rPr>
        <w:t>S8</w:t>
      </w:r>
      <w:r w:rsidR="00D44C5C">
        <w:t xml:space="preserve">, </w:t>
      </w:r>
      <w:r w:rsidR="008A0742">
        <w:t xml:space="preserve">the </w:t>
      </w:r>
      <w:r w:rsidR="00810B8A">
        <w:t xml:space="preserve">PC1s obtained from different cancers are mostly similar </w:t>
      </w:r>
      <w:r w:rsidR="001C72AA">
        <w:t xml:space="preserve">to </w:t>
      </w:r>
      <w:r w:rsidR="00D418F6">
        <w:t>one another</w:t>
      </w:r>
      <w:r w:rsidR="001C72AA">
        <w:t>.</w:t>
      </w:r>
      <w:r w:rsidR="002F0DDA">
        <w:t xml:space="preserve">  </w:t>
      </w:r>
      <w:r w:rsidR="000251ED">
        <w:t>In addition, we evaluated lung</w:t>
      </w:r>
      <w:r w:rsidR="000251ED" w:rsidRPr="000251ED">
        <w:t xml:space="preserve"> </w:t>
      </w:r>
      <w:r w:rsidR="000251ED" w:rsidRPr="00660368">
        <w:t>adenocarcinoma</w:t>
      </w:r>
      <w:r w:rsidR="000251ED">
        <w:t xml:space="preserve"> data using the AMPK and HIF-1 axes obtained from </w:t>
      </w:r>
      <w:r w:rsidR="000251ED" w:rsidRPr="00A63E0A">
        <w:t>liver hepatocellular carcinoma</w:t>
      </w:r>
      <w:r w:rsidR="00A83F5E">
        <w:t xml:space="preserve"> (</w:t>
      </w:r>
      <w:r w:rsidR="00A83F5E" w:rsidRPr="00A63E0A">
        <w:rPr>
          <w:b/>
        </w:rPr>
        <w:t>Figure S3</w:t>
      </w:r>
      <w:r w:rsidR="00A83F5E">
        <w:t>)</w:t>
      </w:r>
      <w:r w:rsidR="000251ED">
        <w:t>.</w:t>
      </w:r>
      <w:r w:rsidR="00245DBC">
        <w:t xml:space="preserve">  </w:t>
      </w:r>
      <w:r w:rsidR="00163279">
        <w:t>S</w:t>
      </w:r>
      <w:r w:rsidR="00EC0035">
        <w:t>imilar anti-correlation</w:t>
      </w:r>
      <w:r w:rsidR="00C62716">
        <w:t>s</w:t>
      </w:r>
      <w:r w:rsidR="00163279">
        <w:t xml:space="preserve"> were </w:t>
      </w:r>
      <w:r w:rsidR="00F304B0">
        <w:t>observed</w:t>
      </w:r>
      <w:r w:rsidR="00EC0035">
        <w:t xml:space="preserve"> for</w:t>
      </w:r>
      <w:r w:rsidR="006468D4">
        <w:t xml:space="preserve"> the</w:t>
      </w:r>
      <w:r w:rsidR="00EC0035">
        <w:t xml:space="preserve"> lung</w:t>
      </w:r>
      <w:r w:rsidR="00EC0035" w:rsidRPr="00EC0035">
        <w:t xml:space="preserve"> </w:t>
      </w:r>
      <w:r w:rsidR="00EC0035" w:rsidRPr="00660368">
        <w:t>adenocarcinoma</w:t>
      </w:r>
      <w:r w:rsidR="006468D4">
        <w:t xml:space="preserve"> data</w:t>
      </w:r>
      <w:r w:rsidR="00EC0035">
        <w:t xml:space="preserve"> </w:t>
      </w:r>
      <w:r w:rsidR="00F304B0">
        <w:t xml:space="preserve">using both sets of axes.  </w:t>
      </w:r>
      <w:r w:rsidR="00875BC2">
        <w:t xml:space="preserve">Moreover, </w:t>
      </w:r>
      <w:r w:rsidR="00132AA5">
        <w:t xml:space="preserve">the </w:t>
      </w:r>
      <w:r w:rsidR="00875BC2">
        <w:t>three clusters</w:t>
      </w:r>
      <w:r w:rsidR="00F71715">
        <w:t xml:space="preserve"> (</w:t>
      </w:r>
      <w:r w:rsidR="00F71715" w:rsidRPr="00660368">
        <w:rPr>
          <w:b/>
        </w:rPr>
        <w:t>Figure S3</w:t>
      </w:r>
      <w:r w:rsidR="00403F1E" w:rsidRPr="00A10B19">
        <w:rPr>
          <w:b/>
        </w:rPr>
        <w:t>A</w:t>
      </w:r>
      <w:r w:rsidR="00F71715">
        <w:t>)</w:t>
      </w:r>
      <w:r w:rsidR="00875BC2">
        <w:t xml:space="preserve"> obtained from k-mean </w:t>
      </w:r>
      <w:r w:rsidR="00132AA5">
        <w:lastRenderedPageBreak/>
        <w:t xml:space="preserve">clustering </w:t>
      </w:r>
      <w:r w:rsidR="004C7271">
        <w:t xml:space="preserve">using the </w:t>
      </w:r>
      <w:r w:rsidR="00C44F55">
        <w:t xml:space="preserve">axes </w:t>
      </w:r>
      <w:r w:rsidR="004C7271">
        <w:t xml:space="preserve">derived from the lung </w:t>
      </w:r>
      <w:r w:rsidR="004C7271" w:rsidRPr="00660368">
        <w:t>adenocarcinoma</w:t>
      </w:r>
      <w:r w:rsidR="004C7271">
        <w:t xml:space="preserve"> data</w:t>
      </w:r>
      <w:r w:rsidR="00761F93">
        <w:t xml:space="preserve"> can also be observed </w:t>
      </w:r>
      <w:r w:rsidR="00D10296">
        <w:t>in</w:t>
      </w:r>
      <w:r w:rsidR="00F71715">
        <w:t xml:space="preserve"> the plot</w:t>
      </w:r>
      <w:r w:rsidR="00D10296">
        <w:t xml:space="preserve"> </w:t>
      </w:r>
      <w:r w:rsidR="00761F93">
        <w:t xml:space="preserve">using the axes derived from the liver </w:t>
      </w:r>
      <w:r w:rsidR="00761F93" w:rsidRPr="00660368">
        <w:t>hepatocellular carcinoma</w:t>
      </w:r>
      <w:r w:rsidR="00761F93">
        <w:t xml:space="preserve"> data</w:t>
      </w:r>
      <w:r w:rsidR="003E3903">
        <w:t xml:space="preserve"> (</w:t>
      </w:r>
      <w:r w:rsidR="003E3903" w:rsidRPr="00660368">
        <w:rPr>
          <w:b/>
        </w:rPr>
        <w:t>Figure S3</w:t>
      </w:r>
      <w:r w:rsidR="003E3903">
        <w:rPr>
          <w:b/>
        </w:rPr>
        <w:t>B</w:t>
      </w:r>
      <w:r w:rsidR="003E3903">
        <w:t>)</w:t>
      </w:r>
      <w:r w:rsidR="00761F93">
        <w:t xml:space="preserve">. </w:t>
      </w:r>
      <w:r w:rsidR="001674DB">
        <w:t xml:space="preserve"> All of these suggest that </w:t>
      </w:r>
      <w:r w:rsidR="00BF4AB6">
        <w:t>the PCA-based method is robust</w:t>
      </w:r>
      <w:r w:rsidR="00364CB8">
        <w:t xml:space="preserve"> in quantifying the activities of AMPK and HIF-1</w:t>
      </w:r>
      <w:r w:rsidR="0057740E">
        <w:t>.</w:t>
      </w:r>
    </w:p>
    <w:p w14:paraId="56D5DED0" w14:textId="77777777" w:rsidR="006A789A" w:rsidRPr="000B7FAF" w:rsidRDefault="006A789A" w:rsidP="00AC02E5">
      <w:pPr>
        <w:jc w:val="both"/>
        <w:rPr>
          <w:color w:val="0432FF"/>
        </w:rPr>
      </w:pPr>
    </w:p>
    <w:p w14:paraId="194FE116" w14:textId="77777777" w:rsidR="000B7FAF" w:rsidRPr="00A30D28" w:rsidRDefault="000B7FAF" w:rsidP="000B7FAF">
      <w:pPr>
        <w:pStyle w:val="ListParagraph"/>
        <w:numPr>
          <w:ilvl w:val="0"/>
          <w:numId w:val="14"/>
        </w:numPr>
        <w:jc w:val="both"/>
        <w:rPr>
          <w:color w:val="000000" w:themeColor="text1"/>
        </w:rPr>
      </w:pPr>
      <w:r w:rsidRPr="00A30D28">
        <w:rPr>
          <w:color w:val="000000" w:themeColor="text1"/>
        </w:rPr>
        <w:t>Evaluation of AMPK and HIF-1 activities for different subtypes of invasive breast carcinoma.</w:t>
      </w:r>
    </w:p>
    <w:p w14:paraId="287ACFE0" w14:textId="4570EE42" w:rsidR="000B7FAF" w:rsidRPr="00A30D28" w:rsidRDefault="000B7FAF" w:rsidP="000B7FAF">
      <w:pPr>
        <w:jc w:val="both"/>
        <w:rPr>
          <w:color w:val="000000" w:themeColor="text1"/>
        </w:rPr>
      </w:pPr>
      <w:r w:rsidRPr="00A30D28">
        <w:rPr>
          <w:color w:val="000000" w:themeColor="text1"/>
        </w:rPr>
        <w:t xml:space="preserve">To evaluate the AMPK and HIF-1 activities </w:t>
      </w:r>
      <w:r w:rsidR="0084324E" w:rsidRPr="00A30D28">
        <w:rPr>
          <w:color w:val="000000" w:themeColor="text1"/>
        </w:rPr>
        <w:t xml:space="preserve">for Luminal A, </w:t>
      </w:r>
      <w:r w:rsidR="00CE1633" w:rsidRPr="00A30D28">
        <w:rPr>
          <w:color w:val="000000" w:themeColor="text1"/>
        </w:rPr>
        <w:t xml:space="preserve">Luminal </w:t>
      </w:r>
      <w:r w:rsidR="0084324E" w:rsidRPr="00A30D28">
        <w:rPr>
          <w:color w:val="000000" w:themeColor="text1"/>
        </w:rPr>
        <w:t>B, Her2+ and triple negative subtypes</w:t>
      </w:r>
      <w:r w:rsidRPr="00A30D28">
        <w:rPr>
          <w:color w:val="000000" w:themeColor="text1"/>
        </w:rPr>
        <w:t xml:space="preserve"> of invasive breast carcinoma from TCGA, we revised the aforementioned standardization step to taking into account the possible bias caused by different number of samples in each subtype. The RSEM expression level of each gene first undergoes </w:t>
      </w:r>
      <w:r w:rsidRPr="00A30D28">
        <w:rPr>
          <w:i/>
          <w:color w:val="000000" w:themeColor="text1"/>
        </w:rPr>
        <w:t>log</w:t>
      </w:r>
      <w:r w:rsidRPr="00A30D28">
        <w:rPr>
          <w:i/>
          <w:color w:val="000000" w:themeColor="text1"/>
          <w:vertAlign w:val="subscript"/>
        </w:rPr>
        <w:t>2</w:t>
      </w:r>
      <w:r w:rsidRPr="00A30D28">
        <w:rPr>
          <w:color w:val="000000" w:themeColor="text1"/>
        </w:rPr>
        <w:t xml:space="preserve"> transformation and then is standardized by the weighted mean and the weighted standard deviation, i.e.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hint="eastAsia"/>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e>
                  <m:sub>
                    <m:r>
                      <w:rPr>
                        <w:rFonts w:ascii="Cambria Math" w:hAnsi="Cambria Math"/>
                        <w:color w:val="000000" w:themeColor="text1"/>
                      </w:rPr>
                      <m:t>w</m:t>
                    </m:r>
                  </m:sub>
                </m:sSub>
              </m:e>
            </m:acc>
          </m:num>
          <m:den>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w</m:t>
                </m:r>
              </m:sub>
            </m:sSub>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den>
        </m:f>
        <m:r>
          <w:rPr>
            <w:rFonts w:ascii="Cambria Math" w:hAnsi="Cambria Math"/>
            <w:color w:val="000000" w:themeColor="text1"/>
          </w:rPr>
          <m:t>,</m:t>
        </m:r>
      </m:oMath>
      <w:r w:rsidRPr="00A30D28">
        <w:rPr>
          <w:rFonts w:ascii="Cambria Math" w:hAnsi="Cambria Math"/>
          <w:color w:val="000000" w:themeColor="text1"/>
        </w:rPr>
        <w:t xml:space="preserve"> </w:t>
      </w:r>
      <w:r w:rsidRPr="00A30D28">
        <w:rPr>
          <w:color w:val="000000" w:themeColor="text1"/>
        </w:rPr>
        <w:t xml:space="preserve">where </w:t>
      </w:r>
      <m:oMath>
        <m:r>
          <w:rPr>
            <w:rFonts w:ascii="Cambria Math" w:hAnsi="Cambria Math"/>
            <w:color w:val="000000" w:themeColor="text1"/>
          </w:rPr>
          <m:t>x</m:t>
        </m:r>
      </m:oMath>
      <w:r w:rsidRPr="00A30D28">
        <w:rPr>
          <w:color w:val="000000" w:themeColor="text1"/>
        </w:rPr>
        <w:t xml:space="preserve"> represents the expression for the gene,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e>
            </m:acc>
          </m:e>
          <m:sub>
            <m:r>
              <w:rPr>
                <w:rFonts w:ascii="Cambria Math" w:hAnsi="Cambria Math"/>
                <w:color w:val="000000" w:themeColor="text1"/>
              </w:rPr>
              <m:t>w</m:t>
            </m:r>
          </m:sub>
        </m:sSub>
      </m:oMath>
      <w:r w:rsidRPr="00A30D28">
        <w:rPr>
          <w:color w:val="000000" w:themeColor="text1"/>
        </w:rPr>
        <w:t xml:space="preserve"> is the weighted mean of the </w:t>
      </w:r>
      <w:r w:rsidRPr="00A30D28">
        <w:rPr>
          <w:i/>
          <w:color w:val="000000" w:themeColor="text1"/>
        </w:rPr>
        <w:t>log</w:t>
      </w:r>
      <w:r w:rsidRPr="00A30D28">
        <w:rPr>
          <w:i/>
          <w:color w:val="000000" w:themeColor="text1"/>
          <w:vertAlign w:val="subscript"/>
        </w:rPr>
        <w:t>2</w:t>
      </w:r>
      <w:r w:rsidRPr="00A30D28">
        <w:rPr>
          <w:color w:val="000000" w:themeColor="text1"/>
        </w:rPr>
        <w:t xml:space="preserve"> transformed value and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w</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oMath>
      <w:r w:rsidRPr="00A30D28">
        <w:rPr>
          <w:color w:val="000000" w:themeColor="text1"/>
        </w:rPr>
        <w:t xml:space="preserve"> is the weighted standard deviation of the </w:t>
      </w:r>
      <w:r w:rsidRPr="00A30D28">
        <w:rPr>
          <w:i/>
          <w:color w:val="000000" w:themeColor="text1"/>
        </w:rPr>
        <w:t>log</w:t>
      </w:r>
      <w:r w:rsidRPr="00A30D28">
        <w:rPr>
          <w:i/>
          <w:color w:val="000000" w:themeColor="text1"/>
          <w:vertAlign w:val="subscript"/>
        </w:rPr>
        <w:t>2</w:t>
      </w:r>
      <w:r w:rsidRPr="00A30D28">
        <w:rPr>
          <w:color w:val="000000" w:themeColor="text1"/>
        </w:rPr>
        <w:t xml:space="preserve"> transformed value, i.e.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e>
            </m:acc>
          </m:e>
          <m:sub>
            <m:r>
              <w:rPr>
                <w:rFonts w:ascii="Cambria Math" w:hAnsi="Cambria Math"/>
                <w:color w:val="000000" w:themeColor="text1"/>
              </w:rPr>
              <m:t>w</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nary>
          </m:num>
          <m:den>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nary>
          </m:den>
        </m:f>
      </m:oMath>
      <w:r w:rsidRPr="00A30D28">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w</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e>
        </m:d>
        <m:r>
          <w:rPr>
            <w:rFonts w:ascii="Cambria Math" w:hAnsi="Cambria Math"/>
            <w:color w:val="000000" w:themeColor="text1"/>
          </w:rPr>
          <m:t>=</m:t>
        </m:r>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log</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e>
                            </m:acc>
                          </m:e>
                          <m:sub>
                            <m:r>
                              <w:rPr>
                                <w:rFonts w:ascii="Cambria Math" w:hAnsi="Cambria Math"/>
                                <w:color w:val="000000" w:themeColor="text1"/>
                              </w:rPr>
                              <m:t>w</m:t>
                            </m:r>
                          </m:sub>
                        </m:sSub>
                      </m:e>
                    </m:d>
                  </m:e>
                  <m:sup>
                    <m:r>
                      <w:rPr>
                        <w:rFonts w:ascii="Cambria Math" w:hAnsi="Cambria Math"/>
                        <w:color w:val="000000" w:themeColor="text1"/>
                      </w:rPr>
                      <m:t>2</m:t>
                    </m:r>
                  </m:sup>
                </m:sSup>
              </m:e>
            </m:nary>
          </m:num>
          <m:den>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e>
            </m:nary>
          </m:den>
        </m:f>
      </m:oMath>
      <w:r w:rsidRPr="00A30D28">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oMath>
      <w:r w:rsidRPr="00A30D28">
        <w:rPr>
          <w:color w:val="000000" w:themeColor="text1"/>
        </w:rPr>
        <w:t xml:space="preserve"> is the weight factor,  </w:t>
      </w: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oMath>
      <w:r w:rsidRPr="00A30D28">
        <w:rPr>
          <w:color w:val="000000" w:themeColor="text1"/>
        </w:rPr>
        <w:t xml:space="preserve">, and </w:t>
      </w:r>
      <m:oMath>
        <m:r>
          <w:rPr>
            <w:rFonts w:ascii="Cambria Math" w:hAnsi="Cambria Math"/>
            <w:color w:val="000000" w:themeColor="text1"/>
          </w:rPr>
          <m:t>n</m:t>
        </m:r>
      </m:oMath>
      <w:r w:rsidRPr="00A30D28">
        <w:rPr>
          <w:color w:val="000000" w:themeColor="text1"/>
        </w:rPr>
        <w:t xml:space="preserve"> is the total number of samples in that subtype.</w:t>
      </w:r>
    </w:p>
    <w:p w14:paraId="0A8597C6" w14:textId="77777777" w:rsidR="000B7FAF" w:rsidRPr="00A30D28" w:rsidRDefault="000B7FAF" w:rsidP="000B7FAF">
      <w:pPr>
        <w:jc w:val="both"/>
        <w:rPr>
          <w:color w:val="000000" w:themeColor="text1"/>
        </w:rPr>
      </w:pPr>
    </w:p>
    <w:p w14:paraId="50EDCE76" w14:textId="1E75B3AF" w:rsidR="000B7FAF" w:rsidRPr="00A30D28" w:rsidRDefault="00CE1633" w:rsidP="009C196C">
      <w:pPr>
        <w:pStyle w:val="ListParagraph"/>
        <w:numPr>
          <w:ilvl w:val="0"/>
          <w:numId w:val="14"/>
        </w:numPr>
        <w:jc w:val="both"/>
        <w:rPr>
          <w:color w:val="000000" w:themeColor="text1"/>
        </w:rPr>
      </w:pPr>
      <w:r w:rsidRPr="00A30D28">
        <w:rPr>
          <w:color w:val="000000" w:themeColor="text1"/>
        </w:rPr>
        <w:t>Comparison</w:t>
      </w:r>
      <w:r w:rsidR="000B7FAF" w:rsidRPr="00A30D28">
        <w:rPr>
          <w:color w:val="000000" w:themeColor="text1"/>
        </w:rPr>
        <w:t xml:space="preserve"> of </w:t>
      </w:r>
      <w:r w:rsidRPr="00A30D28">
        <w:rPr>
          <w:color w:val="000000" w:themeColor="text1"/>
        </w:rPr>
        <w:t xml:space="preserve">the </w:t>
      </w:r>
      <w:r w:rsidR="000B7FAF" w:rsidRPr="00A30D28">
        <w:rPr>
          <w:color w:val="000000" w:themeColor="text1"/>
        </w:rPr>
        <w:t xml:space="preserve">AMPK and HIF-1 activities </w:t>
      </w:r>
      <w:r w:rsidRPr="00A30D28">
        <w:rPr>
          <w:color w:val="000000" w:themeColor="text1"/>
        </w:rPr>
        <w:t>of</w:t>
      </w:r>
      <w:r w:rsidR="000B7FAF" w:rsidRPr="00A30D28">
        <w:rPr>
          <w:color w:val="000000" w:themeColor="text1"/>
        </w:rPr>
        <w:t xml:space="preserve"> different types of tumors. </w:t>
      </w:r>
    </w:p>
    <w:p w14:paraId="4E16593C" w14:textId="4EE13A3D" w:rsidR="000B7FAF" w:rsidRPr="00A30D28" w:rsidRDefault="00CE1633" w:rsidP="000B7FAF">
      <w:pPr>
        <w:jc w:val="both"/>
        <w:rPr>
          <w:color w:val="000000" w:themeColor="text1"/>
        </w:rPr>
      </w:pPr>
      <w:r w:rsidRPr="00A30D28">
        <w:rPr>
          <w:color w:val="000000" w:themeColor="text1"/>
        </w:rPr>
        <w:t>H</w:t>
      </w:r>
      <w:r w:rsidR="000B7FAF" w:rsidRPr="00A30D28">
        <w:rPr>
          <w:color w:val="000000" w:themeColor="text1"/>
        </w:rPr>
        <w:t xml:space="preserve">ere we </w:t>
      </w:r>
      <w:r w:rsidR="00A63D97" w:rsidRPr="00A30D28">
        <w:rPr>
          <w:rFonts w:hint="eastAsia"/>
          <w:color w:val="000000" w:themeColor="text1"/>
        </w:rPr>
        <w:t>uniformed</w:t>
      </w:r>
      <w:r w:rsidR="000B7FAF" w:rsidRPr="00A30D28">
        <w:rPr>
          <w:color w:val="000000" w:themeColor="text1"/>
        </w:rPr>
        <w:t xml:space="preserve"> the averaged expression level of ACTB (Figure 5E), TUBB </w:t>
      </w:r>
      <w:r w:rsidR="00A63D97" w:rsidRPr="00A30D28">
        <w:rPr>
          <w:rFonts w:hint="eastAsia"/>
          <w:color w:val="000000" w:themeColor="text1"/>
        </w:rPr>
        <w:t xml:space="preserve">(Figure S6A) </w:t>
      </w:r>
      <w:r w:rsidR="000B7FAF" w:rsidRPr="00A30D28">
        <w:rPr>
          <w:color w:val="000000" w:themeColor="text1"/>
        </w:rPr>
        <w:t xml:space="preserve">and GAPDH </w:t>
      </w:r>
      <w:r w:rsidR="00A63D97" w:rsidRPr="00A30D28">
        <w:rPr>
          <w:rFonts w:hint="eastAsia"/>
          <w:color w:val="000000" w:themeColor="text1"/>
        </w:rPr>
        <w:t xml:space="preserve">(Figure S6B) from different types of tumors </w:t>
      </w:r>
      <w:r w:rsidR="000B7FAF" w:rsidRPr="00A30D28">
        <w:rPr>
          <w:color w:val="000000" w:themeColor="text1"/>
        </w:rPr>
        <w:t>and then rescale</w:t>
      </w:r>
      <w:r w:rsidR="008F0C71" w:rsidRPr="00A30D28">
        <w:rPr>
          <w:rFonts w:hint="eastAsia"/>
          <w:color w:val="000000" w:themeColor="text1"/>
        </w:rPr>
        <w:t>d</w:t>
      </w:r>
      <w:r w:rsidR="000B7FAF" w:rsidRPr="00A30D28">
        <w:rPr>
          <w:color w:val="000000" w:themeColor="text1"/>
        </w:rPr>
        <w:t xml:space="preserve"> the other gene expression</w:t>
      </w:r>
      <w:r w:rsidR="00A63D97" w:rsidRPr="00A30D28">
        <w:rPr>
          <w:rFonts w:hint="eastAsia"/>
          <w:color w:val="000000" w:themeColor="text1"/>
        </w:rPr>
        <w:t xml:space="preserve"> accordingly</w:t>
      </w:r>
      <w:r w:rsidR="000B7FAF" w:rsidRPr="00A30D28">
        <w:rPr>
          <w:color w:val="000000" w:themeColor="text1"/>
        </w:rPr>
        <w:t xml:space="preserve">. </w:t>
      </w:r>
      <w:r w:rsidR="00562875" w:rsidRPr="00A30D28">
        <w:rPr>
          <w:color w:val="000000" w:themeColor="text1"/>
        </w:rPr>
        <w:t>W</w:t>
      </w:r>
      <w:r w:rsidR="008F0C71" w:rsidRPr="00A30D28">
        <w:rPr>
          <w:rFonts w:hint="eastAsia"/>
          <w:color w:val="000000" w:themeColor="text1"/>
        </w:rPr>
        <w:t xml:space="preserve">e combined RNA-seq data </w:t>
      </w:r>
      <w:r w:rsidR="00562875" w:rsidRPr="00A30D28">
        <w:rPr>
          <w:color w:val="000000" w:themeColor="text1"/>
        </w:rPr>
        <w:t xml:space="preserve">from different types of tumors </w:t>
      </w:r>
      <w:r w:rsidR="008F0C71" w:rsidRPr="00A30D28">
        <w:rPr>
          <w:rFonts w:hint="eastAsia"/>
          <w:color w:val="000000" w:themeColor="text1"/>
        </w:rPr>
        <w:t>together and analyze</w:t>
      </w:r>
      <w:r w:rsidR="00562875" w:rsidRPr="00A30D28">
        <w:rPr>
          <w:color w:val="000000" w:themeColor="text1"/>
        </w:rPr>
        <w:t>d</w:t>
      </w:r>
      <w:r w:rsidR="008F0C71" w:rsidRPr="00A30D28">
        <w:rPr>
          <w:rFonts w:hint="eastAsia"/>
          <w:color w:val="000000" w:themeColor="text1"/>
        </w:rPr>
        <w:t xml:space="preserve"> their relative AMPK and HIF-1 activities following the </w:t>
      </w:r>
      <w:r w:rsidR="008F0C71" w:rsidRPr="00A30D28">
        <w:rPr>
          <w:color w:val="000000" w:themeColor="text1"/>
        </w:rPr>
        <w:t>aforementioned</w:t>
      </w:r>
      <w:r w:rsidR="008F0C71" w:rsidRPr="00A30D28">
        <w:rPr>
          <w:rFonts w:hint="eastAsia"/>
          <w:color w:val="000000" w:themeColor="text1"/>
        </w:rPr>
        <w:t xml:space="preserve"> </w:t>
      </w:r>
      <w:r w:rsidR="00562875" w:rsidRPr="00A30D28">
        <w:rPr>
          <w:rFonts w:hint="eastAsia"/>
          <w:color w:val="000000" w:themeColor="text1"/>
        </w:rPr>
        <w:t>procedure</w:t>
      </w:r>
      <w:r w:rsidR="008F0C71" w:rsidRPr="00A30D28">
        <w:rPr>
          <w:rFonts w:hint="eastAsia"/>
          <w:color w:val="000000" w:themeColor="text1"/>
        </w:rPr>
        <w:t>.</w:t>
      </w:r>
    </w:p>
    <w:p w14:paraId="1089E26E" w14:textId="77777777" w:rsidR="009A2C37" w:rsidRPr="00A30D28" w:rsidRDefault="009A2C37" w:rsidP="000B7FAF">
      <w:pPr>
        <w:jc w:val="both"/>
        <w:rPr>
          <w:color w:val="000000" w:themeColor="text1"/>
        </w:rPr>
      </w:pPr>
    </w:p>
    <w:p w14:paraId="6FEA2225" w14:textId="61D40852" w:rsidR="009A2C37" w:rsidRPr="00A30D28" w:rsidRDefault="009A2C37" w:rsidP="009C196C">
      <w:pPr>
        <w:pStyle w:val="ListParagraph"/>
        <w:numPr>
          <w:ilvl w:val="0"/>
          <w:numId w:val="14"/>
        </w:numPr>
        <w:jc w:val="both"/>
        <w:rPr>
          <w:color w:val="000000" w:themeColor="text1"/>
        </w:rPr>
      </w:pPr>
      <w:r w:rsidRPr="00A30D28">
        <w:rPr>
          <w:color w:val="000000" w:themeColor="text1"/>
        </w:rPr>
        <w:t>Evaluation of the AMPK and HIF-1 activity using single-cell RNA-seq data of lung adenocarcinoma.</w:t>
      </w:r>
    </w:p>
    <w:p w14:paraId="1E502E66" w14:textId="5A31FBAD" w:rsidR="009A2C37" w:rsidRPr="009C196C" w:rsidRDefault="009A2C37" w:rsidP="009A2C37">
      <w:pPr>
        <w:jc w:val="both"/>
        <w:rPr>
          <w:color w:val="0432FF"/>
        </w:rPr>
      </w:pPr>
      <w:r w:rsidRPr="00A30D28">
        <w:rPr>
          <w:color w:val="000000" w:themeColor="text1"/>
        </w:rPr>
        <w:t>The RNA-seq data is analyzed following the same procedure as explained in (1).</w:t>
      </w:r>
      <w:r w:rsidR="007D6D1F" w:rsidRPr="00A30D28">
        <w:rPr>
          <w:color w:val="000000" w:themeColor="text1"/>
        </w:rPr>
        <w:t xml:space="preserve"> Details of the data processing are presented in the caption of Fig S10. </w:t>
      </w:r>
    </w:p>
    <w:p w14:paraId="243FB458" w14:textId="77777777" w:rsidR="00DF571A" w:rsidRPr="00AC02E5" w:rsidRDefault="00DF571A" w:rsidP="00AC02E5">
      <w:pPr>
        <w:jc w:val="both"/>
      </w:pPr>
    </w:p>
    <w:p w14:paraId="6432275C" w14:textId="344B401D" w:rsidR="00707ADD" w:rsidRPr="00C46229" w:rsidRDefault="00A10B19" w:rsidP="00A63E0A">
      <w:pPr>
        <w:pStyle w:val="ListParagraph"/>
        <w:numPr>
          <w:ilvl w:val="0"/>
          <w:numId w:val="8"/>
        </w:numPr>
        <w:rPr>
          <w:b/>
          <w:color w:val="000000"/>
          <w:sz w:val="22"/>
          <w:szCs w:val="22"/>
        </w:rPr>
      </w:pPr>
      <w:r w:rsidRPr="00C46229">
        <w:rPr>
          <w:b/>
          <w:color w:val="000000"/>
        </w:rPr>
        <w:t xml:space="preserve">Quantification of the </w:t>
      </w:r>
      <w:r w:rsidR="00436C54" w:rsidRPr="00C46229">
        <w:rPr>
          <w:b/>
          <w:color w:val="000000"/>
        </w:rPr>
        <w:t>activiti</w:t>
      </w:r>
      <w:r w:rsidRPr="00C46229">
        <w:rPr>
          <w:b/>
          <w:color w:val="000000"/>
        </w:rPr>
        <w:t>es of</w:t>
      </w:r>
      <w:r w:rsidR="00707ADD" w:rsidRPr="00C46229">
        <w:rPr>
          <w:b/>
          <w:color w:val="000000"/>
        </w:rPr>
        <w:t xml:space="preserve"> MYC, c-SRC and AKT.</w:t>
      </w:r>
    </w:p>
    <w:p w14:paraId="731CE3FD" w14:textId="77777777" w:rsidR="00707ADD" w:rsidRDefault="00707ADD" w:rsidP="00A63E0A">
      <w:pPr>
        <w:rPr>
          <w:b/>
        </w:rPr>
      </w:pPr>
    </w:p>
    <w:p w14:paraId="76E2783C" w14:textId="61760A68" w:rsidR="00AC02E5" w:rsidRDefault="00A10B19" w:rsidP="002B519A">
      <w:pPr>
        <w:jc w:val="both"/>
      </w:pPr>
      <w:r>
        <w:t>We applied an existing</w:t>
      </w:r>
      <w:r w:rsidR="00EC1D41">
        <w:t xml:space="preserve"> set of</w:t>
      </w:r>
      <w:r>
        <w:t xml:space="preserve"> </w:t>
      </w:r>
      <w:r w:rsidR="00707ADD">
        <w:t>MYC, c-SRC and AKT signatures</w:t>
      </w:r>
      <w:r w:rsidR="002661A3">
        <w:t xml:space="preserve"> from a previous study</w:t>
      </w:r>
      <w:r w:rsidR="00707ADD">
        <w:t xml:space="preserve"> </w:t>
      </w:r>
      <w:r w:rsidR="00783DAA">
        <w:fldChar w:fldCharType="begin"/>
      </w:r>
      <w:r w:rsidR="00B31CC9">
        <w:instrText xml:space="preserve"> ADDIN EN.CITE &lt;EndNote&gt;&lt;Cite&gt;&lt;Author&gt;Creighton&lt;/Author&gt;&lt;Year&gt;2008&lt;/Year&gt;&lt;RecNum&gt;332&lt;/RecNum&gt;&lt;DisplayText&gt;(33)&lt;/DisplayText&gt;&lt;record&gt;&lt;rec-number&gt;332&lt;/rec-number&gt;&lt;foreign-keys&gt;&lt;key app="EN" db-id="zv5rv5eeartrriex9eo5arsz9eees5exfzs9"&gt;332&lt;/key&gt;&lt;/foreign-keys&gt;&lt;ref-type name="Journal Article"&gt;17&lt;/ref-type&gt;&lt;contributors&gt;&lt;authors&gt;&lt;author&gt;Creighton, Chad J&lt;/author&gt;&lt;/authors&gt;&lt;/contributors&gt;&lt;titles&gt;&lt;title&gt;Multiple oncogenic pathway signatures show coordinate expression patterns in human prostate tumors&lt;/title&gt;&lt;secondary-title&gt;PloS One&lt;/secondary-title&gt;&lt;/titles&gt;&lt;periodical&gt;&lt;full-title&gt;PloS one&lt;/full-title&gt;&lt;/periodical&gt;&lt;pages&gt;e1816&lt;/pages&gt;&lt;volume&gt;3&lt;/volume&gt;&lt;number&gt;3&lt;/number&gt;&lt;dates&gt;&lt;year&gt;2008&lt;/year&gt;&lt;/dates&gt;&lt;isbn&gt;1932-6203&lt;/isbn&gt;&lt;urls&gt;&lt;/urls&gt;&lt;/record&gt;&lt;/Cite&gt;&lt;/EndNote&gt;</w:instrText>
      </w:r>
      <w:r w:rsidR="00783DAA">
        <w:fldChar w:fldCharType="separate"/>
      </w:r>
      <w:r w:rsidR="009B51FE">
        <w:rPr>
          <w:noProof/>
        </w:rPr>
        <w:t>(</w:t>
      </w:r>
      <w:hyperlink w:anchor="_ENREF_33" w:tooltip="Creighton, 2008 #332" w:history="1">
        <w:r w:rsidR="00E52827">
          <w:rPr>
            <w:noProof/>
          </w:rPr>
          <w:t>33</w:t>
        </w:r>
      </w:hyperlink>
      <w:r w:rsidR="009B51FE">
        <w:rPr>
          <w:noProof/>
        </w:rPr>
        <w:t>)</w:t>
      </w:r>
      <w:r w:rsidR="00783DAA">
        <w:fldChar w:fldCharType="end"/>
      </w:r>
      <w:r w:rsidR="002661A3" w:rsidRPr="006861AE">
        <w:rPr>
          <w:color w:val="000000" w:themeColor="text1"/>
        </w:rPr>
        <w:t>.</w:t>
      </w:r>
      <w:r w:rsidR="00AD652B">
        <w:rPr>
          <w:color w:val="FF0000"/>
        </w:rPr>
        <w:t xml:space="preserve">  </w:t>
      </w:r>
      <w:r w:rsidR="002661A3" w:rsidRPr="008F4FE8">
        <w:rPr>
          <w:color w:val="000000" w:themeColor="text1"/>
        </w:rPr>
        <w:t>Each of the signatures contains a list of upregulated genes</w:t>
      </w:r>
      <w:r w:rsidR="002B519A" w:rsidRPr="008F4FE8">
        <w:rPr>
          <w:color w:val="000000" w:themeColor="text1"/>
        </w:rPr>
        <w:t xml:space="preserve"> (</w:t>
      </w:r>
      <w:r w:rsidR="002B519A" w:rsidRPr="008F4FE8">
        <w:rPr>
          <w:b/>
          <w:color w:val="000000" w:themeColor="text1"/>
        </w:rPr>
        <w:t>Table S12</w:t>
      </w:r>
      <w:r w:rsidR="002B519A" w:rsidRPr="008F4FE8">
        <w:rPr>
          <w:color w:val="000000" w:themeColor="text1"/>
        </w:rPr>
        <w:t xml:space="preserve">) </w:t>
      </w:r>
      <w:r w:rsidR="002661A3">
        <w:t>identified in both human breast cell cultures and prostate tumors</w:t>
      </w:r>
      <w:r w:rsidR="008D20E1">
        <w:t xml:space="preserve">. </w:t>
      </w:r>
      <w:r w:rsidR="00733673">
        <w:t xml:space="preserve"> </w:t>
      </w:r>
      <w:r w:rsidR="00707ADD" w:rsidRPr="00C46229">
        <w:rPr>
          <w:color w:val="000000"/>
        </w:rPr>
        <w:t>The RNA</w:t>
      </w:r>
      <w:r w:rsidR="004768FF">
        <w:rPr>
          <w:rFonts w:hint="eastAsia"/>
          <w:color w:val="000000"/>
        </w:rPr>
        <w:t>-s</w:t>
      </w:r>
      <w:r w:rsidR="00707ADD" w:rsidRPr="00C46229">
        <w:rPr>
          <w:color w:val="000000"/>
        </w:rPr>
        <w:t xml:space="preserve">eq data of </w:t>
      </w:r>
      <w:r w:rsidR="00491663" w:rsidRPr="00C46229">
        <w:rPr>
          <w:color w:val="000000"/>
        </w:rPr>
        <w:t>the</w:t>
      </w:r>
      <w:r w:rsidR="00A6737D" w:rsidRPr="00C46229">
        <w:rPr>
          <w:color w:val="000000"/>
        </w:rPr>
        <w:t xml:space="preserve"> genes</w:t>
      </w:r>
      <w:r w:rsidR="00491663" w:rsidRPr="00C46229">
        <w:rPr>
          <w:color w:val="000000"/>
        </w:rPr>
        <w:t xml:space="preserve"> </w:t>
      </w:r>
      <w:r w:rsidR="00A6737D" w:rsidRPr="00C46229">
        <w:rPr>
          <w:color w:val="000000"/>
        </w:rPr>
        <w:t xml:space="preserve">from each </w:t>
      </w:r>
      <w:r w:rsidR="00707ADD" w:rsidRPr="00C46229">
        <w:rPr>
          <w:color w:val="000000"/>
        </w:rPr>
        <w:t xml:space="preserve">signature </w:t>
      </w:r>
      <w:r w:rsidR="00B97C06" w:rsidRPr="00C46229">
        <w:rPr>
          <w:color w:val="000000"/>
        </w:rPr>
        <w:t>were</w:t>
      </w:r>
      <w:r w:rsidR="00C60874" w:rsidRPr="00C46229">
        <w:rPr>
          <w:color w:val="000000"/>
        </w:rPr>
        <w:t xml:space="preserve"> </w:t>
      </w:r>
      <w:r w:rsidR="00707ADD" w:rsidRPr="00C46229">
        <w:rPr>
          <w:color w:val="000000"/>
        </w:rPr>
        <w:t>extracted from TCGA for each sample</w:t>
      </w:r>
      <w:r w:rsidR="00EC3A82" w:rsidRPr="00C46229">
        <w:rPr>
          <w:color w:val="000000"/>
        </w:rPr>
        <w:t xml:space="preserve"> and underwent</w:t>
      </w:r>
      <w:r w:rsidR="00707ADD" w:rsidRPr="00C46229">
        <w:rPr>
          <w:color w:val="000000"/>
        </w:rPr>
        <w:t xml:space="preserve"> </w:t>
      </w:r>
      <w:r w:rsidR="00707ADD" w:rsidRPr="00105CBE">
        <w:rPr>
          <w:i/>
        </w:rPr>
        <w:t>log</w:t>
      </w:r>
      <w:r w:rsidR="00707ADD" w:rsidRPr="00105CBE">
        <w:rPr>
          <w:i/>
          <w:vertAlign w:val="subscript"/>
        </w:rPr>
        <w:t>2</w:t>
      </w:r>
      <w:r w:rsidR="00707ADD">
        <w:t xml:space="preserve"> transform</w:t>
      </w:r>
      <w:r w:rsidR="00DE015E">
        <w:t>ation</w:t>
      </w:r>
      <w:r w:rsidR="00894A93">
        <w:t xml:space="preserve"> and </w:t>
      </w:r>
      <w:r w:rsidR="00EC3A82">
        <w:t>standar</w:t>
      </w:r>
      <w:r w:rsidR="00894A93">
        <w:t>dization</w:t>
      </w:r>
      <w:r w:rsidR="00707ADD">
        <w:t xml:space="preserve">. </w:t>
      </w:r>
      <w:r w:rsidR="00D87BA3">
        <w:t xml:space="preserve"> </w:t>
      </w:r>
      <w:r w:rsidR="00E051C9">
        <w:t>For each oncogene pathway, w</w:t>
      </w:r>
      <w:r w:rsidR="001044E2">
        <w:t>e</w:t>
      </w:r>
      <w:r w:rsidR="00707ADD">
        <w:t xml:space="preserve"> </w:t>
      </w:r>
      <w:r w:rsidR="00F75C4F">
        <w:t>assigned</w:t>
      </w:r>
      <w:r w:rsidR="007B4794">
        <w:t xml:space="preserve"> a</w:t>
      </w:r>
      <w:r w:rsidR="00F75C4F">
        <w:t>n</w:t>
      </w:r>
      <w:r w:rsidR="00E822B8">
        <w:t xml:space="preserve"> </w:t>
      </w:r>
      <w:r w:rsidR="00A6251C">
        <w:t>oncogenic</w:t>
      </w:r>
      <w:r w:rsidR="006E3E21">
        <w:t xml:space="preserve"> </w:t>
      </w:r>
      <w:r w:rsidR="00E822B8">
        <w:t xml:space="preserve">score </w:t>
      </w:r>
      <w:r>
        <w:t>by the number of genes whose</w:t>
      </w:r>
      <w:r w:rsidR="00346B32">
        <w:t xml:space="preserve"> normalized</w:t>
      </w:r>
      <w:r>
        <w:t xml:space="preserve"> </w:t>
      </w:r>
      <w:r w:rsidR="00346B32">
        <w:t xml:space="preserve">expression is positive.   </w:t>
      </w:r>
      <w:r w:rsidR="00A6251C">
        <w:t xml:space="preserve">The oncogenic score was applied to </w:t>
      </w:r>
      <w:r w:rsidR="004A19A9" w:rsidRPr="00C46229">
        <w:rPr>
          <w:color w:val="000000"/>
        </w:rPr>
        <w:t xml:space="preserve">evaluate the activities of the MYC, c-SRC and AKT pathways in samples with different metabolic states – W, W/O and O </w:t>
      </w:r>
      <w:r w:rsidR="004A19A9" w:rsidRPr="00C46229">
        <w:rPr>
          <w:b/>
          <w:color w:val="000000"/>
        </w:rPr>
        <w:t>(Figure 5)</w:t>
      </w:r>
      <w:r w:rsidR="004A19A9" w:rsidRPr="00C46229">
        <w:rPr>
          <w:color w:val="000000"/>
        </w:rPr>
        <w:t>.</w:t>
      </w:r>
      <w:r w:rsidR="000A6CEE" w:rsidRPr="00C46229">
        <w:rPr>
          <w:color w:val="000000"/>
        </w:rPr>
        <w:t xml:space="preserve"> </w:t>
      </w:r>
      <w:r w:rsidR="00C8350B" w:rsidRPr="00C46229">
        <w:rPr>
          <w:color w:val="000000"/>
        </w:rPr>
        <w:t xml:space="preserve"> </w:t>
      </w:r>
      <w:r w:rsidR="00433E2C" w:rsidRPr="00C46229">
        <w:rPr>
          <w:color w:val="000000"/>
        </w:rPr>
        <w:t xml:space="preserve">Here, </w:t>
      </w:r>
      <w:r w:rsidR="00EE4642" w:rsidRPr="00C46229">
        <w:rPr>
          <w:color w:val="000000"/>
        </w:rPr>
        <w:t xml:space="preserve">we </w:t>
      </w:r>
      <w:r w:rsidR="006F69EC">
        <w:rPr>
          <w:color w:val="000000"/>
        </w:rPr>
        <w:t>identified</w:t>
      </w:r>
      <w:r w:rsidR="006F69EC" w:rsidRPr="00C46229">
        <w:rPr>
          <w:color w:val="000000"/>
        </w:rPr>
        <w:t xml:space="preserve"> </w:t>
      </w:r>
      <w:r w:rsidR="00433E2C" w:rsidRPr="00C46229">
        <w:rPr>
          <w:color w:val="000000"/>
        </w:rPr>
        <w:t xml:space="preserve">the samples whose oncogenic scores </w:t>
      </w:r>
      <w:r w:rsidR="00A50806" w:rsidRPr="00C46229">
        <w:rPr>
          <w:color w:val="000000"/>
        </w:rPr>
        <w:t>are among the top 20%</w:t>
      </w:r>
      <w:r w:rsidR="00415449" w:rsidRPr="00C46229">
        <w:rPr>
          <w:color w:val="000000"/>
        </w:rPr>
        <w:t xml:space="preserve"> </w:t>
      </w:r>
      <w:r w:rsidR="00D84C6A" w:rsidRPr="00C46229">
        <w:rPr>
          <w:color w:val="000000"/>
        </w:rPr>
        <w:t xml:space="preserve">and </w:t>
      </w:r>
      <w:r w:rsidR="00D601F4" w:rsidRPr="00C46229">
        <w:rPr>
          <w:color w:val="000000"/>
        </w:rPr>
        <w:t xml:space="preserve">evaluated </w:t>
      </w:r>
      <w:r w:rsidR="00D84C6A" w:rsidRPr="00C46229">
        <w:rPr>
          <w:color w:val="000000"/>
        </w:rPr>
        <w:t>their enrichments in each metabolic state (W, W/o and O)</w:t>
      </w:r>
      <w:r w:rsidR="00707ADD">
        <w:t xml:space="preserve"> (</w:t>
      </w:r>
      <w:r w:rsidR="00707ADD" w:rsidRPr="003663B6">
        <w:rPr>
          <w:b/>
        </w:rPr>
        <w:t>Figure 5</w:t>
      </w:r>
      <w:r w:rsidR="00707ADD">
        <w:t xml:space="preserve">). </w:t>
      </w:r>
      <w:r w:rsidR="003B32C5">
        <w:t xml:space="preserve"> Similarly, </w:t>
      </w:r>
      <w:r w:rsidR="003B32C5" w:rsidRPr="00C46229">
        <w:rPr>
          <w:color w:val="000000"/>
        </w:rPr>
        <w:t xml:space="preserve">we also </w:t>
      </w:r>
      <w:r w:rsidR="005438FD">
        <w:rPr>
          <w:color w:val="000000"/>
        </w:rPr>
        <w:t>identified</w:t>
      </w:r>
      <w:r w:rsidR="005438FD" w:rsidRPr="00C46229">
        <w:rPr>
          <w:color w:val="000000"/>
        </w:rPr>
        <w:t xml:space="preserve"> </w:t>
      </w:r>
      <w:r w:rsidR="003B32C5" w:rsidRPr="00C46229">
        <w:rPr>
          <w:color w:val="000000"/>
        </w:rPr>
        <w:t>the samples whose oncogenic scores are among the bottom 20% and evaluated their enrichments in each metabolic state</w:t>
      </w:r>
      <w:r w:rsidR="00707ADD">
        <w:t xml:space="preserve"> (</w:t>
      </w:r>
      <w:r w:rsidR="00707ADD" w:rsidRPr="003663B6">
        <w:rPr>
          <w:b/>
        </w:rPr>
        <w:t>Figure S</w:t>
      </w:r>
      <w:r w:rsidR="00B869EB">
        <w:rPr>
          <w:b/>
        </w:rPr>
        <w:t>7</w:t>
      </w:r>
      <w:r w:rsidR="00707ADD">
        <w:t>).</w:t>
      </w:r>
    </w:p>
    <w:p w14:paraId="4E938E0D" w14:textId="77777777" w:rsidR="002A4CD2" w:rsidRPr="007A1055" w:rsidRDefault="002A4CD2" w:rsidP="002B519A">
      <w:pPr>
        <w:pStyle w:val="ListParagraph"/>
        <w:spacing w:after="200"/>
        <w:ind w:left="0"/>
      </w:pPr>
    </w:p>
    <w:p w14:paraId="0DBD6497" w14:textId="7F2E979D" w:rsidR="002A4CD2" w:rsidRPr="007A1055" w:rsidRDefault="006C0935" w:rsidP="00A63E0A">
      <w:pPr>
        <w:pStyle w:val="ListParagraph"/>
        <w:numPr>
          <w:ilvl w:val="0"/>
          <w:numId w:val="8"/>
        </w:numPr>
        <w:spacing w:after="200"/>
        <w:rPr>
          <w:b/>
        </w:rPr>
      </w:pPr>
      <w:r>
        <w:rPr>
          <w:b/>
        </w:rPr>
        <w:t>Modeling the effects of metabolic t</w:t>
      </w:r>
      <w:r w:rsidR="002A4CD2" w:rsidRPr="007A1055">
        <w:rPr>
          <w:b/>
        </w:rPr>
        <w:t xml:space="preserve">herapy </w:t>
      </w:r>
      <w:r>
        <w:rPr>
          <w:b/>
        </w:rPr>
        <w:t>to the</w:t>
      </w:r>
      <w:r w:rsidR="002A4CD2" w:rsidRPr="007A1055">
        <w:rPr>
          <w:b/>
        </w:rPr>
        <w:t xml:space="preserve"> </w:t>
      </w:r>
      <w:r w:rsidR="002A6DB7">
        <w:rPr>
          <w:b/>
        </w:rPr>
        <w:t xml:space="preserve">core </w:t>
      </w:r>
      <w:r w:rsidR="002A4CD2" w:rsidRPr="007A1055">
        <w:rPr>
          <w:b/>
        </w:rPr>
        <w:t xml:space="preserve">metabolic </w:t>
      </w:r>
      <w:r w:rsidR="00C94596">
        <w:rPr>
          <w:b/>
        </w:rPr>
        <w:t xml:space="preserve">regulatory </w:t>
      </w:r>
      <w:r w:rsidR="002A4CD2" w:rsidRPr="007A1055">
        <w:rPr>
          <w:b/>
        </w:rPr>
        <w:t>circuit</w:t>
      </w:r>
    </w:p>
    <w:p w14:paraId="35C89C7E" w14:textId="77777777" w:rsidR="002A4CD2" w:rsidRPr="007A1055" w:rsidRDefault="002A4CD2" w:rsidP="00A63E0A">
      <w:pPr>
        <w:pStyle w:val="ListParagraph"/>
        <w:spacing w:after="200"/>
        <w:ind w:left="0"/>
        <w:rPr>
          <w:b/>
        </w:rPr>
      </w:pPr>
    </w:p>
    <w:p w14:paraId="6C286AFB" w14:textId="3E79F254" w:rsidR="002A4CD2" w:rsidRPr="007A1055" w:rsidRDefault="002A4CD2" w:rsidP="00A63E0A">
      <w:pPr>
        <w:pStyle w:val="ListParagraph"/>
        <w:spacing w:after="200"/>
        <w:ind w:left="0"/>
        <w:jc w:val="both"/>
      </w:pPr>
      <w:r w:rsidRPr="007A1055">
        <w:lastRenderedPageBreak/>
        <w:t>In the main text, we showed the one-parameter and two-parameter bifurcations for the response of various treatment strategies on the dynamic behavior</w:t>
      </w:r>
      <w:r w:rsidR="006273FB">
        <w:t>s</w:t>
      </w:r>
      <w:r w:rsidRPr="007A1055">
        <w:t xml:space="preserve"> of the AMPK:HIF-1:ROS core circuit. Specifically, we modeled </w:t>
      </w:r>
      <w:r w:rsidR="00EF557E">
        <w:t xml:space="preserve">the </w:t>
      </w:r>
      <w:r w:rsidRPr="007A1055">
        <w:t>administration of metformin, 3BP, hyperbaric oxygen, the combination of metformin and 3BP</w:t>
      </w:r>
      <w:r w:rsidR="006378BB">
        <w:t>,</w:t>
      </w:r>
      <w:r w:rsidRPr="007A1055">
        <w:t xml:space="preserve"> and the combination of metformin and the hyperbaric oxygen. </w:t>
      </w:r>
      <w:r w:rsidR="00EE23AC">
        <w:t xml:space="preserve"> </w:t>
      </w:r>
      <w:r w:rsidRPr="007A1055">
        <w:t>Here, we describe how we modeled the effects of the therapy to the circuit</w:t>
      </w:r>
      <w:r w:rsidR="00FB4779">
        <w:t xml:space="preserve"> dynamics</w:t>
      </w:r>
      <w:r w:rsidRPr="007A1055">
        <w:t xml:space="preserve"> as follows.</w:t>
      </w:r>
    </w:p>
    <w:p w14:paraId="659D1DE3" w14:textId="77777777" w:rsidR="002A4CD2" w:rsidRPr="007A1055" w:rsidRDefault="002A4CD2" w:rsidP="00A63E0A">
      <w:pPr>
        <w:pStyle w:val="ListParagraph"/>
        <w:spacing w:after="200"/>
        <w:ind w:left="0"/>
      </w:pPr>
    </w:p>
    <w:p w14:paraId="57906D4C" w14:textId="313AEB5C" w:rsidR="002A4CD2" w:rsidRPr="007A1055" w:rsidRDefault="00256238" w:rsidP="00A63E0A">
      <w:pPr>
        <w:pStyle w:val="ListParagraph"/>
        <w:spacing w:after="200"/>
        <w:ind w:left="0"/>
        <w:jc w:val="both"/>
      </w:pPr>
      <w:r>
        <w:rPr>
          <w:b/>
          <w:u w:val="single"/>
        </w:rPr>
        <w:t>H</w:t>
      </w:r>
      <w:r w:rsidR="002A4CD2" w:rsidRPr="00A63E0A">
        <w:rPr>
          <w:b/>
          <w:u w:val="single"/>
        </w:rPr>
        <w:t>yperbaric oxygen therapy</w:t>
      </w:r>
      <w:r w:rsidRPr="00A63E0A">
        <w:rPr>
          <w:b/>
          <w:u w:val="single"/>
        </w:rPr>
        <w:t>:</w:t>
      </w:r>
      <w:r>
        <w:t xml:space="preserve"> T</w:t>
      </w:r>
      <w:r w:rsidR="002A4CD2" w:rsidRPr="007A1055">
        <w:t xml:space="preserve">he hyperbaric oxygen mainly influences the HIF-1 degradation by directly binding to Prolyl hydroxylases (PHDs), which </w:t>
      </w:r>
      <w:r w:rsidR="00390DA2">
        <w:t>is</w:t>
      </w:r>
      <w:r w:rsidR="00390DA2" w:rsidRPr="007A1055">
        <w:t xml:space="preserve"> </w:t>
      </w:r>
      <w:r w:rsidR="002A4CD2" w:rsidRPr="007A1055">
        <w:t>crucial for HIF-1α hydroxylation</w:t>
      </w:r>
      <w:r w:rsidR="00783DAA" w:rsidRPr="007A1055">
        <w:fldChar w:fldCharType="begin"/>
      </w:r>
      <w:r w:rsidR="00B31CC9">
        <w:instrText xml:space="preserve"> ADDIN EN.CITE &lt;EndNote&gt;&lt;Cite&gt;&lt;Author&gt;Pan&lt;/Author&gt;&lt;Year&gt;2007&lt;/Year&gt;&lt;RecNum&gt;209&lt;/RecNum&gt;&lt;DisplayText&gt;(34)&lt;/DisplayText&gt;&lt;record&gt;&lt;rec-number&gt;209&lt;/rec-number&gt;&lt;foreign-keys&gt;&lt;key app="EN" db-id="zv5rv5eeartrriex9eo5arsz9eees5exfzs9"&gt;209&lt;/key&gt;&lt;/foreign-keys&gt;&lt;ref-type name="Journal Article"&gt;17&lt;/ref-type&gt;&lt;contributors&gt;&lt;authors&gt;&lt;author&gt;Pan, Yi&lt;/author&gt;&lt;author&gt;Mansfield, Kyle D&lt;/author&gt;&lt;author&gt;Bertozzi, Cara C&lt;/author&gt;&lt;author&gt;Rudenko, Viktoriya&lt;/author&gt;&lt;author&gt;Chan, Denise A&lt;/author&gt;&lt;author&gt;Giaccia, Amato J&lt;/author&gt;&lt;author&gt;Simon, M Celeste&lt;/author&gt;&lt;/authors&gt;&lt;/contributors&gt;&lt;titles&gt;&lt;title&gt;Multiple factors affecting cellular redox status and energy metabolism modulate hypoxia-inducible factor prolyl hydroxylase activity in vivo and in vitro&lt;/title&gt;&lt;secondary-title&gt;Molecular and Cellular Biology&lt;/secondary-title&gt;&lt;/titles&gt;&lt;periodical&gt;&lt;full-title&gt;Molecular and cellular biology&lt;/full-title&gt;&lt;/periodical&gt;&lt;pages&gt;912-925&lt;/pages&gt;&lt;volume&gt;27&lt;/volume&gt;&lt;number&gt;3&lt;/number&gt;&lt;dates&gt;&lt;year&gt;2007&lt;/year&gt;&lt;/dates&gt;&lt;isbn&gt;0270-7306&lt;/isbn&gt;&lt;urls&gt;&lt;/urls&gt;&lt;/record&gt;&lt;/Cite&gt;&lt;/EndNote&gt;</w:instrText>
      </w:r>
      <w:r w:rsidR="00783DAA" w:rsidRPr="007A1055">
        <w:fldChar w:fldCharType="separate"/>
      </w:r>
      <w:r w:rsidR="009B51FE">
        <w:rPr>
          <w:noProof/>
        </w:rPr>
        <w:t>(</w:t>
      </w:r>
      <w:hyperlink w:anchor="_ENREF_34" w:tooltip="Pan, 2007 #209" w:history="1">
        <w:r w:rsidR="00E52827">
          <w:rPr>
            <w:noProof/>
          </w:rPr>
          <w:t>34</w:t>
        </w:r>
      </w:hyperlink>
      <w:r w:rsidR="009B51FE">
        <w:rPr>
          <w:noProof/>
        </w:rPr>
        <w:t>)</w:t>
      </w:r>
      <w:r w:rsidR="00783DAA" w:rsidRPr="007A1055">
        <w:fldChar w:fldCharType="end"/>
      </w:r>
      <w:r w:rsidR="002A4CD2" w:rsidRPr="007A1055">
        <w:t>. However, ROS (such as H</w:t>
      </w:r>
      <w:r w:rsidR="002A4CD2" w:rsidRPr="007A1055">
        <w:rPr>
          <w:vertAlign w:val="subscript"/>
        </w:rPr>
        <w:t>2</w:t>
      </w:r>
      <w:r w:rsidR="002A4CD2" w:rsidRPr="007A1055">
        <w:t>O</w:t>
      </w:r>
      <w:r w:rsidR="002A4CD2" w:rsidRPr="007A1055">
        <w:rPr>
          <w:vertAlign w:val="subscript"/>
        </w:rPr>
        <w:t>2</w:t>
      </w:r>
      <w:r w:rsidR="002A4CD2" w:rsidRPr="007A1055">
        <w:t xml:space="preserve">), can decrease the binding of oxygen and PHDs, thus stabilizes the HIF-1 </w:t>
      </w:r>
      <w:r w:rsidR="00783DAA" w:rsidRPr="007A1055">
        <w:fldChar w:fldCharType="begin"/>
      </w:r>
      <w:r w:rsidR="00B31CC9">
        <w:instrText xml:space="preserve"> ADDIN EN.CITE &lt;EndNote&gt;&lt;Cite&gt;&lt;Author&gt;Qutub&lt;/Author&gt;&lt;Year&gt;2008&lt;/Year&gt;&lt;RecNum&gt;88&lt;/RecNum&gt;&lt;DisplayText&gt;(35)&lt;/DisplayText&gt;&lt;record&gt;&lt;rec-number&gt;88&lt;/rec-number&gt;&lt;foreign-keys&gt;&lt;key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00783DAA" w:rsidRPr="007A1055">
        <w:fldChar w:fldCharType="separate"/>
      </w:r>
      <w:r w:rsidR="009B51FE">
        <w:rPr>
          <w:noProof/>
        </w:rPr>
        <w:t>(</w:t>
      </w:r>
      <w:hyperlink w:anchor="_ENREF_35" w:tooltip="Qutub, 2008 #88" w:history="1">
        <w:r w:rsidR="00E52827">
          <w:rPr>
            <w:noProof/>
          </w:rPr>
          <w:t>35</w:t>
        </w:r>
      </w:hyperlink>
      <w:r w:rsidR="009B51FE">
        <w:rPr>
          <w:noProof/>
        </w:rPr>
        <w:t>)</w:t>
      </w:r>
      <w:r w:rsidR="00783DAA" w:rsidRPr="007A1055">
        <w:fldChar w:fldCharType="end"/>
      </w:r>
      <w:r w:rsidR="002A4CD2" w:rsidRPr="007A1055">
        <w:t>. Therefore, we can simplify the chemical reactions as follow</w:t>
      </w:r>
      <w:r w:rsidR="00F020CD">
        <w:t>s</w:t>
      </w:r>
      <w:r w:rsidR="002A4CD2" w:rsidRPr="007A1055">
        <w:t>:</w:t>
      </w:r>
      <w:r w:rsidR="002A4CD2" w:rsidRPr="007A1055">
        <w:tab/>
      </w:r>
    </w:p>
    <w:p w14:paraId="5ABDE2A9" w14:textId="3E3B38E3" w:rsidR="002A4CD2" w:rsidRPr="00452AC3" w:rsidRDefault="00D25417" w:rsidP="00A63E0A">
      <w:pPr>
        <w:pStyle w:val="ListParagraph"/>
        <w:spacing w:after="200"/>
        <w:ind w:left="0"/>
      </w:pPr>
      <m:oMathPara>
        <m:oMath>
          <m:sSub>
            <m:sSubPr>
              <m:ctrlPr>
                <w:rPr>
                  <w:rFonts w:ascii="Cambria Math" w:hAnsi="Cambria Math"/>
                  <w:i/>
                </w:rPr>
              </m:ctrlPr>
            </m:sSubPr>
            <m:e>
              <m:r>
                <w:rPr>
                  <w:rFonts w:ascii="Cambria Math" w:hAnsi="Cambria Math"/>
                </w:rPr>
                <m:t>n</m:t>
              </m:r>
            </m:e>
            <m:sub>
              <m:r>
                <w:rPr>
                  <w:rFonts w:ascii="Cambria Math" w:hAnsi="Cambria Math"/>
                </w:rPr>
                <m:t>oh</m:t>
              </m:r>
            </m:sub>
          </m:sSub>
          <m:sSub>
            <m:sSubPr>
              <m:ctrlPr>
                <w:rPr>
                  <w:rFonts w:ascii="Cambria Math" w:hAnsi="Cambria Math"/>
                  <w:i/>
                </w:rPr>
              </m:ctrlPr>
            </m:sSubPr>
            <m:e>
              <m:r>
                <m:rPr>
                  <m:nor/>
                </m:rPr>
                <w:rPr>
                  <w:rFonts w:ascii="Cambria Math" w:hAnsi="Cambria Math"/>
                </w:rPr>
                <m:t>O</m:t>
              </m:r>
            </m:e>
            <m:sub>
              <m:r>
                <m:rPr>
                  <m:nor/>
                </m:rPr>
                <w:rPr>
                  <w:rFonts w:ascii="Cambria Math" w:hAnsi="Cambria Math"/>
                </w:rPr>
                <m:t>2</m:t>
              </m:r>
            </m:sub>
          </m:sSub>
          <m:r>
            <m:rPr>
              <m:nor/>
            </m:rPr>
            <w:rPr>
              <w:rFonts w:ascii="Cambria Math" w:hAnsi="Cambria Math"/>
            </w:rPr>
            <m:t xml:space="preserve">+HIF-1 </m:t>
          </m:r>
          <m:m>
            <m:mPr>
              <m:mcs>
                <m:mc>
                  <m:mcPr>
                    <m:count m:val="1"/>
                    <m:mcJc m:val="center"/>
                  </m:mcPr>
                </m:mc>
              </m:mcs>
              <m:ctrlPr>
                <w:rPr>
                  <w:rFonts w:ascii="Cambria Math" w:hAnsi="Cambria Math"/>
                  <w:i/>
                </w:rPr>
              </m:ctrlPr>
            </m:mPr>
            <m:mr>
              <m:e>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r</m:t>
                            </m:r>
                          </m:e>
                          <m:sub>
                            <m:r>
                              <w:rPr>
                                <w:rFonts w:ascii="Cambria Math" w:hAnsi="Cambria Math"/>
                              </w:rPr>
                              <m:t>O+</m:t>
                            </m:r>
                          </m:sub>
                        </m:sSub>
                      </m:e>
                    </m:groupChr>
                  </m:e>
                </m:box>
              </m:e>
            </m:mr>
            <m:mr>
              <m:e>
                <m:box>
                  <m:boxPr>
                    <m:opEmu m:val="1"/>
                    <m:ctrlPr>
                      <w:rPr>
                        <w:rFonts w:ascii="Cambria Math" w:hAnsi="Cambria Math"/>
                        <w:i/>
                      </w:rPr>
                    </m:ctrlPr>
                  </m:boxPr>
                  <m:e>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r</m:t>
                            </m:r>
                          </m:e>
                          <m:sub>
                            <m:r>
                              <w:rPr>
                                <w:rFonts w:ascii="Cambria Math" w:hAnsi="Cambria Math"/>
                              </w:rPr>
                              <m:t>O-</m:t>
                            </m:r>
                          </m:sub>
                        </m:sSub>
                      </m:e>
                    </m:groupChr>
                  </m:e>
                </m:box>
              </m:e>
            </m:mr>
          </m:m>
          <m:r>
            <m:rPr>
              <m:nor/>
            </m:rPr>
            <w:rPr>
              <w:rFonts w:ascii="Cambria Math" w:hAnsi="Cambria Math"/>
            </w:rPr>
            <m:t xml:space="preserve"> </m:t>
          </m:r>
          <m:r>
            <m:rPr>
              <m:nor/>
            </m:rPr>
            <w:rPr>
              <w:rFonts w:ascii="Cambria Math"/>
            </w:rPr>
            <m:t>HO</m:t>
          </m:r>
        </m:oMath>
      </m:oMathPara>
    </w:p>
    <w:p w14:paraId="5E287AAB" w14:textId="77777777" w:rsidR="00452AC3" w:rsidRPr="009650DF" w:rsidRDefault="00452AC3" w:rsidP="00A63E0A">
      <w:pPr>
        <w:pStyle w:val="ListParagraph"/>
        <w:spacing w:after="200"/>
        <w:ind w:left="0"/>
      </w:pPr>
    </w:p>
    <w:p w14:paraId="41AD565F" w14:textId="01022526" w:rsidR="002A4CD2" w:rsidRPr="00452AC3" w:rsidRDefault="00D25417" w:rsidP="00A63E0A">
      <w:pPr>
        <w:pStyle w:val="ListParagraph"/>
        <w:spacing w:after="200"/>
        <w:ind w:left="0"/>
      </w:pPr>
      <m:oMathPara>
        <m:oMath>
          <m:sSub>
            <m:sSubPr>
              <m:ctrlPr>
                <w:rPr>
                  <w:rFonts w:ascii="Cambria Math" w:hAnsi="Cambria Math"/>
                  <w:i/>
                </w:rPr>
              </m:ctrlPr>
            </m:sSubPr>
            <m:e>
              <m:r>
                <w:rPr>
                  <w:rFonts w:ascii="Cambria Math" w:hAnsi="Cambria Math"/>
                </w:rPr>
                <m:t>n</m:t>
              </m:r>
            </m:e>
            <m:sub>
              <m:r>
                <w:rPr>
                  <w:rFonts w:ascii="Cambria Math" w:hAnsi="Cambria Math"/>
                </w:rPr>
                <m:t>rh</m:t>
              </m:r>
            </m:sub>
          </m:sSub>
          <m:r>
            <m:rPr>
              <m:nor/>
            </m:rPr>
            <w:rPr>
              <w:rFonts w:ascii="Cambria Math" w:hAnsi="Cambria Math"/>
            </w:rPr>
            <m:t xml:space="preserve">ROS+HIF-1 </m:t>
          </m:r>
          <m:m>
            <m:mPr>
              <m:mcs>
                <m:mc>
                  <m:mcPr>
                    <m:count m:val="1"/>
                    <m:mcJc m:val="center"/>
                  </m:mcPr>
                </m:mc>
              </m:mcs>
              <m:ctrlPr>
                <w:rPr>
                  <w:rFonts w:ascii="Cambria Math" w:hAnsi="Cambria Math"/>
                  <w:i/>
                </w:rPr>
              </m:ctrlPr>
            </m:mPr>
            <m:mr>
              <m:e>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r</m:t>
                            </m:r>
                          </m:e>
                          <m:sub>
                            <m:r>
                              <w:rPr>
                                <w:rFonts w:ascii="Cambria Math" w:hAnsi="Cambria Math"/>
                              </w:rPr>
                              <m:t>R+</m:t>
                            </m:r>
                          </m:sub>
                        </m:sSub>
                      </m:e>
                    </m:groupChr>
                  </m:e>
                </m:box>
              </m:e>
            </m:mr>
            <m:mr>
              <m:e>
                <m:box>
                  <m:boxPr>
                    <m:opEmu m:val="1"/>
                    <m:ctrlPr>
                      <w:rPr>
                        <w:rFonts w:ascii="Cambria Math" w:hAnsi="Cambria Math"/>
                        <w:i/>
                      </w:rPr>
                    </m:ctrlPr>
                  </m:boxPr>
                  <m:e>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r</m:t>
                            </m:r>
                          </m:e>
                          <m:sub>
                            <m:r>
                              <w:rPr>
                                <w:rFonts w:ascii="Cambria Math" w:hAnsi="Cambria Math"/>
                              </w:rPr>
                              <m:t>R-</m:t>
                            </m:r>
                          </m:sub>
                        </m:sSub>
                      </m:e>
                    </m:groupChr>
                  </m:e>
                </m:box>
              </m:e>
            </m:mr>
          </m:m>
          <m:r>
            <m:rPr>
              <m:nor/>
            </m:rPr>
            <w:rPr>
              <w:rFonts w:ascii="Cambria Math" w:hAnsi="Cambria Math"/>
            </w:rPr>
            <m:t xml:space="preserve"> </m:t>
          </m:r>
          <m:r>
            <m:rPr>
              <m:nor/>
            </m:rPr>
            <w:rPr>
              <w:rFonts w:ascii="Cambria Math"/>
            </w:rPr>
            <m:t xml:space="preserve"> HR</m:t>
          </m:r>
        </m:oMath>
      </m:oMathPara>
    </w:p>
    <w:p w14:paraId="51F6C9A3" w14:textId="77777777" w:rsidR="00452AC3" w:rsidRPr="009650DF" w:rsidRDefault="00452AC3" w:rsidP="00A63E0A">
      <w:pPr>
        <w:pStyle w:val="ListParagraph"/>
        <w:spacing w:after="200"/>
        <w:ind w:left="0"/>
      </w:pPr>
    </w:p>
    <w:p w14:paraId="31D74059" w14:textId="6C5238E4" w:rsidR="002A4CD2" w:rsidRPr="0096293E" w:rsidRDefault="00D25417" w:rsidP="00E22343">
      <w:pPr>
        <w:pStyle w:val="ListParagraph"/>
        <w:spacing w:after="200"/>
        <w:ind w:left="0"/>
        <w:jc w:val="center"/>
      </w:pPr>
      <m:oMath>
        <m:d>
          <m:dPr>
            <m:begChr m:val="["/>
            <m:endChr m:val="]"/>
            <m:ctrlPr>
              <w:rPr>
                <w:rFonts w:ascii="Cambria Math" w:hAnsi="Cambria Math"/>
              </w:rPr>
            </m:ctrlPr>
          </m:dPr>
          <m:e>
            <m:r>
              <m:rPr>
                <m:nor/>
              </m:rPr>
              <w:rPr>
                <w:rFonts w:ascii="Cambria Math" w:hAnsi="Cambria Math"/>
              </w:rPr>
              <m:t>HIF-1</m:t>
            </m:r>
          </m:e>
        </m:d>
        <m:r>
          <m:rPr>
            <m:nor/>
          </m:rPr>
          <w:rPr>
            <w:rFonts w:ascii="Cambria Math" w:hAnsi="Cambria Math"/>
          </w:rPr>
          <m:t>+</m:t>
        </m:r>
        <m:d>
          <m:dPr>
            <m:begChr m:val="["/>
            <m:endChr m:val="]"/>
            <m:ctrlPr>
              <w:rPr>
                <w:rFonts w:ascii="Cambria Math" w:hAnsi="Cambria Math"/>
              </w:rPr>
            </m:ctrlPr>
          </m:dPr>
          <m:e>
            <m:r>
              <m:rPr>
                <m:sty m:val="p"/>
              </m:rPr>
              <w:rPr>
                <w:rFonts w:ascii="Cambria Math" w:hAnsi="Cambria Math"/>
              </w:rPr>
              <m:t>HO</m:t>
            </m:r>
          </m:e>
        </m:d>
        <m:r>
          <m:rPr>
            <m:nor/>
          </m:rPr>
          <w:rPr>
            <w:rFonts w:ascii="Cambria Math" w:hAnsi="Cambria Math"/>
          </w:rPr>
          <m:t>+</m:t>
        </m:r>
        <m:d>
          <m:dPr>
            <m:begChr m:val="["/>
            <m:endChr m:val="]"/>
            <m:ctrlPr>
              <w:rPr>
                <w:rFonts w:ascii="Cambria Math" w:hAnsi="Cambria Math"/>
              </w:rPr>
            </m:ctrlPr>
          </m:dPr>
          <m:e>
            <m:r>
              <m:rPr>
                <m:sty m:val="p"/>
              </m:rPr>
              <w:rPr>
                <w:rFonts w:ascii="Cambria Math" w:hAnsi="Cambria Math"/>
              </w:rPr>
              <m:t>HR</m:t>
            </m:r>
          </m:e>
        </m:d>
        <m:r>
          <m:rPr>
            <m:nor/>
          </m:rPr>
          <w:rPr>
            <w:rFonts w:ascii="Cambria Math" w:hAnsi="Cambria Math"/>
          </w:rPr>
          <m:t xml:space="preserve"> = 1</m:t>
        </m:r>
      </m:oMath>
      <w:r w:rsidR="00015544">
        <w:t xml:space="preserve"> ,</w:t>
      </w:r>
    </w:p>
    <w:p w14:paraId="6EF8F149" w14:textId="77777777" w:rsidR="0096293E" w:rsidRPr="009650DF" w:rsidRDefault="0096293E" w:rsidP="00A63E0A">
      <w:pPr>
        <w:pStyle w:val="ListParagraph"/>
        <w:spacing w:after="200"/>
        <w:ind w:left="0"/>
      </w:pPr>
    </w:p>
    <w:p w14:paraId="1EE1C8BC" w14:textId="3BB0726C" w:rsidR="002A4CD2" w:rsidRDefault="00015544" w:rsidP="00A63E0A">
      <w:pPr>
        <w:pStyle w:val="ListParagraph"/>
        <w:spacing w:after="200"/>
        <w:ind w:left="0"/>
      </w:pPr>
      <w:r>
        <w:t>w</w:t>
      </w:r>
      <w:r w:rsidR="002A4CD2" w:rsidRPr="007A1055">
        <w:t xml:space="preserve">here HO represents the HIF-1 that binds to oxygen, and HR represents the HIF-1 that binds to ROS. Here, we assume the sum of the HIF-1 related products is </w:t>
      </w:r>
      <w:r w:rsidR="008928DF">
        <w:t xml:space="preserve">a </w:t>
      </w:r>
      <w:r w:rsidR="002A4CD2" w:rsidRPr="007A1055">
        <w:t xml:space="preserve">constant. </w:t>
      </w:r>
      <w:r w:rsidR="002E06FB">
        <w:t>By</w:t>
      </w:r>
      <w:r w:rsidR="002A4CD2" w:rsidRPr="007A1055">
        <w:t xml:space="preserve"> assu</w:t>
      </w:r>
      <w:r w:rsidR="002E06FB">
        <w:t>ming</w:t>
      </w:r>
      <w:r w:rsidR="002A4CD2" w:rsidRPr="007A1055">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num>
          <m:den>
            <m:sSub>
              <m:sSubPr>
                <m:ctrlPr>
                  <w:rPr>
                    <w:rFonts w:ascii="Cambria Math" w:hAnsi="Cambria Math"/>
                    <w:i/>
                  </w:rPr>
                </m:ctrlPr>
              </m:sSubPr>
              <m:e>
                <m:r>
                  <w:rPr>
                    <w:rFonts w:ascii="Cambria Math" w:hAnsi="Cambria Math"/>
                  </w:rPr>
                  <m:t>r</m:t>
                </m:r>
              </m:e>
              <m:sub>
                <m:r>
                  <w:rPr>
                    <w:rFonts w:ascii="Cambria Math" w:hAnsi="Cambria Math"/>
                  </w:rPr>
                  <m:t>O+</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0</m:t>
                    </m:r>
                  </m:sup>
                </m:sSubSup>
              </m:e>
            </m:d>
          </m:e>
          <m:sup>
            <m:sSub>
              <m:sSubPr>
                <m:ctrlPr>
                  <w:rPr>
                    <w:rFonts w:ascii="Cambria Math" w:hAnsi="Cambria Math"/>
                    <w:i/>
                  </w:rPr>
                </m:ctrlPr>
              </m:sSubPr>
              <m:e>
                <m:r>
                  <w:rPr>
                    <w:rFonts w:ascii="Cambria Math" w:hAnsi="Cambria Math"/>
                  </w:rPr>
                  <m:t>n</m:t>
                </m:r>
              </m:e>
              <m:sub>
                <m:r>
                  <w:rPr>
                    <w:rFonts w:ascii="Cambria Math" w:hAnsi="Cambria Math"/>
                  </w:rPr>
                  <m:t>oh</m:t>
                </m:r>
              </m:sub>
            </m:sSub>
          </m:sup>
        </m:sSup>
      </m:oMath>
      <w:r w:rsidR="000811A7">
        <w:t xml:space="preserve"> and </w:t>
      </w:r>
      <w:r w:rsidR="002A4CD2" w:rsidRPr="007A1055">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r</m:t>
                </m:r>
              </m:e>
              <m:sub>
                <m:r>
                  <w:rPr>
                    <w:rFonts w:ascii="Cambria Math" w:hAnsi="Cambria Math"/>
                  </w:rPr>
                  <m:t>R+</m:t>
                </m:r>
              </m:sub>
            </m:sSub>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0</m:t>
                    </m:r>
                  </m:sup>
                </m:sSup>
              </m:e>
            </m:d>
          </m:e>
          <m:sup>
            <m:sSub>
              <m:sSubPr>
                <m:ctrlPr>
                  <w:rPr>
                    <w:rFonts w:ascii="Cambria Math" w:hAnsi="Cambria Math"/>
                    <w:i/>
                  </w:rPr>
                </m:ctrlPr>
              </m:sSubPr>
              <m:e>
                <m:r>
                  <w:rPr>
                    <w:rFonts w:ascii="Cambria Math" w:hAnsi="Cambria Math"/>
                  </w:rPr>
                  <m:t>n</m:t>
                </m:r>
              </m:e>
              <m:sub>
                <m:r>
                  <w:rPr>
                    <w:rFonts w:ascii="Cambria Math" w:hAnsi="Cambria Math"/>
                  </w:rPr>
                  <m:t>rh</m:t>
                </m:r>
              </m:sub>
            </m:sSub>
          </m:sup>
        </m:sSup>
      </m:oMath>
      <w:r w:rsidR="002A4CD2" w:rsidRPr="007A1055">
        <w:t xml:space="preserve"> at equilibrium, we </w:t>
      </w:r>
      <w:r w:rsidR="005F521E">
        <w:t>obt</w:t>
      </w:r>
      <w:r w:rsidR="006976F9">
        <w:t>ain</w:t>
      </w:r>
    </w:p>
    <w:p w14:paraId="29E253E9" w14:textId="77777777" w:rsidR="0096293E" w:rsidRPr="007A1055" w:rsidRDefault="0096293E" w:rsidP="00A63E0A">
      <w:pPr>
        <w:pStyle w:val="ListParagraph"/>
        <w:spacing w:after="200"/>
        <w:ind w:left="0"/>
      </w:pPr>
    </w:p>
    <w:p w14:paraId="56DE8B38" w14:textId="080A3CC9" w:rsidR="002A4CD2" w:rsidRPr="0096293E" w:rsidRDefault="00D25417" w:rsidP="00A63E0A">
      <w:pPr>
        <w:pStyle w:val="ListParagraph"/>
        <w:spacing w:after="200"/>
        <w:ind w:left="0"/>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2</m:t>
                              </m:r>
                            </m:sub>
                          </m:sSub>
                        </m:e>
                      </m:d>
                    </m:num>
                    <m:den>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oh</m:t>
                  </m:r>
                </m:sub>
              </m:sSub>
            </m:sup>
          </m:s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HO</m:t>
                  </m:r>
                </m:e>
              </m:d>
            </m:num>
            <m:den>
              <m:d>
                <m:dPr>
                  <m:begChr m:val="["/>
                  <m:endChr m:val="]"/>
                  <m:ctrlPr>
                    <w:rPr>
                      <w:rFonts w:ascii="Cambria Math" w:hAnsi="Cambria Math"/>
                      <w:i/>
                    </w:rPr>
                  </m:ctrlPr>
                </m:dPr>
                <m:e>
                  <m:r>
                    <m:rPr>
                      <m:nor/>
                    </m:rPr>
                    <w:rPr>
                      <w:rFonts w:ascii="Cambria Math" w:hAnsi="Cambria Math"/>
                    </w:rPr>
                    <m:t>HIF-1</m:t>
                  </m:r>
                </m:e>
              </m:d>
            </m:den>
          </m:f>
        </m:oMath>
      </m:oMathPara>
    </w:p>
    <w:p w14:paraId="6AB9D11B" w14:textId="77777777" w:rsidR="0096293E" w:rsidRPr="009650DF" w:rsidRDefault="0096293E" w:rsidP="00A63E0A">
      <w:pPr>
        <w:pStyle w:val="ListParagraph"/>
        <w:spacing w:after="200"/>
        <w:ind w:left="0"/>
      </w:pPr>
    </w:p>
    <w:p w14:paraId="328FC2A7" w14:textId="4E4A5936" w:rsidR="002A4CD2" w:rsidRPr="0096293E" w:rsidRDefault="00D25417" w:rsidP="00A63E0A">
      <w:pPr>
        <w:pStyle w:val="ListParagraph"/>
        <w:spacing w:after="200"/>
        <w:ind w:left="0"/>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e>
                      </m:d>
                    </m:num>
                    <m:den>
                      <m:sSub>
                        <m:sSubPr>
                          <m:ctrlPr>
                            <w:rPr>
                              <w:rFonts w:ascii="Cambria Math" w:hAnsi="Cambria Math"/>
                              <w:i/>
                            </w:rPr>
                          </m:ctrlPr>
                        </m:sSubPr>
                        <m:e>
                          <m:r>
                            <w:rPr>
                              <w:rFonts w:ascii="Cambria Math" w:hAnsi="Cambria Math"/>
                            </w:rPr>
                            <m:t>R</m:t>
                          </m:r>
                        </m:e>
                        <m:sub>
                          <m:r>
                            <w:rPr>
                              <w:rFonts w:ascii="Cambria Math" w:hAnsi="Cambria Math"/>
                            </w:rPr>
                            <m:t>0</m:t>
                          </m:r>
                        </m:sub>
                      </m:sSub>
                    </m:den>
                  </m:f>
                </m:e>
              </m:d>
            </m:e>
            <m:sup>
              <m:sSub>
                <m:sSubPr>
                  <m:ctrlPr>
                    <w:rPr>
                      <w:rFonts w:ascii="Cambria Math" w:hAnsi="Cambria Math"/>
                      <w:i/>
                    </w:rPr>
                  </m:ctrlPr>
                </m:sSubPr>
                <m:e>
                  <m:r>
                    <w:rPr>
                      <w:rFonts w:ascii="Cambria Math" w:hAnsi="Cambria Math"/>
                    </w:rPr>
                    <m:t>n</m:t>
                  </m:r>
                </m:e>
                <m:sub>
                  <m:r>
                    <w:rPr>
                      <w:rFonts w:ascii="Cambria Math" w:hAnsi="Cambria Math"/>
                    </w:rPr>
                    <m:t>rh</m:t>
                  </m:r>
                </m:sub>
              </m:sSub>
            </m:sup>
          </m:s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HR</m:t>
                  </m:r>
                </m:e>
              </m:d>
            </m:num>
            <m:den>
              <m:d>
                <m:dPr>
                  <m:begChr m:val="["/>
                  <m:endChr m:val="]"/>
                  <m:ctrlPr>
                    <w:rPr>
                      <w:rFonts w:ascii="Cambria Math" w:hAnsi="Cambria Math"/>
                      <w:i/>
                    </w:rPr>
                  </m:ctrlPr>
                </m:dPr>
                <m:e>
                  <m:r>
                    <m:rPr>
                      <m:nor/>
                    </m:rPr>
                    <w:rPr>
                      <w:rFonts w:ascii="Cambria Math" w:hAnsi="Cambria Math"/>
                    </w:rPr>
                    <m:t>HIF-1</m:t>
                  </m:r>
                </m:e>
              </m:d>
            </m:den>
          </m:f>
        </m:oMath>
      </m:oMathPara>
    </w:p>
    <w:p w14:paraId="3BB1AA62" w14:textId="77777777" w:rsidR="0096293E" w:rsidRPr="009650DF" w:rsidRDefault="0096293E" w:rsidP="00A63E0A">
      <w:pPr>
        <w:pStyle w:val="ListParagraph"/>
        <w:spacing w:after="200"/>
        <w:ind w:left="0"/>
      </w:pPr>
    </w:p>
    <w:p w14:paraId="502B5C4E" w14:textId="3B632876" w:rsidR="002A4CD2" w:rsidRPr="007A1055" w:rsidRDefault="002A4CD2" w:rsidP="00A63E0A">
      <w:pPr>
        <w:pStyle w:val="ListParagraph"/>
        <w:spacing w:after="200"/>
        <w:ind w:left="0"/>
      </w:pPr>
      <w:r w:rsidRPr="007A1055">
        <w:t xml:space="preserve">Therefore, </w:t>
      </w:r>
      <m:oMath>
        <m:d>
          <m:dPr>
            <m:begChr m:val="["/>
            <m:endChr m:val="]"/>
            <m:ctrlPr>
              <w:rPr>
                <w:rFonts w:ascii="Cambria Math" w:hAnsi="Cambria Math"/>
                <w:i/>
              </w:rPr>
            </m:ctrlPr>
          </m:dPr>
          <m:e>
            <m:r>
              <m:rPr>
                <m:nor/>
              </m:rPr>
              <w:rPr>
                <w:rFonts w:ascii="Cambria Math" w:hAnsi="Cambria Math"/>
              </w:rPr>
              <m:t>HIF-1</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2</m:t>
                            </m:r>
                          </m:sub>
                        </m:sSub>
                      </m:e>
                    </m:d>
                  </m:num>
                  <m:den>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oh</m:t>
                </m:r>
              </m:sub>
            </m:sSub>
          </m:sup>
        </m:sSup>
        <m:d>
          <m:dPr>
            <m:begChr m:val="["/>
            <m:endChr m:val="]"/>
            <m:ctrlPr>
              <w:rPr>
                <w:rFonts w:ascii="Cambria Math" w:hAnsi="Cambria Math"/>
                <w:i/>
              </w:rPr>
            </m:ctrlPr>
          </m:dPr>
          <m:e>
            <m:r>
              <m:rPr>
                <m:nor/>
              </m:rPr>
              <w:rPr>
                <w:rFonts w:ascii="Cambria Math" w:hAnsi="Cambria Math"/>
              </w:rPr>
              <m:t>HIF-1</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e>
                    </m:d>
                  </m:num>
                  <m:den>
                    <m:sSub>
                      <m:sSubPr>
                        <m:ctrlPr>
                          <w:rPr>
                            <w:rFonts w:ascii="Cambria Math" w:hAnsi="Cambria Math"/>
                            <w:i/>
                          </w:rPr>
                        </m:ctrlPr>
                      </m:sSubPr>
                      <m:e>
                        <m:r>
                          <w:rPr>
                            <w:rFonts w:ascii="Cambria Math" w:hAnsi="Cambria Math"/>
                          </w:rPr>
                          <m:t>R</m:t>
                        </m:r>
                      </m:e>
                      <m:sub>
                        <m:r>
                          <w:rPr>
                            <w:rFonts w:ascii="Cambria Math" w:hAnsi="Cambria Math"/>
                          </w:rPr>
                          <m:t>0</m:t>
                        </m:r>
                      </m:sub>
                    </m:sSub>
                  </m:den>
                </m:f>
              </m:e>
            </m:d>
          </m:e>
          <m:sup>
            <m:sSub>
              <m:sSubPr>
                <m:ctrlPr>
                  <w:rPr>
                    <w:rFonts w:ascii="Cambria Math" w:hAnsi="Cambria Math"/>
                    <w:i/>
                  </w:rPr>
                </m:ctrlPr>
              </m:sSubPr>
              <m:e>
                <m:r>
                  <w:rPr>
                    <w:rFonts w:ascii="Cambria Math" w:hAnsi="Cambria Math"/>
                  </w:rPr>
                  <m:t>n</m:t>
                </m:r>
              </m:e>
              <m:sub>
                <m:r>
                  <w:rPr>
                    <w:rFonts w:ascii="Cambria Math" w:hAnsi="Cambria Math"/>
                  </w:rPr>
                  <m:t>rh</m:t>
                </m:r>
              </m:sub>
            </m:sSub>
          </m:sup>
        </m:sSup>
        <m:d>
          <m:dPr>
            <m:begChr m:val="["/>
            <m:endChr m:val="]"/>
            <m:ctrlPr>
              <w:rPr>
                <w:rFonts w:ascii="Cambria Math" w:hAnsi="Cambria Math"/>
                <w:i/>
              </w:rPr>
            </m:ctrlPr>
          </m:dPr>
          <m:e>
            <m:r>
              <m:rPr>
                <m:nor/>
              </m:rPr>
              <w:rPr>
                <w:rFonts w:ascii="Cambria Math" w:hAnsi="Cambria Math"/>
              </w:rPr>
              <m:t>HIF-1</m:t>
            </m:r>
          </m:e>
        </m:d>
        <m:r>
          <w:rPr>
            <w:rFonts w:ascii="Cambria Math" w:hAnsi="Cambria Math"/>
          </w:rPr>
          <m:t>=1</m:t>
        </m:r>
      </m:oMath>
      <w:r w:rsidRPr="007A1055">
        <w:t>. Hence, under the influence of oxygen, the dynamics of HIF-1 levels can be expressed as:</w:t>
      </w:r>
    </w:p>
    <w:p w14:paraId="2A80FBCC" w14:textId="77777777" w:rsidR="002A4CD2" w:rsidRPr="007A1055" w:rsidRDefault="002A4CD2" w:rsidP="00A63E0A">
      <w:pPr>
        <w:pStyle w:val="ListParagraph"/>
        <w:spacing w:after="200"/>
        <w:ind w:left="0"/>
      </w:pPr>
    </w:p>
    <w:p w14:paraId="5F4D8344" w14:textId="7B226163" w:rsidR="0096293E" w:rsidRPr="007A1055" w:rsidRDefault="00D25417" w:rsidP="00A63E0A">
      <w:pPr>
        <w:pStyle w:val="ListParagraph"/>
        <w:spacing w:after="200"/>
        <w:ind w:left="0"/>
      </w:pPr>
      <m:oMath>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m:rPr>
                    <m:nor/>
                  </m:rPr>
                  <w:rPr>
                    <w:rFonts w:ascii="Cambria Math" w:hAnsi="Cambria Math"/>
                  </w:rPr>
                  <m:t>HIF-1</m:t>
                </m:r>
              </m:e>
            </m:d>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,R, O,</m:t>
            </m:r>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rh</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oh</m:t>
                </m:r>
              </m:sub>
            </m:sSub>
            <m:r>
              <w:rPr>
                <w:rFonts w:ascii="Cambria Math" w:hAnsi="Cambria Math"/>
              </w:rPr>
              <m:t xml:space="preserve"> </m:t>
            </m:r>
          </m:e>
        </m:d>
        <m:d>
          <m:dPr>
            <m:begChr m:val="["/>
            <m:endChr m:val="]"/>
            <m:ctrlPr>
              <w:rPr>
                <w:rFonts w:ascii="Cambria Math" w:hAnsi="Cambria Math"/>
                <w:i/>
              </w:rPr>
            </m:ctrlPr>
          </m:dPr>
          <m:e>
            <m:r>
              <m:rPr>
                <m:nor/>
              </m:rPr>
              <w:rPr>
                <w:rFonts w:ascii="Cambria Math" w:hAnsi="Cambria Math"/>
              </w:rPr>
              <m:t>HIF-1</m:t>
            </m:r>
          </m:e>
        </m:d>
      </m:oMath>
      <w:r w:rsidR="002A4CD2" w:rsidRPr="007A1055">
        <w:t xml:space="preserve">    </w:t>
      </w:r>
      <w:r w:rsidR="00F6276F">
        <w:t>,</w:t>
      </w:r>
      <w:r w:rsidR="002A4CD2" w:rsidRPr="007A1055">
        <w:t xml:space="preserve">                                      </w:t>
      </w:r>
      <w:r w:rsidR="00814151">
        <w:t xml:space="preserve">   </w:t>
      </w:r>
      <w:r w:rsidR="0013621F">
        <w:t xml:space="preserve">  </w:t>
      </w:r>
      <w:r w:rsidR="002A4CD2" w:rsidRPr="007A1055">
        <w:t>(eq. S2.1)</w:t>
      </w:r>
    </w:p>
    <w:p w14:paraId="46091501" w14:textId="77777777" w:rsidR="002A4CD2" w:rsidRPr="007A1055" w:rsidRDefault="002A4CD2" w:rsidP="00A63E0A">
      <w:pPr>
        <w:pStyle w:val="ListParagraph"/>
        <w:spacing w:after="200"/>
        <w:ind w:left="0"/>
      </w:pPr>
    </w:p>
    <w:p w14:paraId="6577B1AF" w14:textId="70FF1018" w:rsidR="002A4CD2" w:rsidRPr="007A1055" w:rsidRDefault="00F6276F" w:rsidP="00A63E0A">
      <w:pPr>
        <w:pStyle w:val="ListParagraph"/>
        <w:spacing w:after="200"/>
        <w:ind w:left="0"/>
      </w:pPr>
      <w:r>
        <w:t>where</w:t>
      </w:r>
      <w:r w:rsidR="002A4CD2" w:rsidRPr="007A1055">
        <w:t xml:space="preserve"> </w:t>
      </w:r>
      <m:oMath>
        <m:r>
          <m:rPr>
            <m:sty m:val="p"/>
          </m:rPr>
          <w:rPr>
            <w:rFonts w:ascii="Cambria Math" w:hAnsi="Cambria Math"/>
          </w:rPr>
          <m:t xml:space="preserve"> </m:t>
        </m:r>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,R, O,</m:t>
            </m:r>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rh</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oh</m:t>
                </m:r>
              </m:sub>
            </m:sSub>
            <m:r>
              <w:rPr>
                <w:rFonts w:ascii="Cambria Math" w:hAnsi="Cambria Math"/>
              </w:rPr>
              <m:t xml:space="preserve">, </m:t>
            </m:r>
          </m:e>
        </m:d>
        <m:r>
          <m:rPr>
            <m:sty m:val="p"/>
          </m:rPr>
          <w:rPr>
            <w:rFonts w:ascii="Cambria Math" w:hAnsi="Cambria Math"/>
          </w:rPr>
          <m:t xml:space="preserve"> </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e>
                        </m:d>
                      </m:num>
                      <m:den>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rh</m:t>
                    </m:r>
                  </m:sub>
                </m:sSub>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2</m:t>
                                </m:r>
                              </m:sub>
                            </m:sSub>
                          </m:e>
                        </m:d>
                      </m:num>
                      <m:den>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oh</m:t>
                    </m:r>
                  </m:sub>
                </m:sSub>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e>
                        </m:d>
                      </m:num>
                      <m:den>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rh</m:t>
                    </m:r>
                  </m:sub>
                </m:sSub>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2</m:t>
                                </m:r>
                              </m:sub>
                            </m:sSub>
                          </m:e>
                        </m:d>
                      </m:num>
                      <m:den>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den>
                    </m:f>
                  </m:e>
                </m:d>
              </m:e>
              <m:sup>
                <m:sSub>
                  <m:sSubPr>
                    <m:ctrlPr>
                      <w:rPr>
                        <w:rFonts w:ascii="Cambria Math" w:hAnsi="Cambria Math"/>
                        <w:i/>
                      </w:rPr>
                    </m:ctrlPr>
                  </m:sSubPr>
                  <m:e>
                    <m:r>
                      <w:rPr>
                        <w:rFonts w:ascii="Cambria Math" w:hAnsi="Cambria Math"/>
                      </w:rPr>
                      <m:t>n</m:t>
                    </m:r>
                  </m:e>
                  <m:sub>
                    <m:r>
                      <w:rPr>
                        <w:rFonts w:ascii="Cambria Math" w:hAnsi="Cambria Math"/>
                      </w:rPr>
                      <m:t>oh</m:t>
                    </m:r>
                  </m:sub>
                </m:sSub>
              </m:sup>
            </m:sSup>
          </m:den>
        </m:f>
      </m:oMath>
      <w:r w:rsidR="002A4CD2" w:rsidRPr="007A1055">
        <w:t xml:space="preserve">,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002A4CD2" w:rsidRPr="007A1055">
        <w:t xml:space="preserve"> is the basal degradation rate of HIF-1, k</w:t>
      </w:r>
      <w:r w:rsidR="002A4CD2" w:rsidRPr="00B9471C">
        <w:rPr>
          <w:vertAlign w:val="subscript"/>
        </w:rPr>
        <w:t>1</w:t>
      </w:r>
      <w:r w:rsidR="002A4CD2" w:rsidRPr="007A1055">
        <w:t>, k</w:t>
      </w:r>
      <w:r w:rsidR="002A4CD2" w:rsidRPr="00B9471C">
        <w:rPr>
          <w:vertAlign w:val="subscript"/>
        </w:rPr>
        <w:t>2</w:t>
      </w:r>
      <w:r w:rsidR="002A4CD2" w:rsidRPr="007A1055">
        <w:t>, k</w:t>
      </w:r>
      <w:r w:rsidR="002A4CD2" w:rsidRPr="00B9471C">
        <w:rPr>
          <w:vertAlign w:val="subscript"/>
        </w:rPr>
        <w:t>3</w:t>
      </w:r>
      <w:r w:rsidR="002A4CD2" w:rsidRPr="007A1055">
        <w:t xml:space="preserve"> together represent the contributions of the oxygen and ROS for HIF-1 degradation. </w:t>
      </w:r>
    </w:p>
    <w:p w14:paraId="3BE87D1D" w14:textId="77777777" w:rsidR="002A4CD2" w:rsidRPr="007A1055" w:rsidRDefault="002A4CD2" w:rsidP="00A63E0A">
      <w:pPr>
        <w:pStyle w:val="ListParagraph"/>
        <w:spacing w:after="200"/>
        <w:ind w:left="0"/>
      </w:pPr>
      <w:r w:rsidRPr="007A1055">
        <w:t>Hence, the dynamics of HIF-1 levels in the circuit can be expressed as:</w:t>
      </w:r>
    </w:p>
    <w:p w14:paraId="6AE4EE39" w14:textId="5325A474" w:rsidR="002A4CD2" w:rsidRPr="007A1055" w:rsidRDefault="00D25417" w:rsidP="00A63E0A">
      <m:oMath>
        <m:acc>
          <m:accPr>
            <m:chr m:val="̇"/>
            <m:ctrlPr>
              <w:rPr>
                <w:rFonts w:ascii="Cambria Math" w:hAnsi="Cambria Math"/>
                <w:i/>
              </w:rPr>
            </m:ctrlPr>
          </m:accPr>
          <m:e>
            <m:r>
              <w:rPr>
                <w:rFonts w:ascii="Cambria Math" w:hAnsi="Cambria Math"/>
              </w:rPr>
              <m:t>h</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ah</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ah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ah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ah</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h∙H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hh</m:t>
                </m:r>
              </m:sub>
            </m:sSub>
            <m:r>
              <w:rPr>
                <w:rFonts w:ascii="Cambria Math" w:hAnsi="Cambria Math"/>
              </w:rPr>
              <m:t xml:space="preserve"> , </m:t>
            </m:r>
            <m:sSubSup>
              <m:sSubSupPr>
                <m:ctrlPr>
                  <w:rPr>
                    <w:rFonts w:ascii="Cambria Math" w:hAnsi="Cambria Math"/>
                    <w:i/>
                  </w:rPr>
                </m:ctrlPr>
              </m:sSubSupPr>
              <m:e>
                <m:r>
                  <w:rPr>
                    <w:rFonts w:ascii="Cambria Math" w:hAnsi="Cambria Math"/>
                  </w:rPr>
                  <m:t>h</m:t>
                </m:r>
              </m:e>
              <m:sub>
                <m:r>
                  <w:rPr>
                    <w:rFonts w:ascii="Cambria Math" w:hAnsi="Cambria Math"/>
                  </w:rPr>
                  <m:t>hh</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hh</m:t>
                </m:r>
              </m:sub>
            </m:sSub>
          </m:e>
        </m:d>
      </m:oMath>
      <w:r w:rsidR="002A4CD2" w:rsidRPr="007A1055">
        <w:t xml:space="preserve"> </w:t>
      </w:r>
      <m:oMath>
        <m:r>
          <w:rPr>
            <w:rFonts w:ascii="Cambria Math" w:hAnsi="Cambria Math"/>
          </w:rPr>
          <m:t>∙α∙C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,R, O,</m:t>
            </m:r>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rh</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oh</m:t>
                </m:r>
              </m:sub>
            </m:sSub>
            <m:r>
              <w:rPr>
                <w:rFonts w:ascii="Cambria Math" w:hAnsi="Cambria Math"/>
              </w:rPr>
              <m:t xml:space="preserve"> </m:t>
            </m:r>
          </m:e>
        </m:d>
      </m:oMath>
      <w:r w:rsidR="002A4CD2" w:rsidRPr="007A1055">
        <w:t xml:space="preserve">                                              </w:t>
      </w:r>
      <w:r w:rsidR="0013621F">
        <w:t xml:space="preserve">                               </w:t>
      </w:r>
      <w:r w:rsidR="002A4CD2" w:rsidRPr="007A1055">
        <w:t>(eq. S2.2)</w:t>
      </w:r>
    </w:p>
    <w:p w14:paraId="6B93EB54" w14:textId="77777777" w:rsidR="002A4CD2" w:rsidRPr="007A1055" w:rsidRDefault="002A4CD2" w:rsidP="00A63E0A"/>
    <w:p w14:paraId="24B7E1A4" w14:textId="26970101" w:rsidR="002A4CD2" w:rsidRPr="007A1055" w:rsidRDefault="002A4CD2" w:rsidP="00A63E0A">
      <w:pPr>
        <w:jc w:val="both"/>
      </w:pPr>
      <w:r w:rsidRPr="007A1055">
        <w:t xml:space="preserve">Here, α is a constant parameter, which is chosen so that Eq. S2.2 is equivalent to Eq.S1.5. Therefore, </w:t>
      </w:r>
      <m:oMath>
        <m:r>
          <w:rPr>
            <w:rFonts w:ascii="Cambria Math" w:hAnsi="Cambria Math"/>
          </w:rPr>
          <m:t>α∙C</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,R, O,</m:t>
            </m:r>
            <m:sSubSup>
              <m:sSubSupPr>
                <m:ctrlPr>
                  <w:rPr>
                    <w:rFonts w:ascii="Cambria Math" w:hAnsi="Cambria Math"/>
                    <w:i/>
                  </w:rPr>
                </m:ctrlPr>
              </m:sSubSupPr>
              <m:e>
                <m:r>
                  <w:rPr>
                    <w:rFonts w:ascii="Cambria Math" w:hAnsi="Cambria Math"/>
                  </w:rPr>
                  <m:t>R</m:t>
                </m:r>
              </m:e>
              <m:sub>
                <m:r>
                  <w:rPr>
                    <w:rFonts w:ascii="Cambria Math" w:hAnsi="Cambria Math"/>
                  </w:rPr>
                  <m:t>h</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O</m:t>
                </m:r>
              </m:e>
              <m:sub>
                <m:r>
                  <w:rPr>
                    <w:rFonts w:ascii="Cambria Math" w:hAnsi="Cambria Math"/>
                  </w:rPr>
                  <m:t>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rh</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oh</m:t>
                </m:r>
              </m:sub>
            </m:sSub>
            <m:r>
              <w:rPr>
                <w:rFonts w:ascii="Cambria Math" w:hAnsi="Cambria Math"/>
              </w:rPr>
              <m:t xml:space="preserve"> </m:t>
            </m:r>
          </m:e>
        </m:d>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rh</m:t>
                    </m:r>
                  </m:sub>
                  <m:sup>
                    <m:r>
                      <w:rPr>
                        <w:rFonts w:ascii="Cambria Math" w:hAnsi="Cambria Math"/>
                      </w:rPr>
                      <m:t>0</m:t>
                    </m:r>
                  </m:sup>
                </m:sSubSup>
                <m:r>
                  <w:rPr>
                    <w:rFonts w:ascii="Cambria Math" w:hAnsi="Cambria Math"/>
                  </w:rPr>
                  <m:t>, λ</m:t>
                </m:r>
              </m:e>
              <m:sub>
                <m:r>
                  <w:rPr>
                    <w:rFonts w:ascii="Cambria Math" w:hAnsi="Cambria Math"/>
                  </w:rPr>
                  <m:t>rh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rh</m:t>
                </m:r>
              </m:sub>
            </m:sSub>
          </m:e>
        </m:d>
      </m:oMath>
      <w:r w:rsidRPr="007A1055">
        <w:t xml:space="preserve"> for any level of ROS. As a result, there are only two non-redundant parameters among </w:t>
      </w:r>
      <m:oMath>
        <m:r>
          <w:rPr>
            <w:rFonts w:ascii="Cambria Math" w:hAnsi="Cambria Math"/>
          </w:rPr>
          <m:t>α</m:t>
        </m:r>
      </m:oMath>
      <w:r w:rsidRPr="007A1055">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Pr="007A1055">
        <w:t xml:space="preserve"> and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rsidRPr="007A1055">
        <w:t xml:space="preserve">. </w:t>
      </w:r>
    </w:p>
    <w:p w14:paraId="3D580840" w14:textId="77777777" w:rsidR="002A4CD2" w:rsidRPr="007A1055" w:rsidRDefault="002A4CD2" w:rsidP="00A63E0A">
      <w:pPr>
        <w:jc w:val="both"/>
      </w:pPr>
    </w:p>
    <w:p w14:paraId="75415783" w14:textId="57A3AE7E" w:rsidR="002A4CD2" w:rsidRPr="007A1055" w:rsidRDefault="00E14380" w:rsidP="00A63E0A">
      <w:pPr>
        <w:jc w:val="both"/>
      </w:pPr>
      <w:r w:rsidRPr="00A63E0A">
        <w:rPr>
          <w:b/>
          <w:u w:val="single"/>
        </w:rPr>
        <w:t>M</w:t>
      </w:r>
      <w:r w:rsidR="002A4CD2" w:rsidRPr="00A63E0A">
        <w:rPr>
          <w:b/>
          <w:u w:val="single"/>
        </w:rPr>
        <w:t>etformin-based therapy</w:t>
      </w:r>
      <w:r>
        <w:t>:</w:t>
      </w:r>
      <w:r w:rsidR="002A4CD2" w:rsidRPr="007A1055">
        <w:t xml:space="preserve"> As we mentioned in the main text, metformin not only activate</w:t>
      </w:r>
      <w:r w:rsidR="00751B08">
        <w:t>s</w:t>
      </w:r>
      <w:r w:rsidR="002A4CD2" w:rsidRPr="007A1055">
        <w:t xml:space="preserve"> AMPK but also inhibit</w:t>
      </w:r>
      <w:r w:rsidR="009B5753">
        <w:t>s</w:t>
      </w:r>
      <w:r w:rsidR="002A4CD2" w:rsidRPr="007A1055">
        <w:t xml:space="preserve"> HIF-1 in an AMPK-independent way</w:t>
      </w:r>
      <w:r w:rsidR="00783DAA" w:rsidRPr="007A1055">
        <w:fldChar w:fldCharType="begin"/>
      </w:r>
      <w:r w:rsidR="00B31CC9">
        <w:instrText xml:space="preserve"> ADDIN EN.CITE &lt;EndNote&gt;&lt;Cite&gt;&lt;Author&gt;Kalender&lt;/Author&gt;&lt;Year&gt;2010&lt;/Year&gt;&lt;RecNum&gt;157&lt;/RecNum&gt;&lt;DisplayText&gt;(36)&lt;/DisplayText&gt;&lt;record&gt;&lt;rec-number&gt;157&lt;/rec-number&gt;&lt;foreign-keys&gt;&lt;key app="EN" db-id="zv5rv5eeartrriex9eo5arsz9eees5exfzs9"&gt;157&lt;/key&gt;&lt;/foreign-keys&gt;&lt;ref-type name="Journal Article"&gt;17&lt;/ref-type&gt;&lt;contributors&gt;&lt;authors&gt;&lt;author&gt;Kalender, Adem&lt;/author&gt;&lt;author&gt;Selvaraj, Anand&lt;/author&gt;&lt;author&gt;Kim, So Young&lt;/author&gt;&lt;author&gt;Gulati, Pawan&lt;/author&gt;&lt;author&gt;Brûlé, Sophie&lt;/author&gt;&lt;author&gt;Viollet, Benoit&lt;/author&gt;&lt;author&gt;Kemp, Bruce E&lt;/author&gt;&lt;author&gt;Bardeesy, Nabeel&lt;/author&gt;&lt;author&gt;Dennis, Patrick&lt;/author&gt;&lt;author&gt;Schlager, John J&lt;/author&gt;&lt;/authors&gt;&lt;/contributors&gt;&lt;titles&gt;&lt;title&gt;Metformin, independent of AMPK, inhibits mTORC1 in a rag GTPase-dependent manner&lt;/title&gt;&lt;secondary-title&gt;Cell Metabolism&lt;/secondary-title&gt;&lt;/titles&gt;&lt;periodical&gt;&lt;full-title&gt;Cell metabolism&lt;/full-title&gt;&lt;/periodical&gt;&lt;pages&gt;390-401&lt;/pages&gt;&lt;volume&gt;11&lt;/volume&gt;&lt;number&gt;5&lt;/number&gt;&lt;dates&gt;&lt;year&gt;2010&lt;/year&gt;&lt;/dates&gt;&lt;isbn&gt;1550-4131&lt;/isbn&gt;&lt;urls&gt;&lt;/urls&gt;&lt;/record&gt;&lt;/Cite&gt;&lt;Cite&gt;&lt;Author&gt;Kalender&lt;/Author&gt;&lt;Year&gt;2010&lt;/Year&gt;&lt;RecNum&gt;157&lt;/RecNum&gt;&lt;record&gt;&lt;rec-number&gt;157&lt;/rec-number&gt;&lt;foreign-keys&gt;&lt;key app="EN" db-id="zv5rv5eeartrriex9eo5arsz9eees5exfzs9"&gt;157&lt;/key&gt;&lt;/foreign-keys&gt;&lt;ref-type name="Journal Article"&gt;17&lt;/ref-type&gt;&lt;contributors&gt;&lt;authors&gt;&lt;author&gt;Kalender, Adem&lt;/author&gt;&lt;author&gt;Selvaraj, Anand&lt;/author&gt;&lt;author&gt;Kim, So Young&lt;/author&gt;&lt;author&gt;Gulati, Pawan&lt;/author&gt;&lt;author&gt;Brûlé, Sophie&lt;/author&gt;&lt;author&gt;Viollet, Benoit&lt;/author&gt;&lt;author&gt;Kemp, Bruce E&lt;/author&gt;&lt;author&gt;Bardeesy, Nabeel&lt;/author&gt;&lt;author&gt;Dennis, Patrick&lt;/author&gt;&lt;author&gt;Schlager, John J&lt;/author&gt;&lt;/authors&gt;&lt;/contributors&gt;&lt;titles&gt;&lt;title&gt;Metformin, independent of AMPK, inhibits mTORC1 in a rag GTPase-dependent manner&lt;/title&gt;&lt;secondary-title&gt;Cell Metabolism&lt;/secondary-title&gt;&lt;/titles&gt;&lt;periodical&gt;&lt;full-title&gt;Cell metabolism&lt;/full-title&gt;&lt;/periodical&gt;&lt;pages&gt;390-401&lt;/pages&gt;&lt;volume&gt;11&lt;/volume&gt;&lt;number&gt;5&lt;/number&gt;&lt;dates&gt;&lt;year&gt;2010&lt;/year&gt;&lt;/dates&gt;&lt;isbn&gt;1550-4131&lt;/isbn&gt;&lt;urls&gt;&lt;/urls&gt;&lt;/record&gt;&lt;/Cite&gt;&lt;/EndNote&gt;</w:instrText>
      </w:r>
      <w:r w:rsidR="00783DAA" w:rsidRPr="007A1055">
        <w:fldChar w:fldCharType="separate"/>
      </w:r>
      <w:r w:rsidR="009B51FE">
        <w:rPr>
          <w:noProof/>
        </w:rPr>
        <w:t>(</w:t>
      </w:r>
      <w:hyperlink w:anchor="_ENREF_36" w:tooltip="Kalender, 2010 #157" w:history="1">
        <w:r w:rsidR="00E52827">
          <w:rPr>
            <w:noProof/>
          </w:rPr>
          <w:t>36</w:t>
        </w:r>
      </w:hyperlink>
      <w:r w:rsidR="009B51FE">
        <w:rPr>
          <w:noProof/>
        </w:rPr>
        <w:t>)</w:t>
      </w:r>
      <w:r w:rsidR="00783DAA" w:rsidRPr="007A1055">
        <w:fldChar w:fldCharType="end"/>
      </w:r>
      <w:r w:rsidR="002A4CD2" w:rsidRPr="007A1055">
        <w:t>.  Therefore, we use</w:t>
      </w:r>
      <w:r w:rsidR="0050462E">
        <w:t>d</w:t>
      </w:r>
      <w:r w:rsidR="002A4CD2" w:rsidRPr="007A1055">
        <w:t xml:space="preserve"> </w:t>
      </w:r>
      <w:r w:rsidR="00717C89">
        <w:t>a</w:t>
      </w:r>
      <w:r w:rsidR="00717C89" w:rsidRPr="007A1055">
        <w:t xml:space="preserve"> </w:t>
      </w:r>
      <w:r w:rsidR="002A4CD2" w:rsidRPr="007A1055">
        <w:t xml:space="preserve">shifted </w:t>
      </w:r>
      <w:r w:rsidR="006E3FFA">
        <w:t>H</w:t>
      </w:r>
      <w:r w:rsidR="002A4CD2" w:rsidRPr="007A1055">
        <w:t xml:space="preserve">ill functions </w:t>
      </w:r>
      <m:oMath>
        <m:sSubSup>
          <m:sSubSupPr>
            <m:ctrlPr>
              <w:rPr>
                <w:rFonts w:ascii="Cambria Math" w:hAnsi="Cambria Math"/>
                <w:i/>
              </w:rPr>
            </m:ctrlPr>
          </m:sSubSupPr>
          <m:e>
            <m:r>
              <w:rPr>
                <w:rFonts w:ascii="Cambria Math" w:hAnsi="Cambria Math"/>
              </w:rPr>
              <m:t>H</m:t>
            </m:r>
          </m:e>
          <m:sub>
            <m:r>
              <w:rPr>
                <w:rFonts w:ascii="Cambria Math" w:hAnsi="Cambria Math"/>
              </w:rPr>
              <m:t>ma</m:t>
            </m:r>
          </m:sub>
          <m:sup>
            <m:r>
              <w:rPr>
                <w:rFonts w:ascii="Cambria Math" w:hAnsi="Cambria Math"/>
              </w:rPr>
              <m:t>s+</m:t>
            </m:r>
          </m:sup>
        </m:sSubSup>
      </m:oMath>
      <w:r w:rsidR="002A4CD2" w:rsidRPr="007A1055">
        <w:t xml:space="preserve"> to model the </w:t>
      </w:r>
      <w:r w:rsidR="00DF571A">
        <w:t>p</w:t>
      </w:r>
      <w:r w:rsidR="002A4CD2" w:rsidRPr="007A1055">
        <w:t xml:space="preserve">AMPK generation and </w:t>
      </w:r>
      <m:oMath>
        <m:sSubSup>
          <m:sSubSupPr>
            <m:ctrlPr>
              <w:rPr>
                <w:rFonts w:ascii="Cambria Math" w:hAnsi="Cambria Math"/>
                <w:i/>
              </w:rPr>
            </m:ctrlPr>
          </m:sSubSupPr>
          <m:e>
            <m:r>
              <w:rPr>
                <w:rFonts w:ascii="Cambria Math" w:hAnsi="Cambria Math"/>
              </w:rPr>
              <m:t>H</m:t>
            </m:r>
          </m:e>
          <m:sub>
            <m:r>
              <w:rPr>
                <w:rFonts w:ascii="Cambria Math" w:hAnsi="Cambria Math"/>
              </w:rPr>
              <m:t>mh</m:t>
            </m:r>
          </m:sub>
          <m:sup>
            <m:r>
              <w:rPr>
                <w:rFonts w:ascii="Cambria Math" w:hAnsi="Cambria Math"/>
              </w:rPr>
              <m:t>s+</m:t>
            </m:r>
          </m:sup>
        </m:sSubSup>
        <m:r>
          <w:rPr>
            <w:rFonts w:ascii="Cambria Math" w:hAnsi="Cambria Math"/>
          </w:rPr>
          <m:t xml:space="preserve"> </m:t>
        </m:r>
      </m:oMath>
      <w:r w:rsidR="002A4CD2" w:rsidRPr="007A1055">
        <w:t xml:space="preserve">to model the HIF-1 degradation under the influences of metformin. In addition, metformin can also induce </w:t>
      </w:r>
      <w:r w:rsidR="00DB36BA">
        <w:t>high</w:t>
      </w:r>
      <w:r w:rsidR="00DB36BA" w:rsidRPr="007A1055">
        <w:t xml:space="preserve"> </w:t>
      </w:r>
      <w:r w:rsidR="002A4CD2" w:rsidRPr="007A1055">
        <w:t xml:space="preserve">mtROS production by </w:t>
      </w:r>
      <w:r w:rsidR="00357B1C">
        <w:t>altering</w:t>
      </w:r>
      <w:r w:rsidR="00357B1C" w:rsidRPr="007A1055">
        <w:t xml:space="preserve"> </w:t>
      </w:r>
      <w:r w:rsidR="002A4CD2" w:rsidRPr="007A1055">
        <w:t>the mitochondrial potential</w:t>
      </w:r>
      <w:r w:rsidR="00783DAA" w:rsidRPr="007A1055">
        <w:fldChar w:fldCharType="begin"/>
      </w:r>
      <w:r w:rsidR="00B31CC9">
        <w:instrText xml:space="preserve"> ADDIN EN.CITE &lt;EndNote&gt;&lt;Cite&gt;&lt;Author&gt;Cheong&lt;/Author&gt;&lt;Year&gt;2011&lt;/Year&gt;&lt;RecNum&gt;143&lt;/RecNum&gt;&lt;DisplayText&gt;(37)&lt;/DisplayText&gt;&lt;record&gt;&lt;rec-number&gt;143&lt;/rec-number&gt;&lt;foreign-keys&gt;&lt;key app="EN" db-id="zv5rv5eeartrriex9eo5arsz9eees5exfzs9"&gt;143&lt;/key&gt;&lt;/foreign-keys&gt;&lt;ref-type name="Journal Article"&gt;17&lt;/ref-type&gt;&lt;contributors&gt;&lt;authors&gt;&lt;author&gt;Cheong, Jae-Ho&lt;/author&gt;&lt;author&gt;Park, Eun Sung&lt;/author&gt;&lt;author&gt;Liang, Jiyong&lt;/author&gt;&lt;author&gt;Dennison, Jennifer B&lt;/author&gt;&lt;author&gt;Tsavachidou, Dimitra&lt;/author&gt;&lt;author&gt;Nguyen-Charles, Catherine&lt;/author&gt;&lt;author&gt;Cheng, Kwai Wa&lt;/author&gt;&lt;author&gt;Hall, Hassan&lt;/author&gt;&lt;author&gt;Zhang, Dong&lt;/author&gt;&lt;author&gt;Lu, Yiling&lt;/author&gt;&lt;/authors&gt;&lt;/contributors&gt;&lt;titles&gt;&lt;title&gt;Dual inhibition of tumor energy pathway by 2-deoxyglucose and metformin is effective against a broad spectrum of preclinical cancer models&lt;/title&gt;&lt;secondary-title&gt;Molecular Cancer Therapeutics&lt;/secondary-title&gt;&lt;/titles&gt;&lt;periodical&gt;&lt;full-title&gt;Molecular cancer therapeutics&lt;/full-title&gt;&lt;/periodical&gt;&lt;pages&gt;2350-2362&lt;/pages&gt;&lt;volume&gt;10&lt;/volume&gt;&lt;number&gt;12&lt;/number&gt;&lt;dates&gt;&lt;year&gt;2011&lt;/year&gt;&lt;/dates&gt;&lt;isbn&gt;1535-7163&lt;/isbn&gt;&lt;urls&gt;&lt;/urls&gt;&lt;/record&gt;&lt;/Cite&gt;&lt;/EndNote&gt;</w:instrText>
      </w:r>
      <w:r w:rsidR="00783DAA" w:rsidRPr="007A1055">
        <w:fldChar w:fldCharType="separate"/>
      </w:r>
      <w:r w:rsidR="009B51FE">
        <w:rPr>
          <w:noProof/>
        </w:rPr>
        <w:t>(</w:t>
      </w:r>
      <w:hyperlink w:anchor="_ENREF_37" w:tooltip="Cheong, 2011 #143" w:history="1">
        <w:r w:rsidR="00E52827">
          <w:rPr>
            <w:noProof/>
          </w:rPr>
          <w:t>37</w:t>
        </w:r>
      </w:hyperlink>
      <w:r w:rsidR="009B51FE">
        <w:rPr>
          <w:noProof/>
        </w:rPr>
        <w:t>)</w:t>
      </w:r>
      <w:r w:rsidR="00783DAA" w:rsidRPr="007A1055">
        <w:fldChar w:fldCharType="end"/>
      </w:r>
      <w:r w:rsidR="002A4CD2" w:rsidRPr="007A1055">
        <w:t>. Hence, we model</w:t>
      </w:r>
      <w:r w:rsidR="009C4618">
        <w:t>ed</w:t>
      </w:r>
      <w:r w:rsidR="002A4CD2" w:rsidRPr="007A1055">
        <w:t xml:space="preserve"> </w:t>
      </w:r>
      <w:r w:rsidR="00357B1C">
        <w:t>the</w:t>
      </w:r>
      <w:r w:rsidR="002A4CD2" w:rsidRPr="007A1055">
        <w:t xml:space="preserve"> increas</w:t>
      </w:r>
      <w:r w:rsidR="00357B1C">
        <w:t>e in</w:t>
      </w:r>
      <w:r w:rsidR="002A4CD2" w:rsidRPr="007A1055">
        <w:t xml:space="preserve"> the mtROS production rate </w:t>
      </w:r>
      <w:r w:rsidR="00357B1C">
        <w:t xml:space="preserve">to be </w:t>
      </w:r>
      <w:r w:rsidR="002A4CD2" w:rsidRPr="007A1055">
        <w:t>proportional to the level of metformin.</w:t>
      </w:r>
    </w:p>
    <w:p w14:paraId="66C73BBE" w14:textId="77777777" w:rsidR="002A4CD2" w:rsidRPr="007A1055" w:rsidRDefault="002A4CD2" w:rsidP="00A63E0A">
      <w:pPr>
        <w:ind w:right="-720"/>
      </w:pPr>
    </w:p>
    <w:p w14:paraId="044BCB4F" w14:textId="09A06B4D" w:rsidR="002A4CD2" w:rsidRPr="007A1055" w:rsidRDefault="00D25417" w:rsidP="00A63E0A">
      <w:pPr>
        <w:jc w:val="both"/>
      </w:pP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e>
            </m:d>
          </m:e>
          <m:sub>
            <m:r>
              <w:rPr>
                <w:rFonts w:ascii="Cambria Math" w:hAnsi="Cambria Math"/>
              </w:rPr>
              <m:t>met</m:t>
            </m:r>
          </m:sub>
        </m:sSub>
        <m:r>
          <w:rPr>
            <w:rFonts w:ascii="Cambria Math" w:hAnsi="Cambria Math"/>
          </w:rPr>
          <m:t>=</m:t>
        </m:r>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met</m:t>
            </m:r>
          </m:sub>
        </m:sSub>
        <m:r>
          <w:rPr>
            <w:rFonts w:ascii="Cambria Math" w:hAnsi="Cambria Math"/>
          </w:rPr>
          <m:t>∙[Metformin]</m:t>
        </m:r>
      </m:oMath>
      <w:r w:rsidR="002A4CD2" w:rsidRPr="007A1055">
        <w:t xml:space="preserve">                                                                          </w:t>
      </w:r>
      <w:r w:rsidR="0013621F">
        <w:t xml:space="preserve">  </w:t>
      </w:r>
      <w:r w:rsidR="002A4CD2" w:rsidRPr="007A1055">
        <w:t>(eq. S3)</w:t>
      </w:r>
    </w:p>
    <w:p w14:paraId="6AC33CA9" w14:textId="77777777" w:rsidR="002A4CD2" w:rsidRPr="007A1055" w:rsidRDefault="002A4CD2" w:rsidP="00A63E0A">
      <w:pPr>
        <w:ind w:right="-720"/>
        <w:jc w:val="both"/>
      </w:pPr>
    </w:p>
    <w:p w14:paraId="5FD32677" w14:textId="09E6CDEF" w:rsidR="002A4CD2" w:rsidRPr="007A1055" w:rsidRDefault="002A4CD2" w:rsidP="00A63E0A">
      <w:pPr>
        <w:pStyle w:val="ListParagraph"/>
        <w:spacing w:after="200"/>
        <w:ind w:left="0"/>
      </w:pPr>
      <w:r w:rsidRPr="007A1055">
        <w:t>Here,</w:t>
      </w:r>
      <m:oMath>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r</m:t>
                        </m:r>
                      </m:e>
                      <m:sub>
                        <m:r>
                          <w:rPr>
                            <w:rFonts w:ascii="Cambria Math" w:hAnsi="Cambria Math"/>
                          </w:rPr>
                          <m:t>mt</m:t>
                        </m:r>
                      </m:sub>
                    </m:sSub>
                  </m:sub>
                </m:sSub>
              </m:e>
            </m:d>
          </m:e>
          <m:sub>
            <m:r>
              <w:rPr>
                <w:rFonts w:ascii="Cambria Math" w:hAnsi="Cambria Math"/>
              </w:rPr>
              <m:t>met</m:t>
            </m:r>
          </m:sub>
        </m:sSub>
      </m:oMath>
      <w:r w:rsidRPr="007A1055">
        <w:t xml:space="preserve"> is the generation rate</w:t>
      </w:r>
      <w:r w:rsidR="00EC3317">
        <w:t xml:space="preserve"> of </w:t>
      </w:r>
      <w:r w:rsidRPr="007A1055">
        <w:t xml:space="preserve">mtROS under the influence of metformin, and  </w:t>
      </w:r>
      <m:oMath>
        <m:sSub>
          <m:sSubPr>
            <m:ctrlPr>
              <w:rPr>
                <w:rFonts w:ascii="Cambria Math" w:hAnsi="Cambria Math"/>
                <w:i/>
              </w:rPr>
            </m:ctrlPr>
          </m:sSubPr>
          <m:e>
            <m:r>
              <w:rPr>
                <w:rFonts w:ascii="Cambria Math" w:hAnsi="Cambria Math"/>
              </w:rPr>
              <m:t>α</m:t>
            </m:r>
          </m:e>
          <m:sub>
            <m:r>
              <w:rPr>
                <w:rFonts w:ascii="Cambria Math" w:hAnsi="Cambria Math"/>
              </w:rPr>
              <m:t>met</m:t>
            </m:r>
          </m:sub>
        </m:sSub>
      </m:oMath>
      <w:r w:rsidRPr="007A1055">
        <w:t xml:space="preserve"> is a </w:t>
      </w:r>
      <w:r w:rsidR="00BC6330">
        <w:t xml:space="preserve">weighting factor for the </w:t>
      </w:r>
      <w:r w:rsidRPr="007A1055">
        <w:t xml:space="preserve">mtROS </w:t>
      </w:r>
      <w:r w:rsidR="00BC6330">
        <w:t>production by metformin</w:t>
      </w:r>
      <w:r w:rsidRPr="007A1055">
        <w:t>.</w:t>
      </w:r>
    </w:p>
    <w:p w14:paraId="42777F9E" w14:textId="17A6B219" w:rsidR="002A4CD2" w:rsidRPr="007A1055" w:rsidRDefault="002A4CD2" w:rsidP="00A63E0A">
      <w:pPr>
        <w:pStyle w:val="ListParagraph"/>
        <w:spacing w:after="200"/>
        <w:ind w:left="0"/>
      </w:pPr>
      <w:r w:rsidRPr="007A1055">
        <w:t>Therefore, we use</w:t>
      </w:r>
      <w:r w:rsidR="0003608F">
        <w:t>d</w:t>
      </w:r>
      <w:r w:rsidRPr="007A1055">
        <w:t xml:space="preserve"> the following equations to model the dynamics of </w:t>
      </w:r>
      <w:r w:rsidR="00DF571A">
        <w:t>p</w:t>
      </w:r>
      <w:r w:rsidRPr="007A1055">
        <w:t xml:space="preserve">AMPK and HIF-1levels under the influence of metformin, </w:t>
      </w:r>
    </w:p>
    <w:p w14:paraId="7D67A8CF" w14:textId="7D6AEEF4" w:rsidR="002A4CD2" w:rsidRPr="007A1055" w:rsidRDefault="00D25417" w:rsidP="00A63E0A">
      <w:pPr>
        <w:jc w:val="both"/>
      </w:pPr>
      <m:oMath>
        <m:acc>
          <m:accPr>
            <m:chr m:val="̇"/>
            <m:ctrlPr>
              <w:rPr>
                <w:rFonts w:ascii="Cambria Math" w:hAnsi="Cambria Math"/>
                <w:i/>
              </w:rPr>
            </m:ctrlPr>
          </m:accPr>
          <m:e>
            <m:r>
              <w:rPr>
                <w:rFonts w:ascii="Cambria Math" w:hAnsi="Cambria Math"/>
              </w:rPr>
              <m:t>A</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a</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ra</m:t>
                    </m:r>
                  </m:sub>
                  <m:sup>
                    <m:r>
                      <w:rPr>
                        <w:rFonts w:ascii="Cambria Math" w:hAnsi="Cambria Math"/>
                      </w:rPr>
                      <m:t>0</m:t>
                    </m:r>
                  </m:sup>
                </m:sSubSup>
                <m:r>
                  <w:rPr>
                    <w:rFonts w:ascii="Cambria Math" w:hAnsi="Cambria Math"/>
                  </w:rPr>
                  <m:t>,λ</m:t>
                </m:r>
              </m:e>
              <m:sub>
                <m:r>
                  <w:rPr>
                    <w:rFonts w:ascii="Cambria Math" w:hAnsi="Cambria Math"/>
                  </w:rPr>
                  <m:t>ra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ha</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ha</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ha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ha</m:t>
                </m:r>
              </m:sub>
            </m:sSub>
          </m:e>
        </m:d>
      </m:oMath>
      <w:r w:rsidR="002A4CD2" w:rsidRPr="007A1055">
        <w:t xml:space="preserve"> </w:t>
      </w:r>
    </w:p>
    <w:p w14:paraId="7597F33D" w14:textId="729EB8F5" w:rsidR="0096293E" w:rsidRDefault="00D25417" w:rsidP="00A63E0A">
      <w:pPr>
        <w:jc w:val="both"/>
      </w:pPr>
      <m:oMath>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A</m:t>
                    </m:r>
                  </m:e>
                  <m:sub>
                    <m:r>
                      <w:rPr>
                        <w:rFonts w:ascii="Cambria Math" w:hAnsi="Cambria Math"/>
                      </w:rPr>
                      <m:t>aa</m:t>
                    </m:r>
                  </m:sub>
                  <m:sup>
                    <m:r>
                      <w:rPr>
                        <w:rFonts w:ascii="Cambria Math" w:hAnsi="Cambria Math"/>
                      </w:rPr>
                      <m:t>0</m:t>
                    </m:r>
                  </m:sup>
                </m:sSubSup>
                <m:r>
                  <w:rPr>
                    <w:rFonts w:ascii="Cambria Math" w:hAnsi="Cambria Math"/>
                  </w:rPr>
                  <m:t>,λ</m:t>
                </m:r>
              </m:e>
              <m:sub>
                <m:r>
                  <w:rPr>
                    <w:rFonts w:ascii="Cambria Math" w:hAnsi="Cambria Math"/>
                  </w:rPr>
                  <m:t>aa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aa</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ma</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M</m:t>
                    </m:r>
                  </m:e>
                  <m:sub>
                    <m:r>
                      <w:rPr>
                        <w:rFonts w:ascii="Cambria Math" w:hAnsi="Cambria Math"/>
                      </w:rPr>
                      <m:t>ma</m:t>
                    </m:r>
                  </m:sub>
                  <m:sup>
                    <m:r>
                      <w:rPr>
                        <w:rFonts w:ascii="Cambria Math" w:hAnsi="Cambria Math"/>
                      </w:rPr>
                      <m:t>0</m:t>
                    </m:r>
                  </m:sup>
                </m:sSubSup>
                <m:r>
                  <w:rPr>
                    <w:rFonts w:ascii="Cambria Math" w:hAnsi="Cambria Math"/>
                  </w:rPr>
                  <m:t>,λ</m:t>
                </m:r>
              </m:e>
              <m:sub>
                <m:r>
                  <w:rPr>
                    <w:rFonts w:ascii="Cambria Math" w:hAnsi="Cambria Math"/>
                  </w:rPr>
                  <m:t>ma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oMath>
      <w:r w:rsidR="002A4CD2" w:rsidRPr="007A1055">
        <w:t xml:space="preserve">                                        </w:t>
      </w:r>
      <w:r w:rsidR="000F7920">
        <w:t xml:space="preserve">    </w:t>
      </w:r>
      <w:r w:rsidR="002A4CD2" w:rsidRPr="007A1055">
        <w:t xml:space="preserve">  (eq. S4)  </w:t>
      </w:r>
    </w:p>
    <w:p w14:paraId="5A3163EB" w14:textId="4E2A8E02" w:rsidR="002A4CD2" w:rsidRPr="007A1055" w:rsidRDefault="002A4CD2" w:rsidP="00A63E0A">
      <w:pPr>
        <w:jc w:val="both"/>
      </w:pPr>
      <w:r w:rsidRPr="007A1055">
        <w:t xml:space="preserve">         </w:t>
      </w:r>
    </w:p>
    <w:p w14:paraId="46E25750" w14:textId="77777777" w:rsidR="0013621F" w:rsidRDefault="00D25417" w:rsidP="00A63E0A">
      <w:pPr>
        <w:jc w:val="both"/>
      </w:pPr>
      <m:oMath>
        <m:acc>
          <m:accPr>
            <m:chr m:val="̇"/>
            <m:ctrlPr>
              <w:rPr>
                <w:rFonts w:ascii="Cambria Math" w:hAnsi="Cambria Math"/>
                <w:i/>
              </w:rPr>
            </m:ctrlPr>
          </m:accPr>
          <m:e>
            <m:r>
              <w:rPr>
                <w:rFonts w:ascii="Cambria Math" w:hAnsi="Cambria Math"/>
              </w:rPr>
              <m:t>h</m:t>
            </m:r>
          </m:e>
        </m:acc>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h</m:t>
            </m:r>
          </m:sub>
        </m:sSub>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ah</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ah</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ah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ah</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mh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M</m:t>
                    </m:r>
                  </m:e>
                  <m:sub>
                    <m:r>
                      <w:rPr>
                        <w:rFonts w:ascii="Cambria Math" w:hAnsi="Cambria Math"/>
                      </w:rPr>
                      <m:t>mh</m:t>
                    </m:r>
                  </m:sub>
                  <m:sup>
                    <m:r>
                      <w:rPr>
                        <w:rFonts w:ascii="Cambria Math" w:hAnsi="Cambria Math"/>
                      </w:rPr>
                      <m:t>0</m:t>
                    </m:r>
                  </m:sup>
                </m:sSubSup>
                <m:r>
                  <w:rPr>
                    <w:rFonts w:ascii="Cambria Math" w:hAnsi="Cambria Math"/>
                  </w:rPr>
                  <m:t>,λ</m:t>
                </m:r>
              </m:e>
              <m:sub>
                <m:r>
                  <w:rPr>
                    <w:rFonts w:ascii="Cambria Math" w:hAnsi="Cambria Math"/>
                  </w:rPr>
                  <m:t>mh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mh</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h∙H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hh</m:t>
                </m:r>
              </m:sub>
            </m:sSub>
            <m:r>
              <w:rPr>
                <w:rFonts w:ascii="Cambria Math" w:hAnsi="Cambria Math"/>
              </w:rPr>
              <m:t xml:space="preserve"> , </m:t>
            </m:r>
            <m:sSubSup>
              <m:sSubSupPr>
                <m:ctrlPr>
                  <w:rPr>
                    <w:rFonts w:ascii="Cambria Math" w:hAnsi="Cambria Math"/>
                    <w:i/>
                  </w:rPr>
                </m:ctrlPr>
              </m:sSubSupPr>
              <m:e>
                <m:r>
                  <w:rPr>
                    <w:rFonts w:ascii="Cambria Math" w:hAnsi="Cambria Math"/>
                  </w:rPr>
                  <m:t>h</m:t>
                </m:r>
              </m:e>
              <m:sub>
                <m:r>
                  <w:rPr>
                    <w:rFonts w:ascii="Cambria Math" w:hAnsi="Cambria Math"/>
                  </w:rPr>
                  <m:t>hh</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hh</m:t>
                </m:r>
              </m:sub>
            </m:sSub>
          </m:e>
        </m:d>
        <m:sSup>
          <m:sSupPr>
            <m:ctrlPr>
              <w:rPr>
                <w:rFonts w:ascii="Cambria Math" w:hAnsi="Cambria Math"/>
                <w:i/>
              </w:rPr>
            </m:ctrlPr>
          </m:sSupPr>
          <m:e>
            <m:r>
              <w:rPr>
                <w:rFonts w:ascii="Cambria Math" w:hAnsi="Cambria Math"/>
              </w:rPr>
              <m:t>H</m:t>
            </m:r>
          </m:e>
          <m:sup>
            <m:r>
              <w:rPr>
                <w:rFonts w:ascii="Cambria Math" w:hAnsi="Cambria Math"/>
              </w:rPr>
              <m:t>s-</m:t>
            </m:r>
          </m:sup>
        </m:s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rh</m:t>
                </m:r>
              </m:sub>
            </m:sSub>
            <m:r>
              <w:rPr>
                <w:rFonts w:ascii="Cambria Math" w:hAnsi="Cambria Math"/>
              </w:rPr>
              <m:t xml:space="preserve"> , </m:t>
            </m:r>
            <m:sSub>
              <m:sSubPr>
                <m:ctrlPr>
                  <w:rPr>
                    <w:rFonts w:ascii="Cambria Math" w:hAnsi="Cambria Math"/>
                    <w:i/>
                  </w:rPr>
                </m:ctrlPr>
              </m:sSubPr>
              <m:e>
                <m:sSubSup>
                  <m:sSubSupPr>
                    <m:ctrlPr>
                      <w:rPr>
                        <w:rFonts w:ascii="Cambria Math" w:hAnsi="Cambria Math"/>
                        <w:i/>
                      </w:rPr>
                    </m:ctrlPr>
                  </m:sSubSupPr>
                  <m:e>
                    <m:r>
                      <w:rPr>
                        <w:rFonts w:ascii="Cambria Math" w:hAnsi="Cambria Math"/>
                      </w:rPr>
                      <m:t>R</m:t>
                    </m:r>
                  </m:e>
                  <m:sub>
                    <m:r>
                      <w:rPr>
                        <w:rFonts w:ascii="Cambria Math" w:hAnsi="Cambria Math"/>
                      </w:rPr>
                      <m:t>rh</m:t>
                    </m:r>
                  </m:sub>
                  <m:sup>
                    <m:r>
                      <w:rPr>
                        <w:rFonts w:ascii="Cambria Math" w:hAnsi="Cambria Math"/>
                      </w:rPr>
                      <m:t>0</m:t>
                    </m:r>
                  </m:sup>
                </m:sSubSup>
                <m:r>
                  <w:rPr>
                    <w:rFonts w:ascii="Cambria Math" w:hAnsi="Cambria Math"/>
                  </w:rPr>
                  <m:t>, λ</m:t>
                </m:r>
              </m:e>
              <m:sub>
                <m:r>
                  <w:rPr>
                    <w:rFonts w:ascii="Cambria Math" w:hAnsi="Cambria Math"/>
                  </w:rPr>
                  <m:t>rh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rh</m:t>
                </m:r>
              </m:sub>
            </m:sSub>
          </m:e>
        </m:d>
      </m:oMath>
      <w:r w:rsidR="007143A3">
        <w:t xml:space="preserve">   </w:t>
      </w:r>
      <w:r w:rsidR="007143A3">
        <w:tab/>
      </w:r>
      <w:r w:rsidR="007143A3">
        <w:tab/>
      </w:r>
      <w:r w:rsidR="007143A3">
        <w:tab/>
      </w:r>
      <w:r w:rsidR="007143A3">
        <w:tab/>
      </w:r>
      <w:r w:rsidR="007143A3">
        <w:tab/>
      </w:r>
      <w:r w:rsidR="007143A3">
        <w:tab/>
      </w:r>
      <w:r w:rsidR="0013621F">
        <w:t xml:space="preserve">        </w:t>
      </w:r>
    </w:p>
    <w:p w14:paraId="33D322D0" w14:textId="504BE12C" w:rsidR="002A4CD2" w:rsidRPr="008F67E4" w:rsidRDefault="0013621F" w:rsidP="00A63E0A">
      <w:pPr>
        <w:jc w:val="both"/>
      </w:pPr>
      <w:r>
        <w:t xml:space="preserve">                                                                                                                                              </w:t>
      </w:r>
      <w:r w:rsidR="007143A3" w:rsidRPr="007A1055">
        <w:t>(eq. S5)</w:t>
      </w:r>
    </w:p>
    <w:p w14:paraId="6D84B475" w14:textId="5B13D648" w:rsidR="002A4CD2" w:rsidRPr="007A1055" w:rsidRDefault="00B9471C" w:rsidP="00A63E0A">
      <w:pPr>
        <w:jc w:val="both"/>
      </w:pPr>
      <w:r w:rsidRPr="007A1055">
        <w:t xml:space="preserve"> </w:t>
      </w:r>
    </w:p>
    <w:p w14:paraId="170BCCA4" w14:textId="4AAF16ED" w:rsidR="002A4CD2" w:rsidRPr="007A1055" w:rsidRDefault="002A4CD2" w:rsidP="00A63E0A">
      <w:pPr>
        <w:pStyle w:val="ListParagraph"/>
        <w:spacing w:after="200"/>
        <w:ind w:left="0"/>
        <w:jc w:val="both"/>
      </w:pPr>
      <w:r w:rsidRPr="00A63E0A">
        <w:rPr>
          <w:b/>
          <w:u w:val="single"/>
        </w:rPr>
        <w:t>3BP (or 2DG) therapy</w:t>
      </w:r>
      <w:r w:rsidR="008E5CE4">
        <w:t>:</w:t>
      </w:r>
      <w:r w:rsidR="008E5CE4" w:rsidRPr="007A1055">
        <w:t xml:space="preserve"> </w:t>
      </w:r>
      <w:r w:rsidRPr="007A1055">
        <w:t xml:space="preserve">Since 3BP </w:t>
      </w:r>
      <w:r w:rsidR="0026433B">
        <w:t>inhibits glycolysis</w:t>
      </w:r>
      <w:r w:rsidRPr="007A1055">
        <w:t xml:space="preserve">, </w:t>
      </w:r>
      <w:r w:rsidR="00B52F0F">
        <w:t>it</w:t>
      </w:r>
      <w:r w:rsidR="00EF6348" w:rsidRPr="007A1055">
        <w:t xml:space="preserve"> </w:t>
      </w:r>
      <w:r w:rsidRPr="007A1055">
        <w:t>decreases the strength of HIF-1 self-activation</w:t>
      </w:r>
      <w:r w:rsidR="000E0C57">
        <w:t>.  Thus, w</w:t>
      </w:r>
      <w:r w:rsidRPr="007A1055">
        <w:t>e modeled the effects of 3BP as</w:t>
      </w:r>
    </w:p>
    <w:p w14:paraId="3AB664DA" w14:textId="47393923" w:rsidR="002A4CD2" w:rsidRPr="007A1055" w:rsidRDefault="00D25417" w:rsidP="00A63E0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hh</m:t>
                    </m:r>
                  </m:sub>
                </m:sSub>
              </m:e>
            </m:d>
          </m:e>
          <m:sub>
            <m:r>
              <w:rPr>
                <w:rFonts w:ascii="Cambria Math" w:hAnsi="Cambria Math"/>
              </w:rPr>
              <m:t>3BP</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hh</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3BP</m:t>
            </m:r>
          </m:sub>
        </m:sSub>
        <m:r>
          <w:rPr>
            <w:rFonts w:ascii="Cambria Math" w:hAnsi="Cambria Math"/>
          </w:rPr>
          <m:t>∙[3BP]</m:t>
        </m:r>
      </m:oMath>
      <w:r w:rsidR="002A4CD2" w:rsidRPr="007A1055">
        <w:t xml:space="preserve">                                                                                         </w:t>
      </w:r>
      <w:r w:rsidR="008E5CE4">
        <w:t xml:space="preserve">  </w:t>
      </w:r>
      <w:r w:rsidR="002A4CD2" w:rsidRPr="007A1055">
        <w:t>(eq. S6)</w:t>
      </w:r>
    </w:p>
    <w:p w14:paraId="0247DEA8" w14:textId="77777777" w:rsidR="002A4CD2" w:rsidRPr="007A1055" w:rsidRDefault="002A4CD2" w:rsidP="00A63E0A">
      <w:pPr>
        <w:pStyle w:val="ListParagraph"/>
        <w:spacing w:after="200"/>
        <w:ind w:left="0"/>
      </w:pPr>
    </w:p>
    <w:p w14:paraId="0A37D158" w14:textId="7951DCE9" w:rsidR="00FA18FC" w:rsidRDefault="002A4CD2" w:rsidP="00A63E0A">
      <w:pPr>
        <w:pStyle w:val="ListParagraph"/>
        <w:spacing w:after="200"/>
        <w:ind w:left="0"/>
        <w:jc w:val="both"/>
      </w:pPr>
      <w:r w:rsidRPr="007A1055">
        <w:t>Here,</w:t>
      </w:r>
      <m:oMath>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hh</m:t>
                    </m:r>
                  </m:sub>
                </m:sSub>
              </m:e>
            </m:d>
          </m:e>
          <m:sub>
            <m:r>
              <w:rPr>
                <w:rFonts w:ascii="Cambria Math" w:hAnsi="Cambria Math"/>
              </w:rPr>
              <m:t>3BP</m:t>
            </m:r>
          </m:sub>
        </m:sSub>
      </m:oMath>
      <w:r w:rsidRPr="007A1055">
        <w:t xml:space="preserve"> is the maximum fold change due to HIF-1 self-activation under the influence of 3BP (or 2DG), and  </w:t>
      </w:r>
      <m:oMath>
        <m:sSub>
          <m:sSubPr>
            <m:ctrlPr>
              <w:rPr>
                <w:rFonts w:ascii="Cambria Math" w:hAnsi="Cambria Math"/>
                <w:i/>
              </w:rPr>
            </m:ctrlPr>
          </m:sSubPr>
          <m:e>
            <m:r>
              <w:rPr>
                <w:rFonts w:ascii="Cambria Math" w:hAnsi="Cambria Math"/>
              </w:rPr>
              <m:t>α</m:t>
            </m:r>
          </m:e>
          <m:sub>
            <m:r>
              <w:rPr>
                <w:rFonts w:ascii="Cambria Math" w:hAnsi="Cambria Math"/>
              </w:rPr>
              <m:t>3BP</m:t>
            </m:r>
          </m:sub>
        </m:sSub>
      </m:oMath>
      <w:r w:rsidRPr="007A1055">
        <w:t xml:space="preserve"> is a constant representing the extent of the glycolysis reduction.</w:t>
      </w:r>
    </w:p>
    <w:p w14:paraId="76AC0B74" w14:textId="77777777" w:rsidR="00FA18FC" w:rsidRPr="007A1055" w:rsidRDefault="00FA18FC" w:rsidP="00A63E0A">
      <w:pPr>
        <w:pStyle w:val="ListParagraph"/>
        <w:spacing w:after="200"/>
        <w:ind w:left="0"/>
        <w:jc w:val="both"/>
      </w:pPr>
    </w:p>
    <w:p w14:paraId="48EA16FC" w14:textId="6C78B9BA" w:rsidR="002A4CD2" w:rsidRDefault="002A4CD2" w:rsidP="00A63E0A">
      <w:pPr>
        <w:pStyle w:val="ListParagraph"/>
        <w:spacing w:after="200"/>
        <w:ind w:left="0"/>
        <w:jc w:val="both"/>
      </w:pPr>
      <w:r w:rsidRPr="007A1055">
        <w:t>The parameters and the corresponding references involved in the treatment modeling are</w:t>
      </w:r>
      <w:r>
        <w:t xml:space="preserve"> shown in </w:t>
      </w:r>
      <w:r w:rsidR="00A03F27">
        <w:rPr>
          <w:b/>
        </w:rPr>
        <w:t>Table S11</w:t>
      </w:r>
      <w:r w:rsidRPr="007A1055">
        <w:t>.</w:t>
      </w:r>
    </w:p>
    <w:p w14:paraId="44E0D7DD" w14:textId="77777777" w:rsidR="00AC02E5" w:rsidRDefault="00AC02E5" w:rsidP="00A63E0A">
      <w:pPr>
        <w:pStyle w:val="ListParagraph"/>
        <w:spacing w:after="200"/>
        <w:ind w:left="0"/>
        <w:jc w:val="both"/>
      </w:pPr>
    </w:p>
    <w:p w14:paraId="5BBE96A6" w14:textId="77777777" w:rsidR="00A531AF" w:rsidRPr="007A1055" w:rsidRDefault="00A531AF" w:rsidP="00A63E0A">
      <w:pPr>
        <w:pStyle w:val="ListParagraph"/>
        <w:spacing w:after="200"/>
        <w:ind w:left="0"/>
        <w:jc w:val="both"/>
      </w:pPr>
    </w:p>
    <w:p w14:paraId="514DF8BB" w14:textId="3A0F721E" w:rsidR="00A531AF" w:rsidRPr="00030C61" w:rsidRDefault="00A531AF" w:rsidP="00A531AF">
      <w:pPr>
        <w:rPr>
          <w:b/>
        </w:rPr>
      </w:pPr>
      <w:r w:rsidRPr="00030C61">
        <w:rPr>
          <w:b/>
        </w:rPr>
        <w:t>10. Statistical test for the association of oncogenic pathways with metabolic states</w:t>
      </w:r>
    </w:p>
    <w:p w14:paraId="374C0D0E" w14:textId="77777777" w:rsidR="00A531AF" w:rsidRPr="00030C61" w:rsidRDefault="00A531AF" w:rsidP="00A531AF"/>
    <w:p w14:paraId="7B9D93DF" w14:textId="7D99B193" w:rsidR="00A531AF" w:rsidRDefault="00A531AF" w:rsidP="00A531AF">
      <w:pPr>
        <w:jc w:val="both"/>
      </w:pPr>
      <w:r w:rsidRPr="00030C61">
        <w:t xml:space="preserve">In </w:t>
      </w:r>
      <w:r w:rsidRPr="00030C61">
        <w:rPr>
          <w:b/>
        </w:rPr>
        <w:t>Figure 5</w:t>
      </w:r>
      <w:r w:rsidRPr="00030C61">
        <w:t xml:space="preserve">, </w:t>
      </w:r>
      <w:r>
        <w:t xml:space="preserve">we compared the fraction of the top 20% samples with high activity of either MYC, c-SRC or AKT among all the samples of each metabolic group (‘W’, ‘W/O’ and ‘O’).  To </w:t>
      </w:r>
      <w:r>
        <w:lastRenderedPageBreak/>
        <w:t>evaluate the statistical significance of the comparison, we constructed a 2x2 contingency table for any pair of metabolic groups (‘W’ versus ‘W/O’, ‘W’ versus ‘O’ and ‘W/O’ versus ‘O’).  The table lists the number of samples for each metabolic group within the top 20% category or the rest samples.  Chi-square test was applied to the contingency table to calculate the p-values.  Only those pairs whose p-value</w:t>
      </w:r>
      <w:r w:rsidR="00363381">
        <w:t>s</w:t>
      </w:r>
      <w:r>
        <w:t xml:space="preserve"> </w:t>
      </w:r>
      <w:r w:rsidR="009055D8">
        <w:t xml:space="preserve">are </w:t>
      </w:r>
      <w:r>
        <w:t xml:space="preserve">below 0.05 are labeled by a line in the figure.  Similarly, we also performed the statistical test for the fraction of the bottom 20% samples, as shown in </w:t>
      </w:r>
      <w:r w:rsidRPr="00A64ABC">
        <w:rPr>
          <w:b/>
        </w:rPr>
        <w:t>Figure S8</w:t>
      </w:r>
      <w:r>
        <w:t>.</w:t>
      </w:r>
    </w:p>
    <w:p w14:paraId="403730EB" w14:textId="2B5862A2" w:rsidR="0096293E" w:rsidRDefault="0096293E">
      <w:pPr>
        <w:rPr>
          <w:b/>
        </w:rPr>
      </w:pPr>
      <w:r>
        <w:rPr>
          <w:b/>
        </w:rPr>
        <w:br w:type="page"/>
      </w:r>
    </w:p>
    <w:p w14:paraId="38ADB484" w14:textId="20868A26" w:rsidR="00A75B8D" w:rsidRDefault="00005ABD" w:rsidP="00A63E0A">
      <w:pPr>
        <w:rPr>
          <w:b/>
        </w:rPr>
      </w:pPr>
      <w:r w:rsidRPr="00B9471C">
        <w:rPr>
          <w:b/>
        </w:rPr>
        <w:lastRenderedPageBreak/>
        <w:t>Supplemental Tables</w:t>
      </w:r>
    </w:p>
    <w:p w14:paraId="07F3B16E" w14:textId="77777777" w:rsidR="0004517F" w:rsidRPr="00B9471C" w:rsidRDefault="0004517F" w:rsidP="00A63E0A">
      <w:pPr>
        <w:rPr>
          <w:b/>
        </w:rPr>
      </w:pPr>
    </w:p>
    <w:p w14:paraId="44AA8DF3" w14:textId="558648CF" w:rsidR="002D656A" w:rsidRPr="00B9471C" w:rsidRDefault="002D656A" w:rsidP="00A63E0A">
      <w:pPr>
        <w:spacing w:after="200"/>
        <w:rPr>
          <w:b/>
        </w:rPr>
      </w:pPr>
      <w:r w:rsidRPr="00B9471C">
        <w:rPr>
          <w:b/>
        </w:rPr>
        <w:t>Table S1.</w:t>
      </w:r>
      <w:r w:rsidRPr="007A1055">
        <w:t xml:space="preserve"> Experiment</w:t>
      </w:r>
      <w:r w:rsidR="00926573">
        <w:t>al evidences for</w:t>
      </w:r>
      <w:r w:rsidRPr="007A1055">
        <w:t xml:space="preserve"> the requirement of OXPHOS for cancer metastasis.</w:t>
      </w:r>
    </w:p>
    <w:tbl>
      <w:tblPr>
        <w:tblW w:w="0" w:type="auto"/>
        <w:tblInd w:w="19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520"/>
        <w:gridCol w:w="6750"/>
      </w:tblGrid>
      <w:tr w:rsidR="002D656A" w:rsidRPr="008C75DF" w14:paraId="0315D4B9" w14:textId="77777777" w:rsidTr="00E22343">
        <w:trPr>
          <w:trHeight w:val="20"/>
        </w:trPr>
        <w:tc>
          <w:tcPr>
            <w:tcW w:w="2520" w:type="dxa"/>
            <w:shd w:val="clear" w:color="auto" w:fill="BDD6EE" w:themeFill="accent1" w:themeFillTint="66"/>
            <w:vAlign w:val="center"/>
          </w:tcPr>
          <w:p w14:paraId="5E146D28" w14:textId="77777777" w:rsidR="002D656A" w:rsidRPr="00E22343" w:rsidRDefault="002D656A" w:rsidP="00A63E0A">
            <w:pPr>
              <w:pStyle w:val="ListParagraph"/>
              <w:ind w:left="0"/>
              <w:jc w:val="center"/>
              <w:rPr>
                <w:b/>
                <w:bCs/>
                <w:sz w:val="20"/>
                <w:szCs w:val="20"/>
                <w:lang w:eastAsia="en-US"/>
              </w:rPr>
            </w:pPr>
            <w:r w:rsidRPr="00E22343">
              <w:rPr>
                <w:b/>
                <w:bCs/>
                <w:sz w:val="20"/>
                <w:szCs w:val="20"/>
                <w:lang w:eastAsia="en-US"/>
              </w:rPr>
              <w:t>References</w:t>
            </w:r>
          </w:p>
        </w:tc>
        <w:tc>
          <w:tcPr>
            <w:tcW w:w="6750" w:type="dxa"/>
            <w:shd w:val="clear" w:color="auto" w:fill="BDD6EE" w:themeFill="accent1" w:themeFillTint="66"/>
            <w:vAlign w:val="center"/>
          </w:tcPr>
          <w:p w14:paraId="50AC751E" w14:textId="77777777" w:rsidR="002D656A" w:rsidRPr="00E22343" w:rsidRDefault="002D656A" w:rsidP="00A63E0A">
            <w:pPr>
              <w:pStyle w:val="ListParagraph"/>
              <w:ind w:left="0"/>
              <w:jc w:val="center"/>
              <w:rPr>
                <w:b/>
                <w:bCs/>
                <w:sz w:val="20"/>
                <w:szCs w:val="20"/>
                <w:lang w:eastAsia="en-US"/>
              </w:rPr>
            </w:pPr>
            <w:r w:rsidRPr="00E22343">
              <w:rPr>
                <w:b/>
                <w:bCs/>
                <w:sz w:val="20"/>
                <w:szCs w:val="20"/>
                <w:lang w:eastAsia="en-US"/>
              </w:rPr>
              <w:t>Cell Lines</w:t>
            </w:r>
          </w:p>
        </w:tc>
      </w:tr>
      <w:tr w:rsidR="002D656A" w:rsidRPr="008C75DF" w14:paraId="6D843DC8" w14:textId="77777777" w:rsidTr="009B51FE">
        <w:trPr>
          <w:trHeight w:val="20"/>
        </w:trPr>
        <w:tc>
          <w:tcPr>
            <w:tcW w:w="2520" w:type="dxa"/>
            <w:shd w:val="clear" w:color="auto" w:fill="DEEAF6" w:themeFill="accent1" w:themeFillTint="33"/>
            <w:vAlign w:val="center"/>
          </w:tcPr>
          <w:p w14:paraId="778E61FE" w14:textId="723AC7B2" w:rsidR="002D656A" w:rsidRPr="00E22343" w:rsidRDefault="00374448"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&lt;EndNote&gt;&lt;Cite&gt;&lt;Author&gt;De Saedeleer&lt;/Author&gt;&lt;Year&gt;2012&lt;/Year&gt;&lt;RecNum&gt;215&lt;/RecNum&gt;&lt;DisplayText&gt;(10)&lt;/DisplayText&gt;&lt;record&gt;&lt;rec-number&gt;215&lt;/rec-number&gt;&lt;foreign-keys&gt;&lt;key app="EN" db-id="zv5rv5eeartrriex9eo5arsz9eees5exfzs9"&gt;215&lt;/key&gt;&lt;/foreign-keys&gt;&lt;ref-type name="Journal Article"&gt;17&lt;/ref-type&gt;&lt;contributors&gt;&lt;authors&gt;&lt;author&gt;De Saedeleer, Christophe J&lt;/author&gt;&lt;author&gt;Copetti, Tamara&lt;/author&gt;&lt;author&gt;Porporato, Paolo E&lt;/author&gt;&lt;author&gt;Verrax, Julien&lt;/author&gt;&lt;author&gt;Feron, Olivier&lt;/author&gt;&lt;author&gt;Sonveaux, Pierre&lt;/author&gt;&lt;/authors&gt;&lt;/contributors&gt;&lt;titles&gt;&lt;title&gt;Lactate activates HIF-1 in oxidative but not in Warburg-phenotype human tumor cells&lt;/title&gt;&lt;secondary-title&gt;PloS One&lt;/secondary-title&gt;&lt;/titles&gt;&lt;periodical&gt;&lt;full-title&gt;PloS one&lt;/full-title&gt;&lt;/periodical&gt;&lt;pages&gt;e46571&lt;/pages&gt;&lt;volume&gt;7&lt;/volume&gt;&lt;number&gt;10&lt;/number&gt;&lt;dates&gt;&lt;year&gt;2012&lt;/year&gt;&lt;pub-dates&gt;&lt;date&gt;2012&lt;/date&gt;&lt;/pub-dates&gt;&lt;/dates&gt;&lt;isbn&gt;1932-6203&lt;/isbn&gt;&lt;urls&gt;&lt;/urls&gt;&lt;electronic-resource-num&gt;10.1371/journal.pone.0046571&lt;/electronic-resource-num&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10" w:tooltip="De Saedeleer, 2012 #215" w:history="1">
              <w:r w:rsidR="00E52827">
                <w:rPr>
                  <w:b/>
                  <w:bCs/>
                  <w:noProof/>
                  <w:sz w:val="20"/>
                  <w:szCs w:val="20"/>
                  <w:lang w:eastAsia="en-US"/>
                </w:rPr>
                <w:t>10</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DEEAF6" w:themeFill="accent1" w:themeFillTint="33"/>
            <w:vAlign w:val="center"/>
          </w:tcPr>
          <w:p w14:paraId="2C525499" w14:textId="77777777" w:rsidR="002D656A" w:rsidRPr="00E22343" w:rsidRDefault="002D656A" w:rsidP="00A63E0A">
            <w:pPr>
              <w:pStyle w:val="ListParagraph"/>
              <w:ind w:left="0"/>
              <w:rPr>
                <w:sz w:val="20"/>
                <w:szCs w:val="20"/>
                <w:lang w:eastAsia="en-US"/>
              </w:rPr>
            </w:pPr>
            <w:r w:rsidRPr="00E22343">
              <w:rPr>
                <w:sz w:val="20"/>
                <w:szCs w:val="20"/>
                <w:lang w:eastAsia="en-US"/>
              </w:rPr>
              <w:t>SiHa human cervix squamous cell carcinoma, WiDr human colorectal adenocarcinoma, FaDu human pharynx squamous cell carcinoma, HeLa human epithelial cervix cancer, and HCT116 human colorectal carcinoma cancer cells</w:t>
            </w:r>
          </w:p>
        </w:tc>
      </w:tr>
      <w:tr w:rsidR="002D656A" w:rsidRPr="008C75DF" w14:paraId="36720FCF" w14:textId="77777777" w:rsidTr="009B51FE">
        <w:trPr>
          <w:trHeight w:val="20"/>
        </w:trPr>
        <w:tc>
          <w:tcPr>
            <w:tcW w:w="2520" w:type="dxa"/>
            <w:shd w:val="clear" w:color="auto" w:fill="auto"/>
            <w:vAlign w:val="center"/>
          </w:tcPr>
          <w:p w14:paraId="05431773" w14:textId="2EBD30EE" w:rsidR="002D656A"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fldData xml:space="preserve">PEVuZE5vdGU+PENpdGU+PEF1dGhvcj5Db3BldHRpPC9BdXRob3I+PFJlY051bT4xMTc8L1JlY051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</w:fldData>
              </w:fldChar>
            </w:r>
            <w:r w:rsidR="00B31CC9">
              <w:rPr>
                <w:b/>
                <w:bCs/>
                <w:sz w:val="20"/>
                <w:szCs w:val="20"/>
                <w:lang w:eastAsia="en-US"/>
              </w:rPr>
              <w:instrText xml:space="preserve"> ADDIN EN.CITE </w:instrText>
            </w:r>
            <w:r w:rsidR="00B31CC9">
              <w:rPr>
                <w:b/>
                <w:bCs/>
                <w:sz w:val="20"/>
                <w:szCs w:val="20"/>
                <w:lang w:eastAsia="en-US"/>
              </w:rPr>
              <w:fldChar w:fldCharType="begin">
                <w:fldData xml:space="preserve">PEVuZE5vdGU+PENpdGU+PEF1dGhvcj5Db3BldHRpPC9BdXRob3I+PFJlY051bT4xMTc8L1JlY051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</w:fldData>
              </w:fldChar>
            </w:r>
            <w:r w:rsidR="00B31CC9">
              <w:rPr>
                <w:b/>
                <w:bCs/>
                <w:sz w:val="20"/>
                <w:szCs w:val="20"/>
                <w:lang w:eastAsia="en-US"/>
              </w:rPr>
              <w:instrText xml:space="preserve"> ADDIN EN.CITE.DATA </w:instrText>
            </w:r>
            <w:r w:rsidR="00B31CC9">
              <w:rPr>
                <w:b/>
                <w:bCs/>
                <w:sz w:val="20"/>
                <w:szCs w:val="20"/>
                <w:lang w:eastAsia="en-US"/>
              </w:rPr>
            </w:r>
            <w:r w:rsidR="00B31CC9">
              <w:rPr>
                <w:b/>
                <w:bCs/>
                <w:sz w:val="20"/>
                <w:szCs w:val="20"/>
                <w:lang w:eastAsia="en-US"/>
              </w:rPr>
              <w:fldChar w:fldCharType="end"/>
            </w:r>
            <w:r w:rsidRPr="00E22343">
              <w:rPr>
                <w:b/>
                <w:bCs/>
                <w:sz w:val="20"/>
                <w:szCs w:val="20"/>
                <w:lang w:eastAsia="en-US"/>
              </w:rPr>
            </w:r>
            <w:r w:rsidRPr="00E22343">
              <w:rPr>
                <w:b/>
                <w:bCs/>
                <w:sz w:val="20"/>
                <w:szCs w:val="20"/>
                <w:lang w:eastAsia="en-US"/>
              </w:rPr>
              <w:fldChar w:fldCharType="separate"/>
            </w:r>
            <w:r w:rsidR="009B51FE">
              <w:rPr>
                <w:b/>
                <w:bCs/>
                <w:noProof/>
                <w:sz w:val="20"/>
                <w:szCs w:val="20"/>
                <w:lang w:eastAsia="en-US"/>
              </w:rPr>
              <w:t>(</w:t>
            </w:r>
            <w:hyperlink w:anchor="_ENREF_38" w:tooltip="Porporato, 2014 #117" w:history="1">
              <w:r w:rsidR="00E52827">
                <w:rPr>
                  <w:b/>
                  <w:bCs/>
                  <w:noProof/>
                  <w:sz w:val="20"/>
                  <w:szCs w:val="20"/>
                  <w:lang w:eastAsia="en-US"/>
                </w:rPr>
                <w:t>38</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auto"/>
            <w:vAlign w:val="center"/>
          </w:tcPr>
          <w:p w14:paraId="79E73891" w14:textId="77777777" w:rsidR="002D656A" w:rsidRPr="00E22343" w:rsidRDefault="002D656A" w:rsidP="00A63E0A">
            <w:pPr>
              <w:pStyle w:val="ListParagraph"/>
              <w:ind w:left="0"/>
              <w:rPr>
                <w:sz w:val="20"/>
                <w:szCs w:val="20"/>
                <w:lang w:eastAsia="en-US"/>
              </w:rPr>
            </w:pPr>
            <w:r w:rsidRPr="00E22343">
              <w:rPr>
                <w:sz w:val="20"/>
                <w:szCs w:val="20"/>
                <w:lang w:eastAsia="en-US"/>
              </w:rPr>
              <w:t>SiHa-F3 human cervix squamous cell carcinoma</w:t>
            </w:r>
          </w:p>
        </w:tc>
      </w:tr>
      <w:tr w:rsidR="002D656A" w:rsidRPr="008C75DF" w14:paraId="548461AA" w14:textId="77777777" w:rsidTr="009B51FE">
        <w:trPr>
          <w:trHeight w:val="20"/>
        </w:trPr>
        <w:tc>
          <w:tcPr>
            <w:tcW w:w="2520" w:type="dxa"/>
            <w:shd w:val="clear" w:color="auto" w:fill="DEEAF6" w:themeFill="accent1" w:themeFillTint="33"/>
            <w:vAlign w:val="center"/>
          </w:tcPr>
          <w:p w14:paraId="5992ACAD" w14:textId="77777777" w:rsidR="00331B62" w:rsidRPr="00E22343" w:rsidRDefault="00331B62" w:rsidP="009B51FE">
            <w:pPr>
              <w:pStyle w:val="ListParagraph"/>
              <w:ind w:left="0"/>
              <w:jc w:val="center"/>
              <w:rPr>
                <w:b/>
                <w:bCs/>
                <w:sz w:val="20"/>
                <w:szCs w:val="20"/>
                <w:lang w:eastAsia="en-US"/>
              </w:rPr>
            </w:pPr>
          </w:p>
          <w:p w14:paraId="1D2E5EA6" w14:textId="11945647" w:rsidR="002D656A" w:rsidRPr="00E22343" w:rsidRDefault="00783DAA" w:rsidP="009B51FE">
            <w:pPr>
              <w:pStyle w:val="ListParagraph"/>
              <w:ind w:left="0"/>
              <w:jc w:val="center"/>
              <w:rPr>
                <w:rStyle w:val="Hyperlink"/>
                <w:b/>
                <w:bCs/>
                <w:color w:val="auto"/>
                <w:sz w:val="20"/>
                <w:szCs w:val="20"/>
                <w:u w:val="none"/>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&lt;EndNote&gt;&lt;Cite&gt;&lt;Author&gt;LeBleu&lt;/Author&gt;&lt;Year&gt;2014&lt;/Year&gt;&lt;RecNum&gt;219&lt;/RecNum&gt;&lt;DisplayText&gt;(39)&lt;/DisplayText&gt;&lt;record&gt;&lt;rec-number&gt;219&lt;/rec-number&gt;&lt;foreign-keys&gt;&lt;key app="EN" db-id="zv5rv5eeartrriex9eo5arsz9eees5exfzs9"&gt;219&lt;/key&gt;&lt;/foreign-keys&gt;&lt;ref-type name="Journal Article"&gt;17&lt;/ref-type&gt;&lt;contributors&gt;&lt;authors&gt;&lt;author&gt;LeBleu, Valerie S&lt;/author&gt;&lt;author&gt;O’Connell, Joyce T&lt;/author&gt;&lt;author&gt;Herrera, Karina N Gonzalez&lt;/author&gt;&lt;author&gt;Wikman, Harriet&lt;/author&gt;&lt;author&gt;Pantel, Klaus&lt;/author&gt;&lt;author&gt;Haigis, Marcia C&lt;/author&gt;&lt;author&gt;de Carvalho, Fernanda Machado&lt;/author&gt;&lt;author&gt;Damascena, Aline&lt;/author&gt;&lt;author&gt;Chinen, Ludmilla Thome Domingos&lt;/author&gt;&lt;author&gt;Rocha, Rafael M&lt;/author&gt;&lt;/authors&gt;&lt;/contributors&gt;&lt;titles&gt;&lt;title&gt;PGC-1α mediates mitochondrial biogenesis and oxidative phosphorylation in cancer cells to promote metastasis&lt;/title&gt;&lt;secondary-title&gt;Nature Cell Biology&lt;/secondary-title&gt;&lt;/titles&gt;&lt;periodical&gt;&lt;full-title&gt;Nature cell biology&lt;/full-title&gt;&lt;/periodical&gt;&lt;pages&gt;992-1003&lt;/pages&gt;&lt;volume&gt;16&lt;/volume&gt;&lt;number&gt;10&lt;/number&gt;&lt;dates&gt;&lt;year&gt;2014&lt;/year&gt;&lt;pub-dates&gt;&lt;date&gt;October 2014&lt;/date&gt;&lt;/pub-dates&gt;&lt;/dates&gt;&lt;isbn&gt;1465-7392&lt;/isbn&gt;&lt;urls&gt;&lt;/urls&gt;&lt;/record&gt;&lt;/Cite&gt;&lt;/EndNote&gt;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39" w:tooltip="LeBleu, 2014 #219" w:history="1">
              <w:r w:rsidR="00E52827">
                <w:rPr>
                  <w:b/>
                  <w:bCs/>
                  <w:noProof/>
                  <w:sz w:val="20"/>
                  <w:szCs w:val="20"/>
                  <w:lang w:eastAsia="en-US"/>
                </w:rPr>
                <w:t>39</w:t>
              </w:r>
            </w:hyperlink>
            <w:r w:rsidR="009B51FE">
              <w:rPr>
                <w:b/>
                <w:bCs/>
                <w:noProof/>
                <w:sz w:val="20"/>
                <w:szCs w:val="20"/>
                <w:lang w:eastAsia="en-US"/>
              </w:rPr>
              <w:t>)</w:t>
            </w:r>
            <w:r w:rsidRPr="00E22343">
              <w:rPr>
                <w:b/>
                <w:bCs/>
                <w:sz w:val="20"/>
                <w:szCs w:val="20"/>
                <w:lang w:eastAsia="en-US"/>
              </w:rPr>
              <w:fldChar w:fldCharType="end"/>
            </w:r>
          </w:p>
          <w:p w14:paraId="50D538DD" w14:textId="0A736167" w:rsidR="00B06E22" w:rsidRPr="00E22343" w:rsidRDefault="00B06E22" w:rsidP="009B51FE">
            <w:pPr>
              <w:pStyle w:val="ListParagraph"/>
              <w:ind w:left="0"/>
              <w:jc w:val="center"/>
              <w:rPr>
                <w:b/>
                <w:bCs/>
                <w:sz w:val="20"/>
                <w:szCs w:val="20"/>
                <w:lang w:eastAsia="en-US"/>
              </w:rPr>
            </w:pPr>
          </w:p>
        </w:tc>
        <w:tc>
          <w:tcPr>
            <w:tcW w:w="6750" w:type="dxa"/>
            <w:shd w:val="clear" w:color="auto" w:fill="DEEAF6" w:themeFill="accent1" w:themeFillTint="33"/>
            <w:vAlign w:val="center"/>
          </w:tcPr>
          <w:p w14:paraId="75EE5D76" w14:textId="3A81BA5F" w:rsidR="002D656A" w:rsidRPr="00E22343" w:rsidRDefault="002D656A" w:rsidP="00B06E22">
            <w:pPr>
              <w:autoSpaceDE w:val="0"/>
              <w:autoSpaceDN w:val="0"/>
              <w:adjustRightInd w:val="0"/>
              <w:rPr>
                <w:sz w:val="20"/>
                <w:szCs w:val="20"/>
              </w:rPr>
            </w:pPr>
            <w:r w:rsidRPr="00E22343">
              <w:rPr>
                <w:sz w:val="20"/>
                <w:szCs w:val="20"/>
              </w:rPr>
              <w:t>4T1 mouse mammary adenocarcinoma, B16F10 mouse melanoma, MDA-MB-231 human mammary adenoc</w:t>
            </w:r>
            <w:r w:rsidR="00B06E22" w:rsidRPr="00E22343">
              <w:rPr>
                <w:sz w:val="20"/>
                <w:szCs w:val="20"/>
              </w:rPr>
              <w:t xml:space="preserve">arcinoma,  and MDA-MB-435 human </w:t>
            </w:r>
            <w:r w:rsidRPr="00E22343">
              <w:rPr>
                <w:sz w:val="20"/>
                <w:szCs w:val="20"/>
              </w:rPr>
              <w:t>melanoma cell lines</w:t>
            </w:r>
          </w:p>
        </w:tc>
      </w:tr>
      <w:tr w:rsidR="00B06E22" w:rsidRPr="008C75DF" w14:paraId="4C20F3FE" w14:textId="77777777" w:rsidTr="009B51FE">
        <w:trPr>
          <w:trHeight w:val="20"/>
        </w:trPr>
        <w:tc>
          <w:tcPr>
            <w:tcW w:w="2520" w:type="dxa"/>
            <w:shd w:val="clear" w:color="auto" w:fill="auto"/>
            <w:vAlign w:val="center"/>
          </w:tcPr>
          <w:p w14:paraId="010D33EF" w14:textId="2CB4DBFA"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&lt;EndNote&gt;&lt;Cite&gt;&lt;Author&gt;Jiang&lt;/Author&gt;&lt;Year&gt;2014&lt;/Year&gt;&lt;RecNum&gt;210&lt;/RecNum&gt;&lt;DisplayText&gt;(40)&lt;/DisplayText&gt;&lt;record&gt;&lt;rec-number&gt;210&lt;/rec-number&gt;&lt;foreign-keys&gt;&lt;key app="EN" db-id="zv5rv5eeartrriex9eo5arsz9eees5exfzs9"&gt;210&lt;/key&gt;&lt;/foreign-keys&gt;&lt;ref-type name="Journal Article"&gt;17&lt;/ref-type&gt;&lt;contributors&gt;&lt;authors&gt;&lt;author&gt;Jiang, L&lt;/author&gt;&lt;author&gt;Xiao, L&lt;/author&gt;&lt;author&gt;Sugiura, H&lt;/author&gt;&lt;author&gt;Huang, X&lt;/author&gt;&lt;author&gt;Ali, A&lt;/author&gt;&lt;author&gt;Kuro-o, M&lt;/author&gt;&lt;author&gt;Deberardinis, RJ&lt;/author&gt;&lt;author&gt;Boothman, DA&lt;/author&gt;&lt;/authors&gt;&lt;/contributors&gt;&lt;titles&gt;&lt;title&gt;Metabolic reprogramming during TGFβ1-induced epithelial-to-mesenchymal transition&lt;/title&gt;&lt;secondary-title&gt;Oncogene&lt;/secondary-title&gt;&lt;/titles&gt;&lt;periodical&gt;&lt;full-title&gt;Oncogene&lt;/full-title&gt;&lt;/periodical&gt;&lt;pages&gt;3908-3916&lt;/pages&gt;&lt;volume&gt;34&lt;/volume&gt;&lt;number&gt;30&lt;/number&gt;&lt;dates&gt;&lt;year&gt;2014&lt;/year&gt;&lt;pub-dates&gt;&lt;date&gt;July 23, 2015&lt;/date&gt;&lt;/pub-dates&gt;&lt;/dates&gt;&lt;isbn&gt;0950-9232&lt;/isbn&gt;&lt;urls&gt;&lt;/urls&gt;&lt;/record&gt;&lt;/Cite&gt;&lt;/EndNote&gt;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0" w:tooltip="Jiang, 2014 #210" w:history="1">
              <w:r w:rsidR="00E52827">
                <w:rPr>
                  <w:b/>
                  <w:bCs/>
                  <w:noProof/>
                  <w:sz w:val="20"/>
                  <w:szCs w:val="20"/>
                  <w:lang w:eastAsia="en-US"/>
                </w:rPr>
                <w:t>40</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auto"/>
            <w:vAlign w:val="center"/>
          </w:tcPr>
          <w:p w14:paraId="728DFC9C" w14:textId="306E9B72" w:rsidR="00B06E22" w:rsidRPr="00E22343" w:rsidRDefault="00B06E22" w:rsidP="000C16F1">
            <w:pPr>
              <w:autoSpaceDE w:val="0"/>
              <w:autoSpaceDN w:val="0"/>
              <w:adjustRightInd w:val="0"/>
              <w:rPr>
                <w:sz w:val="20"/>
                <w:szCs w:val="20"/>
              </w:rPr>
            </w:pPr>
            <w:r w:rsidRPr="00E22343">
              <w:rPr>
                <w:sz w:val="20"/>
                <w:szCs w:val="20"/>
                <w:lang w:eastAsia="en-US"/>
              </w:rPr>
              <w:t>A459 non-small cell lung carcinoma cells</w:t>
            </w:r>
          </w:p>
        </w:tc>
      </w:tr>
      <w:tr w:rsidR="00B06E22" w:rsidRPr="008C75DF" w14:paraId="40C30330" w14:textId="77777777" w:rsidTr="009B51FE">
        <w:trPr>
          <w:trHeight w:val="20"/>
        </w:trPr>
        <w:tc>
          <w:tcPr>
            <w:tcW w:w="2520" w:type="dxa"/>
            <w:shd w:val="clear" w:color="auto" w:fill="DEEAF6" w:themeFill="accent1" w:themeFillTint="33"/>
            <w:vAlign w:val="center"/>
          </w:tcPr>
          <w:p w14:paraId="582E5266" w14:textId="4DE5EA44"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&lt;EndNote&gt;&lt;Cite&gt;&lt;Author&gt;Zhou&lt;/Author&gt;&lt;Year&gt;2014&lt;/Year&gt;&lt;RecNum&gt;220&lt;/RecNum&gt;&lt;DisplayText&gt;(41)&lt;/DisplayText&gt;&lt;record&gt;&lt;rec-number&gt;220&lt;/rec-number&gt;&lt;foreign-keys&gt;&lt;key app="EN" db-id="zv5rv5eeartrriex9eo5arsz9eees5exfzs9"&gt;220&lt;/key&gt;&lt;/foreign-keys&gt;&lt;ref-type name="Journal Article"&gt;17&lt;/ref-type&gt;&lt;contributors&gt;&lt;authors&gt;&lt;author&gt;Zhou, Hejiang&lt;/author&gt;&lt;author&gt;Zhang, Bo&lt;/author&gt;&lt;author&gt;Zheng, Jiajia&lt;/author&gt;&lt;author&gt;Yu, Meifang&lt;/author&gt;&lt;author&gt;Zhou, Teng&lt;/author&gt;&lt;author&gt;Zhao, Kai&lt;/author&gt;&lt;author&gt;Jia, Yanxia&lt;/author&gt;&lt;author&gt;Gao, Xingfa&lt;/author&gt;&lt;author&gt;Chen, Chunying&lt;/author&gt;&lt;author&gt;Wei, Taotao&lt;/author&gt;&lt;/authors&gt;&lt;/contributors&gt;&lt;titles&gt;&lt;title&gt;The inhibition of migration and invasion of cancer cells by graphene via the impairment of mitochondrial respiration&lt;/title&gt;&lt;secondary-title&gt;Biomaterials&lt;/secondary-title&gt;&lt;/titles&gt;&lt;periodical&gt;&lt;full-title&gt;Biomaterials&lt;/full-title&gt;&lt;/periodical&gt;&lt;pages&gt;1597-1607&lt;/pages&gt;&lt;volume&gt;35&lt;/volume&gt;&lt;number&gt;5&lt;/number&gt;&lt;dates&gt;&lt;year&gt;2014&lt;/year&gt;&lt;/dates&gt;&lt;isbn&gt;0142-9612&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1" w:tooltip="Zhou, 2014 #220" w:history="1">
              <w:r w:rsidR="00E52827">
                <w:rPr>
                  <w:b/>
                  <w:bCs/>
                  <w:noProof/>
                  <w:sz w:val="20"/>
                  <w:szCs w:val="20"/>
                  <w:lang w:eastAsia="en-US"/>
                </w:rPr>
                <w:t>41</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DEEAF6" w:themeFill="accent1" w:themeFillTint="33"/>
            <w:vAlign w:val="center"/>
          </w:tcPr>
          <w:p w14:paraId="041BFCEF" w14:textId="37FF82F8" w:rsidR="00B06E22" w:rsidRPr="00E22343" w:rsidRDefault="00B06E22" w:rsidP="000C16F1">
            <w:pPr>
              <w:autoSpaceDE w:val="0"/>
              <w:autoSpaceDN w:val="0"/>
              <w:adjustRightInd w:val="0"/>
              <w:rPr>
                <w:sz w:val="20"/>
                <w:szCs w:val="20"/>
              </w:rPr>
            </w:pPr>
            <w:r w:rsidRPr="00E22343">
              <w:rPr>
                <w:sz w:val="20"/>
                <w:szCs w:val="20"/>
              </w:rPr>
              <w:t xml:space="preserve">MDA-MB-231 human metastatic breast cancer cells, HepG2 human hepatocellular carcinoma cells, PC3 human metastatic prostate cancer cells, B16F10 mouse metastatic melanoma cells and NIH-3T3 mouse embryonic </w:t>
            </w:r>
            <w:r w:rsidRPr="00E22343">
              <w:rPr>
                <w:rFonts w:eastAsia="AdvOT863180fb+fb"/>
                <w:sz w:val="20"/>
                <w:szCs w:val="20"/>
              </w:rPr>
              <w:t>fi</w:t>
            </w:r>
            <w:r w:rsidRPr="00E22343">
              <w:rPr>
                <w:sz w:val="20"/>
                <w:szCs w:val="20"/>
              </w:rPr>
              <w:t>broblast cells</w:t>
            </w:r>
          </w:p>
        </w:tc>
      </w:tr>
      <w:tr w:rsidR="00B06E22" w:rsidRPr="008C75DF" w14:paraId="6F45F779" w14:textId="77777777" w:rsidTr="009B51FE">
        <w:trPr>
          <w:trHeight w:val="20"/>
        </w:trPr>
        <w:tc>
          <w:tcPr>
            <w:tcW w:w="2520" w:type="dxa"/>
            <w:shd w:val="clear" w:color="auto" w:fill="auto"/>
            <w:vAlign w:val="center"/>
          </w:tcPr>
          <w:p w14:paraId="75A3A2E0" w14:textId="46270D4C"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&lt;EndNote&gt;&lt;Cite&gt;&lt;Author&gt;Viale&lt;/Author&gt;&lt;Year&gt;2014&lt;/Year&gt;&lt;RecNum&gt;240&lt;/RecNum&gt;&lt;DisplayText&gt;(42)&lt;/DisplayText&gt;&lt;record&gt;&lt;rec-number&gt;240&lt;/rec-number&gt;&lt;foreign-keys&gt;&lt;key app="EN" db-id="zv5rv5eeartrriex9eo5arsz9eees5exfzs9"&gt;240&lt;/key&gt;&lt;/foreign-keys&gt;&lt;ref-type name="Journal Article"&gt;17&lt;/ref-type&gt;&lt;contributors&gt;&lt;authors&gt;&lt;author&gt;Viale, Andrea&lt;/author&gt;&lt;author&gt;Pettazzoni, Piergiorgio&lt;/author&gt;&lt;author&gt;Lyssiotis, Costas A&lt;/author&gt;&lt;author&gt;Ying, Haoqiang&lt;/author&gt;&lt;author&gt;Sánchez, Nora&lt;/author&gt;&lt;author&gt;Marchesini, Matteo&lt;/author&gt;&lt;author&gt;Carugo, Alessandro&lt;/author&gt;&lt;author&gt;Green, Tessa&lt;/author&gt;&lt;author&gt;Seth, Sahil&lt;/author&gt;&lt;author&gt;Giuliani, Virginia&lt;/author&gt;&lt;/authors&gt;&lt;/contributors&gt;&lt;titles&gt;&lt;title&gt;Oncogene Ablation-resistant Pancreatic Cancer Cells Depend on Mitochondrial Function&lt;/title&gt;&lt;secondary-title&gt;Nature&lt;/secondary-title&gt;&lt;/titles&gt;&lt;periodical&gt;&lt;full-title&gt;Nature&lt;/full-title&gt;&lt;/periodical&gt;&lt;pages&gt;628-632&lt;/pages&gt;&lt;volume&gt;514&lt;/volume&gt;&lt;number&gt;7524&lt;/number&gt;&lt;dates&gt;&lt;year&gt;2014&lt;/year&gt;&lt;/dates&gt;&lt;isbn&gt;0028-0836&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2" w:tooltip="Viale, 2014 #240" w:history="1">
              <w:r w:rsidR="00E52827">
                <w:rPr>
                  <w:b/>
                  <w:bCs/>
                  <w:noProof/>
                  <w:sz w:val="20"/>
                  <w:szCs w:val="20"/>
                  <w:lang w:eastAsia="en-US"/>
                </w:rPr>
                <w:t>42</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auto"/>
            <w:vAlign w:val="center"/>
          </w:tcPr>
          <w:p w14:paraId="21AC6FB3" w14:textId="3AA79AAC" w:rsidR="00B06E22" w:rsidRPr="00E22343" w:rsidRDefault="00B06E22" w:rsidP="00A63E0A">
            <w:pPr>
              <w:pStyle w:val="ListParagraph"/>
              <w:ind w:left="0"/>
              <w:rPr>
                <w:sz w:val="20"/>
                <w:szCs w:val="20"/>
                <w:lang w:eastAsia="en-US"/>
              </w:rPr>
            </w:pPr>
            <w:r w:rsidRPr="00E22343">
              <w:rPr>
                <w:sz w:val="20"/>
                <w:szCs w:val="20"/>
              </w:rPr>
              <w:t>Mice and human pancreatic cancer cells</w:t>
            </w:r>
          </w:p>
        </w:tc>
      </w:tr>
      <w:tr w:rsidR="00B06E22" w:rsidRPr="008C75DF" w14:paraId="0D0D53F9" w14:textId="77777777" w:rsidTr="009B51FE">
        <w:trPr>
          <w:trHeight w:val="20"/>
        </w:trPr>
        <w:tc>
          <w:tcPr>
            <w:tcW w:w="2520" w:type="dxa"/>
            <w:shd w:val="clear" w:color="auto" w:fill="DEEAF6" w:themeFill="accent1" w:themeFillTint="33"/>
            <w:vAlign w:val="center"/>
          </w:tcPr>
          <w:p w14:paraId="6A33C7CD" w14:textId="06D8A2CE"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&lt;EndNote&gt;&lt;Cite&gt;&lt;Author&gt;Roesch&lt;/Author&gt;&lt;Year&gt;2013&lt;/Year&gt;&lt;RecNum&gt;241&lt;/RecNum&gt;&lt;DisplayText&gt;(43)&lt;/DisplayText&gt;&lt;record&gt;&lt;rec-number&gt;241&lt;/rec-number&gt;&lt;foreign-keys&gt;&lt;key app="EN" db-id="zv5rv5eeartrriex9eo5arsz9eees5exfzs9"&gt;241&lt;/key&gt;&lt;/foreign-keys&gt;&lt;ref-type name="Journal Article"&gt;17&lt;/ref-type&gt;&lt;contributors&gt;&lt;authors&gt;&lt;author&gt;Roesch, Alexander&lt;/author&gt;&lt;author&gt;Vultur, Adina&lt;/author&gt;&lt;author&gt;Bogeski, Ivan&lt;/author&gt;&lt;author&gt;Wang, Huan&lt;/author&gt;&lt;author&gt;Zimmermann, Katharina M&lt;/author&gt;&lt;author&gt;Speicher, David&lt;/author&gt;&lt;author&gt;Körbel, Christina&lt;/author&gt;&lt;author&gt;Laschke, Matthias W&lt;/author&gt;&lt;author&gt;Gimotty, Phyllis A&lt;/author&gt;&lt;author&gt;Philipp, Stephan E&lt;/author&gt;&lt;/authors&gt;&lt;/contributors&gt;&lt;titles&gt;&lt;title&gt;Overcoming intrinsic multidrug resistance in melanoma by blocking the mitochondrial respiratory chain of slow-cycling JARID1B high cells&lt;/title&gt;&lt;secondary-title&gt;Cancer Cell&lt;/secondary-title&gt;&lt;/titles&gt;&lt;periodical&gt;&lt;full-title&gt;Cancer cell&lt;/full-title&gt;&lt;/periodical&gt;&lt;pages&gt;811-825&lt;/pages&gt;&lt;volume&gt;23&lt;/volume&gt;&lt;number&gt;6&lt;/number&gt;&lt;dates&gt;&lt;year&gt;2013&lt;/year&gt;&lt;/dates&gt;&lt;isbn&gt;1535-6108&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3" w:tooltip="Roesch, 2013 #241" w:history="1">
              <w:r w:rsidR="00E52827">
                <w:rPr>
                  <w:b/>
                  <w:bCs/>
                  <w:noProof/>
                  <w:sz w:val="20"/>
                  <w:szCs w:val="20"/>
                  <w:lang w:eastAsia="en-US"/>
                </w:rPr>
                <w:t>43</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DEEAF6" w:themeFill="accent1" w:themeFillTint="33"/>
            <w:vAlign w:val="center"/>
          </w:tcPr>
          <w:p w14:paraId="5F850493" w14:textId="171EAC9F" w:rsidR="00B06E22" w:rsidRPr="00E22343" w:rsidRDefault="00B06E22" w:rsidP="000C16F1">
            <w:pPr>
              <w:autoSpaceDE w:val="0"/>
              <w:autoSpaceDN w:val="0"/>
              <w:adjustRightInd w:val="0"/>
              <w:rPr>
                <w:sz w:val="20"/>
                <w:szCs w:val="20"/>
              </w:rPr>
            </w:pPr>
            <w:r w:rsidRPr="00E22343">
              <w:rPr>
                <w:sz w:val="20"/>
                <w:szCs w:val="20"/>
              </w:rPr>
              <w:t>Melanoma cells</w:t>
            </w:r>
          </w:p>
        </w:tc>
      </w:tr>
      <w:tr w:rsidR="00B06E22" w:rsidRPr="008C75DF" w14:paraId="7411025C" w14:textId="77777777" w:rsidTr="009B51FE">
        <w:trPr>
          <w:trHeight w:val="20"/>
        </w:trPr>
        <w:tc>
          <w:tcPr>
            <w:tcW w:w="2520" w:type="dxa"/>
            <w:shd w:val="clear" w:color="auto" w:fill="auto"/>
            <w:vAlign w:val="center"/>
          </w:tcPr>
          <w:p w14:paraId="535B1F65" w14:textId="66CA808B"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&lt;EndNote&gt;&lt;Cite&gt;&lt;Author&gt;Lu&lt;/Author&gt;&lt;Year&gt;2015&lt;/Year&gt;&lt;RecNum&gt;261&lt;/RecNum&gt;&lt;DisplayText&gt;(44)&lt;/DisplayText&gt;&lt;record&gt;&lt;rec-number&gt;261&lt;/rec-number&gt;&lt;foreign-keys&gt;&lt;key app="EN" db-id="zv5rv5eeartrriex9eo5arsz9eees5exfzs9"&gt;261&lt;/key&gt;&lt;/foreign-keys&gt;&lt;ref-type name="Journal Article"&gt;17&lt;/ref-type&gt;&lt;contributors&gt;&lt;authors&gt;&lt;author&gt;Lu, Chung-Ling&lt;/author&gt;&lt;author&gt;Qin, Lili&lt;/author&gt;&lt;author&gt;Liu, Hsin-Chen&lt;/author&gt;&lt;author&gt;Candas, Demet&lt;/author&gt;&lt;author&gt;Fan, Ming&lt;/author&gt;&lt;author&gt;Li, Jian Jian&lt;/author&gt;&lt;/authors&gt;&lt;/contributors&gt;&lt;titles&gt;&lt;title&gt;Tumor Cells Switch to Mitochondrial Oxidative Phosphorylation under Radiation via mTOR-Mediated Hexokinase II Inhibition-A Warburg-Reversing Effect&lt;/title&gt;&lt;secondary-title&gt;PloS One&lt;/secondary-title&gt;&lt;/titles&gt;&lt;periodical&gt;&lt;full-title&gt;PloS one&lt;/full-title&gt;&lt;/periodical&gt;&lt;volume&gt;10&lt;/volume&gt;&lt;number&gt;3&lt;/number&gt;&lt;dates&gt;&lt;year&gt;2015&lt;/year&gt;&lt;/dates&gt;&lt;isbn&gt;1932-6203&lt;/isbn&gt;&lt;urls&gt;&lt;/urls&gt;&lt;/record&gt;&lt;/Cite&gt;&lt;/EndNote&gt;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4" w:tooltip="Lu, 2015 #261" w:history="1">
              <w:r w:rsidR="00E52827">
                <w:rPr>
                  <w:b/>
                  <w:bCs/>
                  <w:noProof/>
                  <w:sz w:val="20"/>
                  <w:szCs w:val="20"/>
                  <w:lang w:eastAsia="en-US"/>
                </w:rPr>
                <w:t>44</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auto"/>
            <w:vAlign w:val="center"/>
          </w:tcPr>
          <w:p w14:paraId="69D03869" w14:textId="071B44D4" w:rsidR="00B06E22" w:rsidRPr="00E22343" w:rsidRDefault="00B06E22" w:rsidP="000C16F1">
            <w:pPr>
              <w:autoSpaceDE w:val="0"/>
              <w:autoSpaceDN w:val="0"/>
              <w:adjustRightInd w:val="0"/>
              <w:rPr>
                <w:sz w:val="20"/>
                <w:szCs w:val="20"/>
              </w:rPr>
            </w:pPr>
            <w:r w:rsidRPr="00E22343">
              <w:rPr>
                <w:sz w:val="20"/>
                <w:szCs w:val="20"/>
              </w:rPr>
              <w:t>Breast cancer MCF-7, glioblastoma U87, colon cancer HCT116 cell lines</w:t>
            </w:r>
          </w:p>
        </w:tc>
      </w:tr>
      <w:tr w:rsidR="00B06E22" w:rsidRPr="008C75DF" w14:paraId="4C3DB86A" w14:textId="77777777" w:rsidTr="009B51FE">
        <w:trPr>
          <w:trHeight w:val="20"/>
        </w:trPr>
        <w:tc>
          <w:tcPr>
            <w:tcW w:w="2520" w:type="dxa"/>
            <w:shd w:val="clear" w:color="auto" w:fill="DEEAF6" w:themeFill="accent1" w:themeFillTint="33"/>
            <w:vAlign w:val="center"/>
          </w:tcPr>
          <w:p w14:paraId="4B948B0B" w14:textId="1EF6C39B" w:rsidR="00B06E22" w:rsidRPr="00E22343" w:rsidRDefault="00783DAA" w:rsidP="00E52827">
            <w:pPr>
              <w:pStyle w:val="ListParagraph"/>
              <w:ind w:left="0"/>
              <w:jc w:val="center"/>
              <w:rPr>
                <w:b/>
                <w:bCs/>
                <w:sz w:val="20"/>
                <w:szCs w:val="20"/>
                <w:lang w:eastAsia="en-US"/>
              </w:rPr>
            </w:pPr>
            <w:r w:rsidRPr="00E22343">
              <w:rPr>
                <w:b/>
                <w:bCs/>
                <w:sz w:val="20"/>
                <w:szCs w:val="20"/>
                <w:lang w:eastAsia="en-US"/>
              </w:rPr>
              <w:fldChar w:fldCharType="begin"/>
            </w:r>
            <w:r w:rsidR="00B31CC9">
              <w:rPr>
                <w:b/>
                <w:bCs/>
                <w:sz w:val="20"/>
                <w:szCs w:val="20"/>
                <w:lang w:eastAsia="en-US"/>
              </w:rPr>
              <w:instrText xml:space="preserve"> ADDIN EN.CITE &lt;EndNote&gt;&lt;Cite&gt;&lt;Author&gt;Xu&lt;/Author&gt;&lt;Year&gt;2015&lt;/Year&gt;&lt;RecNum&gt;264&lt;/RecNum&gt;&lt;DisplayText&gt;(45)&lt;/DisplayText&gt;&lt;record&gt;&lt;rec-number&gt;264&lt;/rec-number&gt;&lt;foreign-keys&gt;&lt;key app="EN" db-id="zv5rv5eeartrriex9eo5arsz9eees5exfzs9"&gt;264&lt;/key&gt;&lt;/foreign-keys&gt;&lt;ref-type name="Journal Article"&gt;17&lt;/ref-type&gt;&lt;contributors&gt;&lt;authors&gt;&lt;author&gt;Xu, Qijin&lt;/author&gt;&lt;author&gt;Biener-Ramanujan, Eva&lt;/author&gt;&lt;author&gt;Yang, Wei&lt;/author&gt;&lt;author&gt;Ramanujan, V Krishnan&lt;/author&gt;&lt;/authors&gt;&lt;/contributors&gt;&lt;titles&gt;&lt;title&gt;Targeting metabolic plasticity in breast cancer cells via mitochondrial complex I modulation&lt;/title&gt;&lt;secondary-title&gt;Breast Cancer Research and Treatment&lt;/secondary-title&gt;&lt;/titles&gt;&lt;periodical&gt;&lt;full-title&gt;Breast cancer research and treatment&lt;/full-title&gt;&lt;/periodical&gt;&lt;pages&gt;43-56&lt;/pages&gt;&lt;volume&gt;150&lt;/volume&gt;&lt;number&gt;1&lt;/number&gt;&lt;dates&gt;&lt;year&gt;2015&lt;/year&gt;&lt;/dates&gt;&lt;isbn&gt;0167-6806&lt;/isbn&gt;&lt;urls&gt;&lt;/urls&gt;&lt;/record&gt;&lt;/Cite&gt;&lt;/EndNote&gt;</w:instrText>
            </w:r>
            <w:r w:rsidRPr="00E22343">
              <w:rPr>
                <w:b/>
                <w:bCs/>
                <w:sz w:val="20"/>
                <w:szCs w:val="20"/>
                <w:lang w:eastAsia="en-US"/>
              </w:rPr>
              <w:fldChar w:fldCharType="separate"/>
            </w:r>
            <w:r w:rsidR="009B51FE">
              <w:rPr>
                <w:b/>
                <w:bCs/>
                <w:noProof/>
                <w:sz w:val="20"/>
                <w:szCs w:val="20"/>
                <w:lang w:eastAsia="en-US"/>
              </w:rPr>
              <w:t>(</w:t>
            </w:r>
            <w:hyperlink w:anchor="_ENREF_45" w:tooltip="Xu, 2015 #264" w:history="1">
              <w:r w:rsidR="00E52827">
                <w:rPr>
                  <w:b/>
                  <w:bCs/>
                  <w:noProof/>
                  <w:sz w:val="20"/>
                  <w:szCs w:val="20"/>
                  <w:lang w:eastAsia="en-US"/>
                </w:rPr>
                <w:t>45</w:t>
              </w:r>
            </w:hyperlink>
            <w:r w:rsidR="009B51FE">
              <w:rPr>
                <w:b/>
                <w:bCs/>
                <w:noProof/>
                <w:sz w:val="20"/>
                <w:szCs w:val="20"/>
                <w:lang w:eastAsia="en-US"/>
              </w:rPr>
              <w:t>)</w:t>
            </w:r>
            <w:r w:rsidRPr="00E22343">
              <w:rPr>
                <w:b/>
                <w:bCs/>
                <w:sz w:val="20"/>
                <w:szCs w:val="20"/>
                <w:lang w:eastAsia="en-US"/>
              </w:rPr>
              <w:fldChar w:fldCharType="end"/>
            </w:r>
          </w:p>
        </w:tc>
        <w:tc>
          <w:tcPr>
            <w:tcW w:w="6750" w:type="dxa"/>
            <w:shd w:val="clear" w:color="auto" w:fill="DEEAF6" w:themeFill="accent1" w:themeFillTint="33"/>
            <w:vAlign w:val="center"/>
          </w:tcPr>
          <w:p w14:paraId="1CA6F625" w14:textId="15BA01F4" w:rsidR="00B06E22" w:rsidRPr="00E22343" w:rsidRDefault="00B06E22" w:rsidP="000C16F1">
            <w:pPr>
              <w:autoSpaceDE w:val="0"/>
              <w:autoSpaceDN w:val="0"/>
              <w:adjustRightInd w:val="0"/>
              <w:rPr>
                <w:sz w:val="20"/>
                <w:szCs w:val="20"/>
              </w:rPr>
            </w:pPr>
            <w:r w:rsidRPr="00E22343">
              <w:rPr>
                <w:sz w:val="20"/>
                <w:szCs w:val="20"/>
              </w:rPr>
              <w:t>Human breast cancer cell lines (MDA-MB-231, MDA-MB-468, MDA-MB-453)</w:t>
            </w:r>
          </w:p>
        </w:tc>
      </w:tr>
    </w:tbl>
    <w:p w14:paraId="55AFC8AA" w14:textId="77777777" w:rsidR="002D656A" w:rsidRPr="002D656A" w:rsidRDefault="002D656A" w:rsidP="000C16F1">
      <w:pPr>
        <w:pStyle w:val="ListParagraph"/>
        <w:numPr>
          <w:ilvl w:val="0"/>
          <w:numId w:val="8"/>
        </w:numPr>
        <w:rPr>
          <w:b/>
        </w:rPr>
      </w:pPr>
      <w:r w:rsidRPr="002D656A">
        <w:rPr>
          <w:b/>
        </w:rPr>
        <w:br w:type="page"/>
      </w:r>
    </w:p>
    <w:p w14:paraId="27C39863" w14:textId="442456B0" w:rsidR="00D24BE1" w:rsidRPr="007A1055" w:rsidRDefault="00D24BE1" w:rsidP="000C16F1">
      <w:pPr>
        <w:pStyle w:val="ListParagraph"/>
        <w:ind w:left="0"/>
        <w:rPr>
          <w:b/>
        </w:rPr>
      </w:pPr>
      <w:r w:rsidRPr="007A1055">
        <w:rPr>
          <w:b/>
        </w:rPr>
        <w:lastRenderedPageBreak/>
        <w:t xml:space="preserve">Table </w:t>
      </w:r>
      <w:r w:rsidR="002D656A">
        <w:rPr>
          <w:b/>
        </w:rPr>
        <w:t>S2</w:t>
      </w:r>
      <w:r w:rsidRPr="007A1055">
        <w:rPr>
          <w:b/>
        </w:rPr>
        <w:t>.</w:t>
      </w:r>
      <w:r w:rsidRPr="007A1055">
        <w:t xml:space="preserve"> Experimental evidences for the</w:t>
      </w:r>
      <w:r w:rsidR="00A54E3B" w:rsidRPr="007A1055">
        <w:t xml:space="preserve"> metabolic </w:t>
      </w:r>
      <w:r w:rsidR="00AA6B16" w:rsidRPr="007A1055">
        <w:t xml:space="preserve">regulatory </w:t>
      </w:r>
      <w:r w:rsidR="00A54E3B" w:rsidRPr="007A1055">
        <w:t>network and</w:t>
      </w:r>
      <w:r w:rsidRPr="007A1055">
        <w:t xml:space="preserve"> </w:t>
      </w:r>
      <w:r w:rsidR="00E67C52" w:rsidRPr="007A1055">
        <w:t>core</w:t>
      </w:r>
      <w:r w:rsidR="00AA6B16" w:rsidRPr="007A1055">
        <w:t xml:space="preserve"> AMPK:HIF-1:</w:t>
      </w:r>
      <w:r w:rsidR="00E67C52" w:rsidRPr="007A1055">
        <w:t>ROS regulatory circuit</w:t>
      </w:r>
      <w:r w:rsidR="00AA6B16" w:rsidRPr="007A1055">
        <w:t>.</w:t>
      </w:r>
    </w:p>
    <w:p w14:paraId="15B9CCFC" w14:textId="77777777" w:rsidR="00D24BE1" w:rsidRPr="007A1055" w:rsidRDefault="00D24BE1" w:rsidP="00B45958">
      <w:pPr>
        <w:pStyle w:val="ListParagraph"/>
      </w:pPr>
    </w:p>
    <w:tbl>
      <w:tblPr>
        <w:tblW w:w="9586" w:type="dxa"/>
        <w:tblInd w:w="-10"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2458"/>
        <w:gridCol w:w="1800"/>
        <w:gridCol w:w="2430"/>
        <w:gridCol w:w="2898"/>
      </w:tblGrid>
      <w:tr w:rsidR="00500254" w:rsidRPr="008C75DF" w14:paraId="6DCCF0D5" w14:textId="77777777" w:rsidTr="00E22343">
        <w:tc>
          <w:tcPr>
            <w:tcW w:w="2458" w:type="dxa"/>
            <w:shd w:val="clear" w:color="auto" w:fill="BDD6EE" w:themeFill="accent1" w:themeFillTint="66"/>
            <w:vAlign w:val="center"/>
          </w:tcPr>
          <w:p w14:paraId="13F989CF" w14:textId="77777777" w:rsidR="00D24BE1" w:rsidRPr="00E22343" w:rsidRDefault="00BB2DE1" w:rsidP="00F51D68">
            <w:pPr>
              <w:pStyle w:val="ListParagraph"/>
              <w:ind w:left="0"/>
              <w:jc w:val="center"/>
              <w:rPr>
                <w:b/>
                <w:bCs/>
                <w:sz w:val="20"/>
                <w:szCs w:val="20"/>
                <w:lang w:eastAsia="en-US"/>
              </w:rPr>
            </w:pPr>
            <w:r w:rsidRPr="00E22343">
              <w:rPr>
                <w:b/>
                <w:bCs/>
                <w:sz w:val="20"/>
                <w:szCs w:val="20"/>
                <w:lang w:eastAsia="en-US"/>
              </w:rPr>
              <w:t>Re</w:t>
            </w:r>
            <w:r w:rsidR="00D24BE1" w:rsidRPr="00E22343">
              <w:rPr>
                <w:b/>
                <w:bCs/>
                <w:sz w:val="20"/>
                <w:szCs w:val="20"/>
                <w:lang w:eastAsia="en-US"/>
              </w:rPr>
              <w:t>gulations</w:t>
            </w:r>
          </w:p>
        </w:tc>
        <w:tc>
          <w:tcPr>
            <w:tcW w:w="1800" w:type="dxa"/>
            <w:shd w:val="clear" w:color="auto" w:fill="BDD6EE" w:themeFill="accent1" w:themeFillTint="66"/>
            <w:vAlign w:val="center"/>
          </w:tcPr>
          <w:p w14:paraId="67288EC2" w14:textId="77777777" w:rsidR="009642A0" w:rsidRPr="00E22343" w:rsidRDefault="00E67C52">
            <w:pPr>
              <w:pStyle w:val="ListParagraph"/>
              <w:ind w:left="0"/>
              <w:jc w:val="center"/>
              <w:rPr>
                <w:b/>
                <w:bCs/>
                <w:sz w:val="20"/>
                <w:szCs w:val="20"/>
                <w:lang w:eastAsia="en-US"/>
              </w:rPr>
            </w:pPr>
            <w:r w:rsidRPr="00E22343">
              <w:rPr>
                <w:b/>
                <w:bCs/>
                <w:sz w:val="20"/>
                <w:szCs w:val="20"/>
                <w:lang w:eastAsia="en-US"/>
              </w:rPr>
              <w:t xml:space="preserve">Involved </w:t>
            </w:r>
          </w:p>
          <w:p w14:paraId="19F98A09" w14:textId="77777777" w:rsidR="009642A0" w:rsidRPr="00E22343" w:rsidRDefault="00E67C52">
            <w:pPr>
              <w:pStyle w:val="ListParagraph"/>
              <w:ind w:left="0"/>
              <w:jc w:val="center"/>
              <w:rPr>
                <w:b/>
                <w:bCs/>
                <w:sz w:val="20"/>
                <w:szCs w:val="20"/>
                <w:lang w:eastAsia="en-US"/>
              </w:rPr>
            </w:pPr>
            <w:r w:rsidRPr="00E22343">
              <w:rPr>
                <w:b/>
                <w:bCs/>
                <w:sz w:val="20"/>
                <w:szCs w:val="20"/>
                <w:lang w:eastAsia="en-US"/>
              </w:rPr>
              <w:t>Molec</w:t>
            </w:r>
            <w:r w:rsidR="00D24BE1" w:rsidRPr="00E22343">
              <w:rPr>
                <w:b/>
                <w:bCs/>
                <w:sz w:val="20"/>
                <w:szCs w:val="20"/>
                <w:lang w:eastAsia="en-US"/>
              </w:rPr>
              <w:t>ules</w:t>
            </w:r>
            <w:r w:rsidR="00F63F63" w:rsidRPr="00E22343">
              <w:rPr>
                <w:b/>
                <w:bCs/>
                <w:sz w:val="20"/>
                <w:szCs w:val="20"/>
                <w:lang w:eastAsia="en-US"/>
              </w:rPr>
              <w:t>/</w:t>
            </w:r>
          </w:p>
          <w:p w14:paraId="153141C8" w14:textId="18360630" w:rsidR="00D24BE1" w:rsidRPr="00E22343" w:rsidRDefault="00F63F63">
            <w:pPr>
              <w:pStyle w:val="ListParagraph"/>
              <w:ind w:left="0"/>
              <w:jc w:val="center"/>
              <w:rPr>
                <w:b/>
                <w:bCs/>
                <w:sz w:val="20"/>
                <w:szCs w:val="20"/>
              </w:rPr>
            </w:pPr>
            <w:r w:rsidRPr="00E22343">
              <w:rPr>
                <w:b/>
                <w:bCs/>
                <w:sz w:val="20"/>
                <w:szCs w:val="20"/>
                <w:lang w:eastAsia="en-US"/>
              </w:rPr>
              <w:t>Metabolisms</w:t>
            </w:r>
          </w:p>
        </w:tc>
        <w:tc>
          <w:tcPr>
            <w:tcW w:w="2430" w:type="dxa"/>
            <w:shd w:val="clear" w:color="auto" w:fill="BDD6EE" w:themeFill="accent1" w:themeFillTint="66"/>
            <w:vAlign w:val="center"/>
          </w:tcPr>
          <w:p w14:paraId="1DB54636" w14:textId="77777777" w:rsidR="00D24BE1" w:rsidRPr="00E22343" w:rsidRDefault="00D24BE1">
            <w:pPr>
              <w:pStyle w:val="ListParagraph"/>
              <w:ind w:left="0"/>
              <w:jc w:val="center"/>
              <w:rPr>
                <w:b/>
                <w:bCs/>
                <w:sz w:val="20"/>
                <w:szCs w:val="20"/>
                <w:lang w:eastAsia="en-US"/>
              </w:rPr>
            </w:pPr>
            <w:r w:rsidRPr="00E22343">
              <w:rPr>
                <w:b/>
                <w:bCs/>
                <w:sz w:val="20"/>
                <w:szCs w:val="20"/>
                <w:lang w:eastAsia="en-US"/>
              </w:rPr>
              <w:t>References</w:t>
            </w:r>
          </w:p>
        </w:tc>
        <w:tc>
          <w:tcPr>
            <w:tcW w:w="2898" w:type="dxa"/>
            <w:shd w:val="clear" w:color="auto" w:fill="BDD6EE" w:themeFill="accent1" w:themeFillTint="66"/>
            <w:vAlign w:val="center"/>
          </w:tcPr>
          <w:p w14:paraId="4E535411" w14:textId="77777777" w:rsidR="00D24BE1" w:rsidRPr="00E22343" w:rsidRDefault="00D24BE1">
            <w:pPr>
              <w:pStyle w:val="ListParagraph"/>
              <w:ind w:left="0"/>
              <w:jc w:val="center"/>
              <w:rPr>
                <w:b/>
                <w:bCs/>
                <w:sz w:val="20"/>
                <w:szCs w:val="20"/>
                <w:lang w:eastAsia="en-US"/>
              </w:rPr>
            </w:pPr>
            <w:r w:rsidRPr="00E22343">
              <w:rPr>
                <w:b/>
                <w:bCs/>
                <w:sz w:val="20"/>
                <w:szCs w:val="20"/>
                <w:lang w:eastAsia="en-US"/>
              </w:rPr>
              <w:t>Cell lines</w:t>
            </w:r>
          </w:p>
        </w:tc>
      </w:tr>
      <w:tr w:rsidR="00500254" w:rsidRPr="008C75DF" w14:paraId="5249A365" w14:textId="77777777" w:rsidTr="009B51FE">
        <w:tc>
          <w:tcPr>
            <w:tcW w:w="2458" w:type="dxa"/>
            <w:shd w:val="clear" w:color="auto" w:fill="DEEAF6" w:themeFill="accent1" w:themeFillTint="33"/>
            <w:vAlign w:val="center"/>
          </w:tcPr>
          <w:p w14:paraId="6A40015B" w14:textId="77777777" w:rsidR="00D24BE1" w:rsidRPr="00E22343" w:rsidRDefault="00D8293E" w:rsidP="000C16F1">
            <w:pPr>
              <w:pStyle w:val="ListParagraph"/>
              <w:ind w:left="0"/>
              <w:rPr>
                <w:b/>
                <w:bCs/>
                <w:sz w:val="20"/>
                <w:szCs w:val="20"/>
                <w:lang w:eastAsia="en-US"/>
              </w:rPr>
            </w:pPr>
            <w:r w:rsidRPr="00E22343">
              <w:rPr>
                <w:b/>
                <w:bCs/>
                <w:sz w:val="20"/>
                <w:szCs w:val="20"/>
                <w:lang w:eastAsia="en-US"/>
              </w:rPr>
              <w:t>HIF</w:t>
            </w:r>
            <w:r w:rsidR="009B1AFB" w:rsidRPr="00E22343">
              <w:rPr>
                <w:b/>
                <w:bCs/>
                <w:sz w:val="20"/>
                <w:szCs w:val="20"/>
                <w:lang w:eastAsia="en-US"/>
              </w:rPr>
              <w:t>-</w:t>
            </w:r>
            <w:r w:rsidRPr="00E22343">
              <w:rPr>
                <w:b/>
                <w:bCs/>
                <w:sz w:val="20"/>
                <w:szCs w:val="20"/>
                <w:lang w:eastAsia="en-US"/>
              </w:rPr>
              <w:t>1 inhibits AMPK</w:t>
            </w:r>
          </w:p>
        </w:tc>
        <w:tc>
          <w:tcPr>
            <w:tcW w:w="1800" w:type="dxa"/>
            <w:shd w:val="clear" w:color="auto" w:fill="DEEAF6" w:themeFill="accent1" w:themeFillTint="33"/>
            <w:vAlign w:val="center"/>
          </w:tcPr>
          <w:p w14:paraId="3480E224" w14:textId="77777777" w:rsidR="00D24BE1" w:rsidRPr="00E22343" w:rsidRDefault="00A37FB5" w:rsidP="00B45958">
            <w:pPr>
              <w:pStyle w:val="ListParagraph"/>
              <w:ind w:left="0"/>
              <w:rPr>
                <w:sz w:val="20"/>
                <w:szCs w:val="20"/>
                <w:lang w:eastAsia="en-US"/>
              </w:rPr>
            </w:pPr>
            <w:r w:rsidRPr="00E22343">
              <w:rPr>
                <w:sz w:val="20"/>
                <w:szCs w:val="20"/>
                <w:lang w:eastAsia="en-US"/>
              </w:rPr>
              <w:t>ROS</w:t>
            </w:r>
          </w:p>
        </w:tc>
        <w:tc>
          <w:tcPr>
            <w:tcW w:w="2430" w:type="dxa"/>
            <w:shd w:val="clear" w:color="auto" w:fill="DEEAF6" w:themeFill="accent1" w:themeFillTint="33"/>
            <w:vAlign w:val="center"/>
          </w:tcPr>
          <w:p w14:paraId="4F705000" w14:textId="4F6941CC" w:rsidR="00D24BE1"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&lt;EndNote&gt;&lt;Cite&gt;&lt;Author&gt;Hwang&lt;/Author&gt;&lt;Year&gt;2014&lt;/Year&gt;&lt;RecNum&gt;72&lt;/RecNum&gt;&lt;DisplayText&gt;(9)&lt;/DisplayText&gt;&lt;record&gt;&lt;rec-number&gt;72&lt;/rec-number&gt;&lt;foreign-keys&gt;&lt;key app="EN" db-id="zv5rv5eeartrriex9eo5arsz9eees5exfzs9"&gt;72&lt;/key&gt;&lt;/foreign-keys&gt;&lt;ref-type name="Journal Article"&gt;17&lt;/ref-type&gt;&lt;contributors&gt;&lt;authors&gt;&lt;author&gt;Hwang, Ara B&lt;/author&gt;&lt;author&gt;Ryu, Eun-A&lt;/author&gt;&lt;author&gt;Artan, Murat&lt;/author&gt;&lt;author&gt;Chang, Hsin-Wen&lt;/author&gt;&lt;author&gt;Kabir, Mohammad Humayun&lt;/author&gt;&lt;author&gt;Nam, Hyun-Jun&lt;/author&gt;&lt;author&gt;Lee, Dongyeop&lt;/author&gt;&lt;author&gt;Yang, Jae-Seong&lt;/author&gt;&lt;author&gt;Kim, Sanguk&lt;/author&gt;&lt;author&gt;Mair, William B&lt;/author&gt;&lt;/authors&gt;&lt;/contributors&gt;&lt;titles&gt;&lt;title&gt;Feedback regulation via AMPK and HIF-1 mediates ROS-dependent longevity in Caenorhabditis elegans&lt;/title&gt;&lt;secondary-title&gt;Proceedings of the National Academy of Sciences&lt;/secondary-title&gt;&lt;/titles&gt;&lt;periodical&gt;&lt;full-title&gt;Proceedings of the National Academy of Sciences&lt;/full-title&gt;&lt;/periodical&gt;&lt;pages&gt;E4458-E4467&lt;/pages&gt;&lt;volume&gt;111&lt;/volume&gt;&lt;number&gt;42&lt;/number&gt;&lt;dates&gt;&lt;year&gt;2014&lt;/year&gt;&lt;/dates&gt;&lt;isbn&gt;0027-8424&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9" w:tooltip="Hwang, 2014 #72" w:history="1">
              <w:r w:rsidR="00E52827">
                <w:rPr>
                  <w:noProof/>
                  <w:sz w:val="20"/>
                  <w:szCs w:val="20"/>
                  <w:lang w:eastAsia="en-US"/>
                </w:rPr>
                <w:t>9</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22B9F06F" w14:textId="77777777" w:rsidR="00D24BE1" w:rsidRPr="00E22343" w:rsidRDefault="00A37FB5">
            <w:pPr>
              <w:pStyle w:val="ListParagraph"/>
              <w:ind w:left="0"/>
              <w:rPr>
                <w:sz w:val="20"/>
                <w:szCs w:val="20"/>
                <w:lang w:eastAsia="en-US"/>
              </w:rPr>
            </w:pPr>
            <w:r w:rsidRPr="00E22343">
              <w:rPr>
                <w:sz w:val="20"/>
                <w:szCs w:val="20"/>
                <w:lang w:eastAsia="en-US"/>
              </w:rPr>
              <w:t>Caenorhabditis elegans</w:t>
            </w:r>
          </w:p>
        </w:tc>
      </w:tr>
      <w:tr w:rsidR="00500254" w:rsidRPr="008C75DF" w14:paraId="197631C4" w14:textId="77777777" w:rsidTr="009B51FE">
        <w:trPr>
          <w:trHeight w:val="961"/>
        </w:trPr>
        <w:tc>
          <w:tcPr>
            <w:tcW w:w="2458" w:type="dxa"/>
            <w:shd w:val="clear" w:color="auto" w:fill="auto"/>
            <w:vAlign w:val="center"/>
          </w:tcPr>
          <w:p w14:paraId="6E0E480F" w14:textId="77777777" w:rsidR="00D24BE1" w:rsidRPr="00E22343" w:rsidRDefault="009B1AFB" w:rsidP="000C16F1">
            <w:pPr>
              <w:pStyle w:val="ListParagraph"/>
              <w:ind w:left="0"/>
              <w:rPr>
                <w:b/>
                <w:bCs/>
                <w:sz w:val="20"/>
                <w:szCs w:val="20"/>
                <w:lang w:eastAsia="en-US"/>
              </w:rPr>
            </w:pPr>
            <w:r w:rsidRPr="00E22343">
              <w:rPr>
                <w:b/>
                <w:bCs/>
                <w:sz w:val="20"/>
                <w:szCs w:val="20"/>
                <w:lang w:eastAsia="en-US"/>
              </w:rPr>
              <w:t>AMPK inhibits HIF-1</w:t>
            </w:r>
          </w:p>
        </w:tc>
        <w:tc>
          <w:tcPr>
            <w:tcW w:w="1800" w:type="dxa"/>
            <w:shd w:val="clear" w:color="auto" w:fill="auto"/>
            <w:vAlign w:val="center"/>
          </w:tcPr>
          <w:p w14:paraId="34EF56A5" w14:textId="77777777" w:rsidR="00A37FB5" w:rsidRPr="00E22343" w:rsidRDefault="00A37FB5" w:rsidP="00B45958">
            <w:pPr>
              <w:pStyle w:val="ListParagraph"/>
              <w:ind w:left="0"/>
              <w:rPr>
                <w:sz w:val="20"/>
                <w:szCs w:val="20"/>
                <w:lang w:eastAsia="en-US"/>
              </w:rPr>
            </w:pPr>
            <w:r w:rsidRPr="00E22343">
              <w:rPr>
                <w:sz w:val="20"/>
                <w:szCs w:val="20"/>
                <w:lang w:eastAsia="en-US"/>
              </w:rPr>
              <w:t xml:space="preserve">ROS </w:t>
            </w:r>
          </w:p>
          <w:p w14:paraId="5CDBC0B2" w14:textId="77777777" w:rsidR="00A37FB5" w:rsidRPr="00E22343" w:rsidRDefault="00A37FB5" w:rsidP="00F51D68">
            <w:pPr>
              <w:pStyle w:val="ListParagraph"/>
              <w:ind w:left="0"/>
              <w:rPr>
                <w:sz w:val="20"/>
                <w:szCs w:val="20"/>
                <w:lang w:eastAsia="en-US"/>
              </w:rPr>
            </w:pPr>
            <w:r w:rsidRPr="00E22343">
              <w:rPr>
                <w:sz w:val="20"/>
                <w:szCs w:val="20"/>
                <w:lang w:eastAsia="en-US"/>
              </w:rPr>
              <w:t>Raptor</w:t>
            </w:r>
          </w:p>
          <w:p w14:paraId="757C54D0" w14:textId="77777777" w:rsidR="00A37FB5" w:rsidRPr="00E22343" w:rsidRDefault="009B1AFB">
            <w:pPr>
              <w:pStyle w:val="ListParagraph"/>
              <w:ind w:left="0"/>
              <w:rPr>
                <w:sz w:val="20"/>
                <w:szCs w:val="20"/>
                <w:lang w:eastAsia="en-US"/>
              </w:rPr>
            </w:pPr>
            <w:r w:rsidRPr="00E22343">
              <w:rPr>
                <w:sz w:val="20"/>
                <w:szCs w:val="20"/>
                <w:lang w:eastAsia="en-US"/>
              </w:rPr>
              <w:t>mTOR</w:t>
            </w:r>
          </w:p>
        </w:tc>
        <w:tc>
          <w:tcPr>
            <w:tcW w:w="2430" w:type="dxa"/>
            <w:shd w:val="clear" w:color="auto" w:fill="auto"/>
            <w:vAlign w:val="center"/>
          </w:tcPr>
          <w:p w14:paraId="3DCE9BD6" w14:textId="53D72CB2" w:rsidR="009B1AFB"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&lt;EndNote&gt;&lt;Cite&gt;&lt;Author&gt;Hwang&lt;/Author&gt;&lt;Year&gt;2014&lt;/Year&gt;&lt;RecNum&gt;72&lt;/RecNum&gt;&lt;DisplayText&gt;(9)&lt;/DisplayText&gt;&lt;record&gt;&lt;rec-number&gt;72&lt;/rec-number&gt;&lt;foreign-keys&gt;&lt;key app="EN" db-id="zv5rv5eeartrriex9eo5arsz9eees5exfzs9"&gt;72&lt;/key&gt;&lt;/foreign-keys&gt;&lt;ref-type name="Journal Article"&gt;17&lt;/ref-type&gt;&lt;contributors&gt;&lt;authors&gt;&lt;author&gt;Hwang, Ara B&lt;/author&gt;&lt;author&gt;Ryu, Eun-A&lt;/author&gt;&lt;author&gt;Artan, Murat&lt;/author&gt;&lt;author&gt;Chang, Hsin-Wen&lt;/author&gt;&lt;author&gt;Kabir, Mohammad Humayun&lt;/author&gt;&lt;author&gt;Nam, Hyun-Jun&lt;/author&gt;&lt;author&gt;Lee, Dongyeop&lt;/author&gt;&lt;author&gt;Yang, Jae-Seong&lt;/author&gt;&lt;author&gt;Kim, Sanguk&lt;/author&gt;&lt;author&gt;Mair, William B&lt;/author&gt;&lt;/authors&gt;&lt;/contributors&gt;&lt;titles&gt;&lt;title&gt;Feedback regulation via AMPK and HIF-1 mediates ROS-dependent longevity in Caenorhabditis elegans&lt;/title&gt;&lt;secondary-title&gt;Proceedings of the National Academy of Sciences&lt;/secondary-title&gt;&lt;/titles&gt;&lt;periodical&gt;&lt;full-title&gt;Proceedings of the National Academy of Sciences&lt;/full-title&gt;&lt;/periodical&gt;&lt;pages&gt;E4458-E4467&lt;/pages&gt;&lt;volume&gt;111&lt;/volume&gt;&lt;number&gt;42&lt;/number&gt;&lt;dates&gt;&lt;year&gt;2014&lt;/year&gt;&lt;/dates&gt;&lt;isbn&gt;0027-8424&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9" w:tooltip="Hwang, 2014 #72" w:history="1">
              <w:r w:rsidR="00E52827">
                <w:rPr>
                  <w:noProof/>
                  <w:sz w:val="20"/>
                  <w:szCs w:val="20"/>
                  <w:lang w:eastAsia="en-US"/>
                </w:rPr>
                <w:t>9</w:t>
              </w:r>
            </w:hyperlink>
            <w:r w:rsidR="009B51FE">
              <w:rPr>
                <w:noProof/>
                <w:sz w:val="20"/>
                <w:szCs w:val="20"/>
                <w:lang w:eastAsia="en-US"/>
              </w:rPr>
              <w:t>)</w:t>
            </w:r>
            <w:r w:rsidRPr="00E22343">
              <w:rPr>
                <w:sz w:val="20"/>
                <w:szCs w:val="20"/>
                <w:lang w:eastAsia="en-US"/>
              </w:rPr>
              <w:fldChar w:fldCharType="end"/>
            </w:r>
          </w:p>
          <w:p w14:paraId="3A3D265A" w14:textId="41BDBF2C"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&lt;EndNote&gt;&lt;Cite&gt;&lt;Author&gt;Gwinn&lt;/Author&gt;&lt;Year&gt;2008&lt;/Year&gt;&lt;RecNum&gt;77&lt;/RecNum&gt;&lt;DisplayText&gt;(8)&lt;/DisplayText&gt;&lt;record&gt;&lt;rec-number&gt;77&lt;/rec-number&gt;&lt;foreign-keys&gt;&lt;key app="EN" db-id="zv5rv5eeartrriex9eo5arsz9eees5exfzs9"&gt;77&lt;/key&gt;&lt;/foreign-keys&gt;&lt;ref-type name="Journal Article"&gt;17&lt;/ref-type&gt;&lt;contributors&gt;&lt;authors&gt;&lt;author&gt;Gwinn, Dana M&lt;/author&gt;&lt;author&gt;Shackelford, David B&lt;/author&gt;&lt;author&gt;Egan, Daniel F&lt;/author&gt;&lt;author&gt;Mihaylova, Maria M&lt;/author&gt;&lt;author&gt;Mery, Annabelle&lt;/author&gt;&lt;author&gt;Vasquez, Debbie S&lt;/author&gt;&lt;author&gt;Turk, Benjamin E&lt;/author&gt;&lt;author&gt;Shaw, Reuben J&lt;/author&gt;&lt;/authors&gt;&lt;/contributors&gt;&lt;titles&gt;&lt;title&gt;AMPK phosphorylation of raptor mediates a metabolic checkpoint&lt;/title&gt;&lt;secondary-title&gt;Molecular Cell&lt;/secondary-title&gt;&lt;/titles&gt;&lt;periodical&gt;&lt;full-title&gt;Molecular cell&lt;/full-title&gt;&lt;/periodical&gt;&lt;pages&gt;214-226&lt;/pages&gt;&lt;volume&gt;30&lt;/volume&gt;&lt;number&gt;2&lt;/number&gt;&lt;dates&gt;&lt;year&gt;2008&lt;/year&gt;&lt;/dates&gt;&lt;isbn&gt;1097-2765&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8" w:tooltip="Gwinn, 2008 #77" w:history="1">
              <w:r w:rsidR="00E52827">
                <w:rPr>
                  <w:noProof/>
                  <w:sz w:val="20"/>
                  <w:szCs w:val="20"/>
                  <w:lang w:eastAsia="en-US"/>
                </w:rPr>
                <w:t>8</w:t>
              </w:r>
            </w:hyperlink>
            <w:r w:rsidR="009B51FE">
              <w:rPr>
                <w:noProof/>
                <w:sz w:val="20"/>
                <w:szCs w:val="20"/>
                <w:lang w:eastAsia="en-US"/>
              </w:rPr>
              <w:t>)</w:t>
            </w:r>
            <w:r w:rsidRPr="00E22343">
              <w:rPr>
                <w:sz w:val="20"/>
                <w:szCs w:val="20"/>
                <w:lang w:eastAsia="en-US"/>
              </w:rPr>
              <w:fldChar w:fldCharType="end"/>
            </w:r>
          </w:p>
          <w:p w14:paraId="56F51AB8" w14:textId="052D98A6" w:rsidR="00F63F63"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&lt;EndNote&gt;&lt;Cite&gt;&lt;Author&gt;Harada&lt;/Author&gt;&lt;Year&gt;2009&lt;/Year&gt;&lt;RecNum&gt;89&lt;/RecNum&gt;&lt;DisplayText&gt;(46)&lt;/DisplayText&gt;&lt;record&gt;&lt;rec-number&gt;89&lt;/rec-number&gt;&lt;foreign-keys&gt;&lt;key app="EN" db-id="zv5rv5eeartrriex9eo5arsz9eees5exfzs9"&gt;89&lt;/key&gt;&lt;/foreign-keys&gt;&lt;ref-type name="Journal Article"&gt;17&lt;/ref-type&gt;&lt;contributors&gt;&lt;authors&gt;&lt;author&gt;Harada, Hiroshi&lt;/author&gt;&lt;author&gt;Itasaka, Satoshi&lt;/author&gt;&lt;author&gt;Kizaka-Kondoh, Shinae&lt;/author&gt;&lt;author&gt;Shibuya, Keiko&lt;/author&gt;&lt;author&gt;Morinibu, Akiyo&lt;/author&gt;&lt;author&gt;Shinomiya, Kazumi&lt;/author&gt;&lt;author&gt;Hiraoka, Masahiro&lt;/author&gt;&lt;/authors&gt;&lt;/contributors&gt;&lt;titles&gt;&lt;title&gt;The Akt/mTOR pathway assures the synthesis of HIF-1α protein in a glucose-and reoxygenation-dependent manner in irradiated tumors&lt;/title&gt;&lt;secondary-title&gt;Journal of Biological Chemistry&lt;/secondary-title&gt;&lt;/titles&gt;&lt;periodical&gt;&lt;full-title&gt;Journal of Biological Chemistry&lt;/full-title&gt;&lt;/periodical&gt;&lt;pages&gt;5332-5342&lt;/pages&gt;&lt;volume&gt;284&lt;/volume&gt;&lt;number&gt;8&lt;/number&gt;&lt;dates&gt;&lt;year&gt;2009&lt;/year&gt;&lt;/dates&gt;&lt;isbn&gt;0021-9258&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46" w:tooltip="Harada, 2009 #89" w:history="1">
              <w:r w:rsidR="00E52827">
                <w:rPr>
                  <w:noProof/>
                  <w:sz w:val="20"/>
                  <w:szCs w:val="20"/>
                  <w:lang w:eastAsia="en-US"/>
                </w:rPr>
                <w:t>46</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140EDE63" w14:textId="77777777" w:rsidR="00D24BE1" w:rsidRPr="00E22343" w:rsidRDefault="00300A06">
            <w:pPr>
              <w:pStyle w:val="ListParagraph"/>
              <w:ind w:left="0"/>
              <w:rPr>
                <w:sz w:val="20"/>
                <w:szCs w:val="20"/>
                <w:lang w:eastAsia="en-US"/>
              </w:rPr>
            </w:pPr>
            <w:r w:rsidRPr="00E22343">
              <w:rPr>
                <w:sz w:val="20"/>
                <w:szCs w:val="20"/>
                <w:lang w:eastAsia="en-US"/>
              </w:rPr>
              <w:t>Caenorhabditis elegans,</w:t>
            </w:r>
            <w:r w:rsidR="0099755D" w:rsidRPr="00E22343">
              <w:rPr>
                <w:sz w:val="20"/>
                <w:szCs w:val="20"/>
                <w:lang w:eastAsia="en-US"/>
              </w:rPr>
              <w:t xml:space="preserve"> liver cells, </w:t>
            </w:r>
            <w:r w:rsidR="0099755D" w:rsidRPr="00E22343">
              <w:rPr>
                <w:sz w:val="20"/>
                <w:szCs w:val="20"/>
                <w:shd w:val="clear" w:color="auto" w:fill="FFFFFF"/>
                <w:lang w:eastAsia="en-US"/>
              </w:rPr>
              <w:t>human cervical epithelial adenocarcinoma cells</w:t>
            </w:r>
            <w:r w:rsidRPr="00E22343">
              <w:rPr>
                <w:sz w:val="20"/>
                <w:szCs w:val="20"/>
                <w:lang w:eastAsia="en-US"/>
              </w:rPr>
              <w:t xml:space="preserve"> </w:t>
            </w:r>
          </w:p>
        </w:tc>
      </w:tr>
      <w:tr w:rsidR="00500254" w:rsidRPr="008C75DF" w14:paraId="22306EA7" w14:textId="77777777" w:rsidTr="009B51FE">
        <w:tc>
          <w:tcPr>
            <w:tcW w:w="2458" w:type="dxa"/>
            <w:shd w:val="clear" w:color="auto" w:fill="DEEAF6" w:themeFill="accent1" w:themeFillTint="33"/>
            <w:vAlign w:val="center"/>
          </w:tcPr>
          <w:p w14:paraId="665FEFB6" w14:textId="77777777" w:rsidR="00D24BE1" w:rsidRPr="00E22343" w:rsidRDefault="00F63F63" w:rsidP="000C16F1">
            <w:pPr>
              <w:pStyle w:val="ListParagraph"/>
              <w:ind w:left="0"/>
              <w:rPr>
                <w:b/>
                <w:bCs/>
                <w:sz w:val="20"/>
                <w:szCs w:val="20"/>
                <w:lang w:eastAsia="en-US"/>
              </w:rPr>
            </w:pPr>
            <w:r w:rsidRPr="00E22343">
              <w:rPr>
                <w:b/>
                <w:bCs/>
                <w:sz w:val="20"/>
                <w:szCs w:val="20"/>
                <w:lang w:eastAsia="en-US"/>
              </w:rPr>
              <w:t>HIF-1 self-activation</w:t>
            </w:r>
          </w:p>
        </w:tc>
        <w:tc>
          <w:tcPr>
            <w:tcW w:w="1800" w:type="dxa"/>
            <w:shd w:val="clear" w:color="auto" w:fill="DEEAF6" w:themeFill="accent1" w:themeFillTint="33"/>
            <w:vAlign w:val="center"/>
          </w:tcPr>
          <w:p w14:paraId="097C0C36" w14:textId="77777777" w:rsidR="00F63F63" w:rsidRPr="00E22343" w:rsidRDefault="00F63F63" w:rsidP="00B45958">
            <w:pPr>
              <w:pStyle w:val="ListParagraph"/>
              <w:ind w:left="0"/>
              <w:rPr>
                <w:sz w:val="20"/>
                <w:szCs w:val="20"/>
                <w:lang w:eastAsia="en-US"/>
              </w:rPr>
            </w:pPr>
            <w:r w:rsidRPr="00E22343">
              <w:rPr>
                <w:sz w:val="20"/>
                <w:szCs w:val="20"/>
                <w:lang w:eastAsia="en-US"/>
              </w:rPr>
              <w:t>Glycolysis</w:t>
            </w:r>
          </w:p>
          <w:p w14:paraId="76ED2717" w14:textId="77777777" w:rsidR="00D24BE1" w:rsidRPr="00E22343" w:rsidRDefault="00F63F63" w:rsidP="00F51D68">
            <w:pPr>
              <w:pStyle w:val="ListParagraph"/>
              <w:ind w:left="0"/>
              <w:rPr>
                <w:sz w:val="20"/>
                <w:szCs w:val="20"/>
                <w:lang w:eastAsia="en-US"/>
              </w:rPr>
            </w:pPr>
            <w:r w:rsidRPr="00E22343">
              <w:rPr>
                <w:sz w:val="20"/>
                <w:szCs w:val="20"/>
                <w:lang w:eastAsia="en-US"/>
              </w:rPr>
              <w:t>Pyruvate</w:t>
            </w:r>
          </w:p>
          <w:p w14:paraId="03019565" w14:textId="77777777" w:rsidR="00017F8B" w:rsidRPr="00E22343" w:rsidRDefault="00017F8B">
            <w:pPr>
              <w:pStyle w:val="ListParagraph"/>
              <w:ind w:left="0"/>
              <w:rPr>
                <w:sz w:val="20"/>
                <w:szCs w:val="20"/>
                <w:lang w:eastAsia="en-US"/>
              </w:rPr>
            </w:pPr>
            <w:r w:rsidRPr="00E22343">
              <w:rPr>
                <w:sz w:val="20"/>
                <w:szCs w:val="20"/>
                <w:lang w:eastAsia="en-US"/>
              </w:rPr>
              <w:t xml:space="preserve">Lactate </w:t>
            </w:r>
          </w:p>
        </w:tc>
        <w:tc>
          <w:tcPr>
            <w:tcW w:w="2430" w:type="dxa"/>
            <w:shd w:val="clear" w:color="auto" w:fill="DEEAF6" w:themeFill="accent1" w:themeFillTint="33"/>
            <w:vAlign w:val="center"/>
          </w:tcPr>
          <w:p w14:paraId="6ECCF6DD" w14:textId="7FD9215F" w:rsidR="00D24BE1"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&lt;EndNote&gt;&lt;Cite&gt;&lt;Author&gt;Luo&lt;/Author&gt;&lt;Year&gt;2011&lt;/Year&gt;&lt;RecNum&gt;97&lt;/RecNum&gt;&lt;DisplayText&gt;(11)&lt;/DisplayText&gt;&lt;record&gt;&lt;rec-number&gt;97&lt;/rec-number&gt;&lt;foreign-keys&gt;&lt;key app="EN" db-id="zv5rv5eeartrriex9eo5arsz9eees5exfzs9"&gt;97&lt;/key&gt;&lt;/foreign-keys&gt;&lt;ref-type name="Journal Article"&gt;17&lt;/ref-type&gt;&lt;contributors&gt;&lt;authors&gt;&lt;author&gt;Luo, Weibo&lt;/author&gt;&lt;author&gt;Hu, Hongxia&lt;/author&gt;&lt;author&gt;Chang, Ryan&lt;/author&gt;&lt;author&gt;Zhong, Jun&lt;/author&gt;&lt;author&gt;Knabel, Matthew&lt;/author&gt;&lt;author&gt;O&amp;apos;Meally, Robert&lt;/author&gt;&lt;author&gt;Cole, Robert N&lt;/author&gt;&lt;author&gt;Pandey, Akhilesh&lt;/author&gt;&lt;author&gt;Semenza, Gregg L&lt;/author&gt;&lt;/authors&gt;&lt;/contributors&gt;&lt;titles&gt;&lt;title&gt;Pyruvate kinase M2 is a PHD3-stimulated coactivator for hypoxia-inducible factor 1&lt;/title&gt;&lt;secondary-title&gt;Cell&lt;/secondary-title&gt;&lt;/titles&gt;&lt;periodical&gt;&lt;full-title&gt;Cell&lt;/full-title&gt;&lt;/periodical&gt;&lt;pages&gt;732-744&lt;/pages&gt;&lt;volume&gt;145&lt;/volume&gt;&lt;number&gt;5&lt;/number&gt;&lt;dates&gt;&lt;year&gt;2011&lt;/year&gt;&lt;/dates&gt;&lt;isbn&gt;0092-8674&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1" w:tooltip="Luo, 2011 #97" w:history="1">
              <w:r w:rsidR="00E52827">
                <w:rPr>
                  <w:noProof/>
                  <w:sz w:val="20"/>
                  <w:szCs w:val="20"/>
                  <w:lang w:eastAsia="en-US"/>
                </w:rPr>
                <w:t>11</w:t>
              </w:r>
            </w:hyperlink>
            <w:r w:rsidR="009B51FE">
              <w:rPr>
                <w:noProof/>
                <w:sz w:val="20"/>
                <w:szCs w:val="20"/>
                <w:lang w:eastAsia="en-US"/>
              </w:rPr>
              <w:t>)</w:t>
            </w:r>
            <w:r w:rsidRPr="00E22343">
              <w:rPr>
                <w:sz w:val="20"/>
                <w:szCs w:val="20"/>
                <w:lang w:eastAsia="en-US"/>
              </w:rPr>
              <w:fldChar w:fldCharType="end"/>
            </w:r>
          </w:p>
          <w:p w14:paraId="48277ED0" w14:textId="2907C56A"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&lt;EndNote&gt;&lt;Cite&gt;&lt;Author&gt;Lu&lt;/Author&gt;&lt;Year&gt;2002&lt;/Year&gt;&lt;RecNum&gt;98&lt;/RecNum&gt;&lt;DisplayText&gt;(12)&lt;/DisplayText&gt;&lt;record&gt;&lt;rec-number&gt;98&lt;/rec-number&gt;&lt;foreign-keys&gt;&lt;key app="EN" db-id="zv5rv5eeartrriex9eo5arsz9eees5exfzs9"&gt;98&lt;/key&gt;&lt;/foreign-keys&gt;&lt;ref-type name="Journal Article"&gt;17&lt;/ref-type&gt;&lt;contributors&gt;&lt;authors&gt;&lt;author&gt;Lu, Huasheng&lt;/author&gt;&lt;author&gt;Forbes, Robert A&lt;/author&gt;&lt;author&gt;Verma, Ajay&lt;/author&gt;&lt;/authors&gt;&lt;/contributors&gt;&lt;titles&gt;&lt;title&gt;Hypoxia-inducible factor 1 activation by aerobic glycolysis implicates the Warburg effect in carcinogenesis&lt;/title&gt;&lt;secondary-title&gt;Journal of Biological Chemistry&lt;/secondary-title&gt;&lt;/titles&gt;&lt;periodical&gt;&lt;full-title&gt;Journal of Biological Chemistry&lt;/full-title&gt;&lt;/periodical&gt;&lt;pages&gt;23111-23115&lt;/pages&gt;&lt;volume&gt;277&lt;/volume&gt;&lt;number&gt;26&lt;/number&gt;&lt;dates&gt;&lt;year&gt;2002&lt;/year&gt;&lt;/dates&gt;&lt;isbn&gt;0021-9258&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2" w:tooltip="Lu, 2002 #98" w:history="1">
              <w:r w:rsidR="00E52827">
                <w:rPr>
                  <w:noProof/>
                  <w:sz w:val="20"/>
                  <w:szCs w:val="20"/>
                  <w:lang w:eastAsia="en-US"/>
                </w:rPr>
                <w:t>12</w:t>
              </w:r>
            </w:hyperlink>
            <w:r w:rsidR="009B51FE">
              <w:rPr>
                <w:noProof/>
                <w:sz w:val="20"/>
                <w:szCs w:val="20"/>
                <w:lang w:eastAsia="en-US"/>
              </w:rPr>
              <w:t>)</w:t>
            </w:r>
            <w:r w:rsidRPr="00E22343">
              <w:rPr>
                <w:sz w:val="20"/>
                <w:szCs w:val="20"/>
                <w:lang w:eastAsia="en-US"/>
              </w:rPr>
              <w:fldChar w:fldCharType="end"/>
            </w:r>
          </w:p>
          <w:p w14:paraId="2E38CC27" w14:textId="2DD73B11" w:rsidR="00452F6C"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&lt;EndNote&gt;&lt;Cite&gt;&lt;Author&gt;De Saedeleer&lt;/Author&gt;&lt;Year&gt;2012&lt;/Year&gt;&lt;RecNum&gt;215&lt;/RecNum&gt;&lt;DisplayText&gt;(10)&lt;/DisplayText&gt;&lt;record&gt;&lt;rec-number&gt;215&lt;/rec-number&gt;&lt;foreign-keys&gt;&lt;key app="EN" db-id="zv5rv5eeartrriex9eo5arsz9eees5exfzs9"&gt;215&lt;/key&gt;&lt;/foreign-keys&gt;&lt;ref-type name="Journal Article"&gt;17&lt;/ref-type&gt;&lt;contributors&gt;&lt;authors&gt;&lt;author&gt;De Saedeleer, Christophe J&lt;/author&gt;&lt;author&gt;Copetti, Tamara&lt;/author&gt;&lt;author&gt;Porporato, Paolo E&lt;/author&gt;&lt;author&gt;Verrax, Julien&lt;/author&gt;&lt;author&gt;Feron, Olivier&lt;/author&gt;&lt;author&gt;Sonveaux, Pierre&lt;/author&gt;&lt;/authors&gt;&lt;/contributors&gt;&lt;titles&gt;&lt;title&gt;Lactate activates HIF-1 in oxidative but not in Warburg-phenotype human tumor cells&lt;/title&gt;&lt;secondary-title&gt;PloS One&lt;/secondary-title&gt;&lt;/titles&gt;&lt;periodical&gt;&lt;full-title&gt;PloS one&lt;/full-title&gt;&lt;/periodical&gt;&lt;pages&gt;e46571&lt;/pages&gt;&lt;volume&gt;7&lt;/volume&gt;&lt;number&gt;10&lt;/number&gt;&lt;dates&gt;&lt;year&gt;2012&lt;/year&gt;&lt;pub-dates&gt;&lt;date&gt;2012&lt;/date&gt;&lt;/pub-dates&gt;&lt;/dates&gt;&lt;isbn&gt;1932-6203&lt;/isbn&gt;&lt;urls&gt;&lt;/urls&gt;&lt;electronic-resource-num&gt;10.1371/journal.pone.0046571&lt;/electronic-resource-num&gt;&lt;/record&gt;&lt;/Cite&gt;&lt;/EndNote&gt;</w:instrText>
            </w:r>
            <w:r w:rsidRPr="00E22343">
              <w:rPr>
                <w:sz w:val="20"/>
                <w:szCs w:val="20"/>
                <w:lang w:eastAsia="en-US"/>
              </w:rPr>
              <w:fldChar w:fldCharType="separate"/>
            </w:r>
            <w:r w:rsidR="009B51FE">
              <w:rPr>
                <w:noProof/>
                <w:sz w:val="20"/>
                <w:szCs w:val="20"/>
                <w:lang w:eastAsia="en-US"/>
              </w:rPr>
              <w:t>(</w:t>
            </w:r>
            <w:hyperlink w:anchor="_ENREF_10" w:tooltip="De Saedeleer, 2012 #215" w:history="1">
              <w:r w:rsidR="00E52827">
                <w:rPr>
                  <w:noProof/>
                  <w:sz w:val="20"/>
                  <w:szCs w:val="20"/>
                  <w:lang w:eastAsia="en-US"/>
                </w:rPr>
                <w:t>10</w:t>
              </w:r>
            </w:hyperlink>
            <w:r w:rsidR="009B51FE">
              <w:rPr>
                <w:noProof/>
                <w:sz w:val="20"/>
                <w:szCs w:val="20"/>
                <w:lang w:eastAsia="en-US"/>
              </w:rPr>
              <w:t>)</w:t>
            </w:r>
            <w:r w:rsidRPr="00E22343">
              <w:rPr>
                <w:sz w:val="20"/>
                <w:szCs w:val="20"/>
                <w:lang w:eastAsia="en-US"/>
              </w:rPr>
              <w:fldChar w:fldCharType="end"/>
            </w:r>
            <w:hyperlink w:anchor="_ENREF_6" w:tooltip="De Saedeleer, 2012 #214" w:history="1"/>
          </w:p>
        </w:tc>
        <w:tc>
          <w:tcPr>
            <w:tcW w:w="2898" w:type="dxa"/>
            <w:shd w:val="clear" w:color="auto" w:fill="DEEAF6" w:themeFill="accent1" w:themeFillTint="33"/>
            <w:vAlign w:val="center"/>
          </w:tcPr>
          <w:p w14:paraId="53FCBECC" w14:textId="7D807FE6" w:rsidR="00D24BE1" w:rsidRPr="00E22343" w:rsidRDefault="0099755D">
            <w:pPr>
              <w:pStyle w:val="ListParagraph"/>
              <w:ind w:left="0"/>
              <w:rPr>
                <w:sz w:val="20"/>
                <w:szCs w:val="20"/>
                <w:lang w:eastAsia="en-US"/>
              </w:rPr>
            </w:pPr>
            <w:r w:rsidRPr="00E22343">
              <w:rPr>
                <w:sz w:val="20"/>
                <w:szCs w:val="20"/>
                <w:lang w:eastAsia="en-US"/>
              </w:rPr>
              <w:t xml:space="preserve">Human vascular muscle cells, </w:t>
            </w:r>
            <w:r w:rsidR="00017F8B" w:rsidRPr="00E22343">
              <w:rPr>
                <w:sz w:val="20"/>
                <w:szCs w:val="20"/>
                <w:lang w:eastAsia="en-US"/>
              </w:rPr>
              <w:t>human gliomas cells</w:t>
            </w:r>
          </w:p>
        </w:tc>
      </w:tr>
      <w:tr w:rsidR="00500254" w:rsidRPr="008C75DF" w14:paraId="292AF725" w14:textId="77777777" w:rsidTr="009B51FE">
        <w:tc>
          <w:tcPr>
            <w:tcW w:w="2458" w:type="dxa"/>
            <w:shd w:val="clear" w:color="auto" w:fill="auto"/>
            <w:vAlign w:val="center"/>
          </w:tcPr>
          <w:p w14:paraId="3711CEA4" w14:textId="77777777" w:rsidR="00F63F63" w:rsidRPr="00E22343" w:rsidRDefault="00F63F63" w:rsidP="000C16F1">
            <w:pPr>
              <w:pStyle w:val="ListParagraph"/>
              <w:ind w:left="0"/>
              <w:rPr>
                <w:b/>
                <w:bCs/>
                <w:sz w:val="20"/>
                <w:szCs w:val="20"/>
                <w:lang w:eastAsia="en-US"/>
              </w:rPr>
            </w:pPr>
            <w:r w:rsidRPr="00E22343">
              <w:rPr>
                <w:b/>
                <w:bCs/>
                <w:sz w:val="20"/>
                <w:szCs w:val="20"/>
                <w:lang w:eastAsia="en-US"/>
              </w:rPr>
              <w:t>AMPK self-inhibition</w:t>
            </w:r>
          </w:p>
        </w:tc>
        <w:tc>
          <w:tcPr>
            <w:tcW w:w="1800" w:type="dxa"/>
            <w:shd w:val="clear" w:color="auto" w:fill="auto"/>
            <w:vAlign w:val="center"/>
          </w:tcPr>
          <w:p w14:paraId="4131387A" w14:textId="77777777" w:rsidR="00F63F63" w:rsidRPr="00E22343" w:rsidRDefault="00B55ED0" w:rsidP="00B45958">
            <w:pPr>
              <w:pStyle w:val="ListParagraph"/>
              <w:ind w:left="0"/>
              <w:rPr>
                <w:sz w:val="20"/>
                <w:szCs w:val="20"/>
                <w:lang w:eastAsia="en-US"/>
              </w:rPr>
            </w:pPr>
            <w:r w:rsidRPr="00E22343">
              <w:rPr>
                <w:sz w:val="20"/>
                <w:szCs w:val="20"/>
                <w:lang w:eastAsia="en-US"/>
              </w:rPr>
              <w:t>ATP</w:t>
            </w:r>
          </w:p>
          <w:p w14:paraId="1850846D" w14:textId="77777777" w:rsidR="0093782E" w:rsidRPr="00E22343" w:rsidRDefault="0093782E" w:rsidP="00F51D68">
            <w:pPr>
              <w:pStyle w:val="ListParagraph"/>
              <w:ind w:left="0"/>
              <w:rPr>
                <w:sz w:val="20"/>
                <w:szCs w:val="20"/>
                <w:lang w:eastAsia="en-US"/>
              </w:rPr>
            </w:pPr>
            <w:r w:rsidRPr="00E22343">
              <w:rPr>
                <w:sz w:val="20"/>
                <w:szCs w:val="20"/>
                <w:lang w:eastAsia="en-US"/>
              </w:rPr>
              <w:t>Fatty acid oxidation</w:t>
            </w:r>
          </w:p>
        </w:tc>
        <w:tc>
          <w:tcPr>
            <w:tcW w:w="2430" w:type="dxa"/>
            <w:shd w:val="clear" w:color="auto" w:fill="auto"/>
            <w:vAlign w:val="center"/>
          </w:tcPr>
          <w:p w14:paraId="63F516D9" w14:textId="0A20A4FB"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&lt;EndNote&gt;&lt;Cite&gt;&lt;Author&gt;Xiao&lt;/Author&gt;&lt;Year&gt;2011&lt;/Year&gt;&lt;RecNum&gt;199&lt;/RecNum&gt;&lt;DisplayText&gt;(47)&lt;/DisplayText&gt;&lt;record&gt;&lt;rec-number&gt;199&lt;/rec-number&gt;&lt;foreign-keys&gt;&lt;key app="EN" db-id="zv5rv5eeartrriex9eo5arsz9eees5exfzs9"&gt;199&lt;/key&gt;&lt;/foreign-keys&gt;&lt;ref-type name="Journal Article"&gt;17&lt;/ref-type&gt;&lt;contributors&gt;&lt;authors&gt;&lt;author&gt;Xiao, Bing&lt;/author&gt;&lt;author&gt;Sanders, Matthew J&lt;/author&gt;&lt;author&gt;Underwood, Elizabeth&lt;/author&gt;&lt;author&gt;Heath, Richard&lt;/author&gt;&lt;author&gt;Mayer, Faith V&lt;/author&gt;&lt;author&gt;Carmena, David&lt;/author&gt;&lt;author&gt;Jing, Chun&lt;/author&gt;&lt;author&gt;Walker, Philip A&lt;/author&gt;&lt;author&gt;Eccleston, John F&lt;/author&gt;&lt;author&gt;Haire, Lesley F&lt;/author&gt;&lt;/authors&gt;&lt;/contributors&gt;&lt;titles&gt;&lt;title&gt;Structure of mammalian AMPK and its regulation by ADP&lt;/title&gt;&lt;secondary-title&gt;Nature&lt;/secondary-title&gt;&lt;/titles&gt;&lt;periodical&gt;&lt;full-title&gt;Nature&lt;/full-title&gt;&lt;/periodical&gt;&lt;pages&gt;230-233&lt;/pages&gt;&lt;volume&gt;472&lt;/volume&gt;&lt;number&gt;7342&lt;/number&gt;&lt;dates&gt;&lt;year&gt;2011&lt;/year&gt;&lt;/dates&gt;&lt;isbn&gt;0028-0836&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47" w:tooltip="Xiao, 2011 #199" w:history="1">
              <w:r w:rsidR="00E52827">
                <w:rPr>
                  <w:noProof/>
                  <w:sz w:val="20"/>
                  <w:szCs w:val="20"/>
                  <w:lang w:eastAsia="en-US"/>
                </w:rPr>
                <w:t>47</w:t>
              </w:r>
            </w:hyperlink>
            <w:r w:rsidR="009B51FE">
              <w:rPr>
                <w:noProof/>
                <w:sz w:val="20"/>
                <w:szCs w:val="20"/>
                <w:lang w:eastAsia="en-US"/>
              </w:rPr>
              <w:t>)</w:t>
            </w:r>
            <w:r w:rsidRPr="00E22343">
              <w:rPr>
                <w:sz w:val="20"/>
                <w:szCs w:val="20"/>
                <w:lang w:eastAsia="en-US"/>
              </w:rPr>
              <w:fldChar w:fldCharType="end"/>
            </w:r>
          </w:p>
          <w:p w14:paraId="4C7A6716" w14:textId="2C752B1C" w:rsidR="00B55ED0"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&lt;EndNote&gt;&lt;Cite&gt;&lt;Author&gt;Lee&lt;/Author&gt;&lt;Year&gt;2006&lt;/Year&gt;&lt;RecNum&gt;186&lt;/RecNum&gt;&lt;DisplayText&gt;(5)&lt;/DisplayText&gt;&lt;record&gt;&lt;rec-number&gt;186&lt;/rec-number&gt;&lt;foreign-keys&gt;&lt;key app="EN" db-id="zv5rv5eeartrriex9eo5arsz9eees5exfzs9"&gt;186&lt;/key&gt;&lt;/foreign-keys&gt;&lt;ref-type name="Journal Article"&gt;17&lt;/ref-type&gt;&lt;contributors&gt;&lt;authors&gt;&lt;author&gt;Lee, Woo Je&lt;/author&gt;&lt;author&gt;Kim, Mina&lt;/author&gt;&lt;author&gt;Park, Hye-Sun&lt;/author&gt;&lt;author&gt;Kim, Hyoun Sik&lt;/author&gt;&lt;author&gt;Jeon, Min Jae&lt;/author&gt;&lt;author&gt;Oh, Ki Sook&lt;/author&gt;&lt;author&gt;Koh, Eun Hee&lt;/author&gt;&lt;author&gt;Won, Jong Chul&lt;/author&gt;&lt;author&gt;Kim, Min-Seon&lt;/author&gt;&lt;author&gt;Oh, Goo Taeg&lt;/author&gt;&lt;/authors&gt;&lt;/contributors&gt;&lt;titles&gt;&lt;title&gt;AMPK activation increases fatty acid oxidation in skeletal muscle by activating PPARα and PGC-1&lt;/title&gt;&lt;secondary-title&gt;Biochemical and Biophysical Research Communications&lt;/secondary-title&gt;&lt;/titles&gt;&lt;periodical&gt;&lt;full-title&gt;Biochemical and biophysical research communications&lt;/full-title&gt;&lt;/periodical&gt;&lt;pages&gt;291-295&lt;/pages&gt;&lt;volume&gt;340&lt;/volume&gt;&lt;number&gt;1&lt;/number&gt;&lt;dates&gt;&lt;year&gt;2006&lt;/year&gt;&lt;/dates&gt;&lt;isbn&gt;0006-291X&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 w:tooltip="Lee, 2006 #93" w:history="1">
              <w:r w:rsidR="00E52827">
                <w:rPr>
                  <w:noProof/>
                  <w:sz w:val="20"/>
                  <w:szCs w:val="20"/>
                  <w:lang w:eastAsia="en-US"/>
                </w:rPr>
                <w:t>5</w:t>
              </w:r>
            </w:hyperlink>
            <w:r w:rsidR="009B51FE">
              <w:rPr>
                <w:noProof/>
                <w:sz w:val="20"/>
                <w:szCs w:val="20"/>
                <w:lang w:eastAsia="en-US"/>
              </w:rPr>
              <w:t>)</w:t>
            </w:r>
            <w:r w:rsidRPr="00E22343">
              <w:rPr>
                <w:sz w:val="20"/>
                <w:szCs w:val="20"/>
                <w:lang w:eastAsia="en-US"/>
              </w:rPr>
              <w:fldChar w:fldCharType="end"/>
            </w:r>
          </w:p>
          <w:p w14:paraId="0ED1922F" w14:textId="7FFF0034" w:rsidR="00B55ED0"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&lt;EndNote&gt;&lt;Cite&gt;&lt;Author&gt;Steinberg&lt;/Author&gt;&lt;Year&gt;2014&lt;/Year&gt;&lt;RecNum&gt;90&lt;/RecNum&gt;&lt;DisplayText&gt;(14)&lt;/DisplayText&gt;&lt;record&gt;&lt;rec-number&gt;90&lt;/rec-number&gt;&lt;foreign-keys&gt;&lt;key app="EN" db-id="zv5rv5eeartrriex9eo5arsz9eees5exfzs9"&gt;90&lt;/key&gt;&lt;/foreign-keys&gt;&lt;ref-type name="Journal Article"&gt;17&lt;/ref-type&gt;&lt;contributors&gt;&lt;authors&gt;&lt;author&gt;Steinberg, Gregory R&lt;/author&gt;&lt;author&gt;Schertzer, Jonathan D&lt;/author&gt;&lt;/authors&gt;&lt;/contributors&gt;&lt;titles&gt;&lt;title&gt;AMPK promotes macrophage fatty acid oxidative metabolism to mitigate inflammation: implications for diabetes and cardiovascular disease&lt;/title&gt;&lt;secondary-title&gt;Immunology and Cell Biology&lt;/secondary-title&gt;&lt;/titles&gt;&lt;periodical&gt;&lt;full-title&gt;Immunology and cell biology&lt;/full-title&gt;&lt;/periodical&gt;&lt;pages&gt;340-345&lt;/pages&gt;&lt;volume&gt;92&lt;/volume&gt;&lt;number&gt;4&lt;/number&gt;&lt;dates&gt;&lt;year&gt;2014&lt;/year&gt;&lt;/dates&gt;&lt;isbn&gt;0818-9641&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4" w:tooltip="Steinberg, 2014 #90" w:history="1">
              <w:r w:rsidR="00E52827">
                <w:rPr>
                  <w:noProof/>
                  <w:sz w:val="20"/>
                  <w:szCs w:val="20"/>
                  <w:lang w:eastAsia="en-US"/>
                </w:rPr>
                <w:t>14</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18E1CABA" w14:textId="77777777" w:rsidR="00F63F63" w:rsidRPr="00E22343" w:rsidRDefault="00017F8B">
            <w:pPr>
              <w:pStyle w:val="ListParagraph"/>
              <w:ind w:left="0"/>
              <w:rPr>
                <w:sz w:val="20"/>
                <w:szCs w:val="20"/>
                <w:lang w:eastAsia="en-US"/>
              </w:rPr>
            </w:pPr>
            <w:r w:rsidRPr="00E22343">
              <w:rPr>
                <w:sz w:val="20"/>
                <w:szCs w:val="20"/>
                <w:lang w:eastAsia="en-US"/>
              </w:rPr>
              <w:t xml:space="preserve">Escherichia coli cells, </w:t>
            </w:r>
            <w:r w:rsidRPr="00E22343">
              <w:rPr>
                <w:rFonts w:ascii="Times" w:hAnsi="Times"/>
                <w:noProof/>
                <w:sz w:val="20"/>
                <w:szCs w:val="20"/>
                <w:lang w:eastAsia="en-US"/>
              </w:rPr>
              <w:t xml:space="preserve">skeletal muscle cells </w:t>
            </w:r>
          </w:p>
        </w:tc>
      </w:tr>
      <w:tr w:rsidR="00500254" w:rsidRPr="008C75DF" w14:paraId="79B63C41" w14:textId="77777777" w:rsidTr="009B51FE">
        <w:tc>
          <w:tcPr>
            <w:tcW w:w="2458" w:type="dxa"/>
            <w:shd w:val="clear" w:color="auto" w:fill="DEEAF6" w:themeFill="accent1" w:themeFillTint="33"/>
            <w:vAlign w:val="center"/>
          </w:tcPr>
          <w:p w14:paraId="70581B68" w14:textId="77777777" w:rsidR="00F63F63" w:rsidRPr="00E22343" w:rsidRDefault="00B55ED0" w:rsidP="000C16F1">
            <w:pPr>
              <w:pStyle w:val="ListParagraph"/>
              <w:ind w:left="0"/>
              <w:rPr>
                <w:b/>
                <w:bCs/>
                <w:sz w:val="20"/>
                <w:szCs w:val="20"/>
                <w:lang w:eastAsia="en-US"/>
              </w:rPr>
            </w:pPr>
            <w:r w:rsidRPr="00E22343">
              <w:rPr>
                <w:b/>
                <w:bCs/>
                <w:sz w:val="20"/>
                <w:szCs w:val="20"/>
                <w:lang w:eastAsia="en-US"/>
              </w:rPr>
              <w:t>AMPK promotes mtROS</w:t>
            </w:r>
          </w:p>
        </w:tc>
        <w:tc>
          <w:tcPr>
            <w:tcW w:w="1800" w:type="dxa"/>
            <w:shd w:val="clear" w:color="auto" w:fill="DEEAF6" w:themeFill="accent1" w:themeFillTint="33"/>
            <w:vAlign w:val="center"/>
          </w:tcPr>
          <w:p w14:paraId="7F20643B" w14:textId="77777777" w:rsidR="00F63F63" w:rsidRPr="00E22343" w:rsidRDefault="00B55ED0" w:rsidP="00B45958">
            <w:pPr>
              <w:pStyle w:val="ListParagraph"/>
              <w:ind w:left="0"/>
              <w:rPr>
                <w:sz w:val="20"/>
                <w:szCs w:val="20"/>
                <w:lang w:eastAsia="en-US"/>
              </w:rPr>
            </w:pPr>
            <w:r w:rsidRPr="00E22343">
              <w:rPr>
                <w:sz w:val="20"/>
                <w:szCs w:val="20"/>
                <w:lang w:eastAsia="en-US"/>
              </w:rPr>
              <w:t>Fatty acid oxidation</w:t>
            </w:r>
          </w:p>
        </w:tc>
        <w:tc>
          <w:tcPr>
            <w:tcW w:w="2430" w:type="dxa"/>
            <w:shd w:val="clear" w:color="auto" w:fill="DEEAF6" w:themeFill="accent1" w:themeFillTint="33"/>
            <w:vAlign w:val="center"/>
          </w:tcPr>
          <w:p w14:paraId="18B22A97" w14:textId="31D56179" w:rsidR="00F63F63"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&lt;EndNote&gt;&lt;Cite&gt;&lt;Author&gt;Rosca&lt;/Author&gt;&lt;Year&gt;2012&lt;/Year&gt;&lt;RecNum&gt;92&lt;/RecNum&gt;&lt;DisplayText&gt;(15)&lt;/DisplayText&gt;&lt;record&gt;&lt;rec-number&gt;92&lt;/rec-number&gt;&lt;foreign-keys&gt;&lt;key app="EN" db-id="zv5rv5eeartrriex9eo5arsz9eees5exfzs9"&gt;92&lt;/key&gt;&lt;/foreign-keys&gt;&lt;ref-type name="Journal Article"&gt;17&lt;/ref-type&gt;&lt;contributors&gt;&lt;authors&gt;&lt;author&gt;Rosca, Mariana G&lt;/author&gt;&lt;author&gt;Vazquez, Edwin J&lt;/author&gt;&lt;author&gt;Chen, Qun&lt;/author&gt;&lt;author&gt;Kerner, Janos&lt;/author&gt;&lt;author&gt;Kern, Timothy S&lt;/author&gt;&lt;author&gt;Hoppel, Charles L&lt;/author&gt;&lt;/authors&gt;&lt;/contributors&gt;&lt;titles&gt;&lt;title&gt;Oxidation of fatty acids is the source of increased mitochondrial reactive oxygen species production in kidney cortical tubules in early diabetes&lt;/title&gt;&lt;secondary-title&gt;Diabetes&lt;/secondary-title&gt;&lt;/titles&gt;&lt;periodical&gt;&lt;full-title&gt;Diabetes&lt;/full-title&gt;&lt;/periodical&gt;&lt;pages&gt;2074-2083&lt;/pages&gt;&lt;volume&gt;61&lt;/volume&gt;&lt;number&gt;8&lt;/number&gt;&lt;dates&gt;&lt;year&gt;2012&lt;/year&gt;&lt;/dates&gt;&lt;isbn&gt;0012-1797&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5" w:tooltip="Rosca, 2012 #92" w:history="1">
              <w:r w:rsidR="00E52827">
                <w:rPr>
                  <w:noProof/>
                  <w:sz w:val="20"/>
                  <w:szCs w:val="20"/>
                  <w:lang w:eastAsia="en-US"/>
                </w:rPr>
                <w:t>15</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06189FC7" w14:textId="77777777" w:rsidR="00F63F63" w:rsidRPr="00E22343" w:rsidRDefault="00017F8B">
            <w:pPr>
              <w:pStyle w:val="ListParagraph"/>
              <w:ind w:left="0"/>
              <w:rPr>
                <w:sz w:val="20"/>
                <w:szCs w:val="20"/>
                <w:lang w:eastAsia="en-US"/>
              </w:rPr>
            </w:pPr>
            <w:r w:rsidRPr="00E22343">
              <w:rPr>
                <w:rFonts w:ascii="Times" w:hAnsi="Times"/>
                <w:noProof/>
                <w:sz w:val="20"/>
                <w:szCs w:val="20"/>
                <w:lang w:eastAsia="en-US"/>
              </w:rPr>
              <w:t xml:space="preserve">Kidney cortical tubules </w:t>
            </w:r>
          </w:p>
        </w:tc>
      </w:tr>
      <w:tr w:rsidR="00500254" w:rsidRPr="008C75DF" w14:paraId="4F391E65" w14:textId="77777777" w:rsidTr="009B51FE">
        <w:tc>
          <w:tcPr>
            <w:tcW w:w="2458" w:type="dxa"/>
            <w:shd w:val="clear" w:color="auto" w:fill="auto"/>
            <w:vAlign w:val="center"/>
          </w:tcPr>
          <w:p w14:paraId="5F3274D6" w14:textId="77777777" w:rsidR="00F63F63" w:rsidRPr="00E22343" w:rsidRDefault="00B55ED0" w:rsidP="000C16F1">
            <w:pPr>
              <w:pStyle w:val="ListParagraph"/>
              <w:ind w:left="0"/>
              <w:rPr>
                <w:b/>
                <w:bCs/>
                <w:sz w:val="20"/>
                <w:szCs w:val="20"/>
                <w:lang w:eastAsia="en-US"/>
              </w:rPr>
            </w:pPr>
            <w:r w:rsidRPr="00E22343">
              <w:rPr>
                <w:b/>
                <w:bCs/>
                <w:sz w:val="20"/>
                <w:szCs w:val="20"/>
                <w:lang w:eastAsia="en-US"/>
              </w:rPr>
              <w:t>AMPK inhibits mtROS</w:t>
            </w:r>
          </w:p>
        </w:tc>
        <w:tc>
          <w:tcPr>
            <w:tcW w:w="1800" w:type="dxa"/>
            <w:shd w:val="clear" w:color="auto" w:fill="auto"/>
            <w:vAlign w:val="center"/>
          </w:tcPr>
          <w:p w14:paraId="2DB90CE3" w14:textId="77777777" w:rsidR="00F63F63" w:rsidRPr="00E22343" w:rsidRDefault="00B55ED0" w:rsidP="00B45958">
            <w:pPr>
              <w:pStyle w:val="ListParagraph"/>
              <w:ind w:left="0"/>
              <w:rPr>
                <w:sz w:val="20"/>
                <w:szCs w:val="20"/>
                <w:lang w:eastAsia="en-US"/>
              </w:rPr>
            </w:pPr>
            <w:r w:rsidRPr="00E22343">
              <w:rPr>
                <w:sz w:val="20"/>
                <w:szCs w:val="20"/>
                <w:lang w:eastAsia="en-US"/>
              </w:rPr>
              <w:t>FOXO3</w:t>
            </w:r>
          </w:p>
          <w:p w14:paraId="2F301D75" w14:textId="77777777" w:rsidR="00B55ED0" w:rsidRPr="00E22343" w:rsidRDefault="00B55ED0" w:rsidP="00F51D68">
            <w:pPr>
              <w:pStyle w:val="ListParagraph"/>
              <w:ind w:left="0"/>
              <w:rPr>
                <w:sz w:val="20"/>
                <w:szCs w:val="20"/>
                <w:lang w:eastAsia="en-US"/>
              </w:rPr>
            </w:pPr>
            <w:r w:rsidRPr="00E22343">
              <w:rPr>
                <w:sz w:val="20"/>
                <w:szCs w:val="20"/>
                <w:lang w:eastAsia="en-US"/>
              </w:rPr>
              <w:t>Glutathione</w:t>
            </w:r>
          </w:p>
          <w:p w14:paraId="63E6E5CC" w14:textId="77777777" w:rsidR="00B55ED0" w:rsidRPr="00E22343" w:rsidRDefault="00B55ED0">
            <w:pPr>
              <w:pStyle w:val="ListParagraph"/>
              <w:ind w:left="0"/>
              <w:rPr>
                <w:sz w:val="20"/>
                <w:szCs w:val="20"/>
                <w:lang w:eastAsia="en-US"/>
              </w:rPr>
            </w:pPr>
            <w:r w:rsidRPr="00E22343">
              <w:rPr>
                <w:sz w:val="20"/>
                <w:szCs w:val="20"/>
                <w:lang w:eastAsia="en-US"/>
              </w:rPr>
              <w:t>Thioredoxin</w:t>
            </w:r>
          </w:p>
        </w:tc>
        <w:tc>
          <w:tcPr>
            <w:tcW w:w="2430" w:type="dxa"/>
            <w:shd w:val="clear" w:color="auto" w:fill="auto"/>
            <w:vAlign w:val="center"/>
          </w:tcPr>
          <w:p w14:paraId="2C0AAA36" w14:textId="56DB7C27"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&lt;EndNote&gt;&lt;Cite&gt;&lt;Author&gt;Li&lt;/Author&gt;&lt;Year&gt;2009&lt;/Year&gt;&lt;RecNum&gt;103&lt;/RecNum&gt;&lt;DisplayText&gt;(48)&lt;/DisplayText&gt;&lt;record&gt;&lt;rec-number&gt;103&lt;/rec-number&gt;&lt;foreign-keys&gt;&lt;key app="EN" db-id="zv5rv5eeartrriex9eo5arsz9eees5exfzs9"&gt;103&lt;/key&gt;&lt;/foreign-keys&gt;&lt;ref-type name="Journal Article"&gt;17&lt;/ref-type&gt;&lt;contributors&gt;&lt;authors&gt;&lt;author&gt;Li, Xiao-Nan&lt;/author&gt;&lt;author&gt;Song, Jun&lt;/author&gt;&lt;author&gt;Zhang, Lin&lt;/author&gt;&lt;author&gt;LeMaire, Scott A&lt;/author&gt;&lt;author&gt;Hou, Xiaoyang&lt;/author&gt;&lt;author&gt;Zhang, Cheng&lt;/author&gt;&lt;author&gt;Coselli, Joseph S&lt;/author&gt;&lt;author&gt;Chen, Li&lt;/author&gt;&lt;author&gt;Wang, Xing Li&lt;/author&gt;&lt;author&gt;Zhang, Yun&lt;/author&gt;&lt;/authors&gt;&lt;/contributors&gt;&lt;titles&gt;&lt;title&gt;Activation of the AMPK-FOXO3 pathway reduces fatty acid–induced increase in intracellular reactive oxygen species by upregulating thioredoxin&lt;/title&gt;&lt;secondary-title&gt;Diabetes&lt;/secondary-title&gt;&lt;/titles&gt;&lt;periodical&gt;&lt;full-title&gt;Diabetes&lt;/full-title&gt;&lt;/periodical&gt;&lt;pages&gt;2246-2257&lt;/pages&gt;&lt;volume&gt;58&lt;/volume&gt;&lt;number&gt;10&lt;/number&gt;&lt;dates&gt;&lt;year&gt;2009&lt;/year&gt;&lt;/dates&gt;&lt;isbn&gt;0012-1797&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48" w:tooltip="Li, 2009 #103" w:history="1">
              <w:r w:rsidR="00E52827">
                <w:rPr>
                  <w:noProof/>
                  <w:sz w:val="20"/>
                  <w:szCs w:val="20"/>
                  <w:lang w:eastAsia="en-US"/>
                </w:rPr>
                <w:t>48</w:t>
              </w:r>
            </w:hyperlink>
            <w:r w:rsidR="009B51FE">
              <w:rPr>
                <w:noProof/>
                <w:sz w:val="20"/>
                <w:szCs w:val="20"/>
                <w:lang w:eastAsia="en-US"/>
              </w:rPr>
              <w:t>)</w:t>
            </w:r>
            <w:r w:rsidRPr="00E22343">
              <w:rPr>
                <w:sz w:val="20"/>
                <w:szCs w:val="20"/>
                <w:lang w:eastAsia="en-US"/>
              </w:rPr>
              <w:fldChar w:fldCharType="end"/>
            </w:r>
          </w:p>
          <w:p w14:paraId="3030B10F" w14:textId="2511F98C" w:rsidR="00B55ED0"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&lt;EndNote&gt;&lt;Cite&gt;&lt;Author&gt;Ameri&lt;/Author&gt;&lt;Year&gt;2015&lt;/Year&gt;&lt;RecNum&gt;107&lt;/RecNum&gt;&lt;DisplayText&gt;(17)&lt;/DisplayText&gt;&lt;record&gt;&lt;rec-number&gt;107&lt;/rec-number&gt;&lt;foreign-keys&gt;&lt;key app="EN" db-id="zv5rv5eeartrriex9eo5arsz9eees5exfzs9"&gt;107&lt;/key&gt;&lt;/foreign-keys&gt;&lt;ref-type name="Journal Article"&gt;17&lt;/ref-type&gt;&lt;contributors&gt;&lt;authors&gt;&lt;author&gt;Ameri, Kurosh&lt;/author&gt;&lt;author&gt;Jahangiri, Arman&lt;/author&gt;&lt;author&gt;Rajah, Anthony M&lt;/author&gt;&lt;author&gt;Tormos, Kathryn V&lt;/author&gt;&lt;author&gt;Nagarajan, Ravi&lt;/author&gt;&lt;author&gt;Pekmezci, Melike&lt;/author&gt;&lt;author&gt;Nguyen, Vien&lt;/author&gt;&lt;author&gt;Wheeler, Matthew L&lt;/author&gt;&lt;author&gt;Murphy, Michael P&lt;/author&gt;&lt;author&gt;Sanders, Timothy A&lt;/author&gt;&lt;/authors&gt;&lt;/contributors&gt;&lt;titles&gt;&lt;title&gt;HIGD1A Regulates Oxygen Consumption, ROS Production, and AMPK Activity during Glucose Deprivation to Modulate Cell Survival and Tumor Growth&lt;/title&gt;&lt;secondary-title&gt;Cell Reports&lt;/secondary-title&gt;&lt;/titles&gt;&lt;periodical&gt;&lt;full-title&gt;Cell reports&lt;/full-title&gt;&lt;/periodical&gt;&lt;pages&gt;891-899&lt;/pages&gt;&lt;volume&gt;10&lt;/volume&gt;&lt;number&gt;6&lt;/number&gt;&lt;dates&gt;&lt;year&gt;2015&lt;/year&gt;&lt;pub-dates&gt;&lt;date&gt;17 February 2015&lt;/date&gt;&lt;/pub-dates&gt;&lt;/dates&gt;&lt;isbn&gt;2211-1247&lt;/isbn&gt;&lt;urls&gt;&lt;/urls&gt;&lt;electronic-resource-num&gt;10.1016/j.celrep.2015.01.020&lt;/electronic-resource-num&gt;&lt;/record&gt;&lt;/Cite&gt;&lt;/EndNote&gt;</w:instrText>
            </w:r>
            <w:r w:rsidRPr="00E22343">
              <w:rPr>
                <w:sz w:val="20"/>
                <w:szCs w:val="20"/>
                <w:lang w:eastAsia="en-US"/>
              </w:rPr>
              <w:fldChar w:fldCharType="separate"/>
            </w:r>
            <w:r w:rsidR="009B51FE">
              <w:rPr>
                <w:noProof/>
                <w:sz w:val="20"/>
                <w:szCs w:val="20"/>
                <w:lang w:eastAsia="en-US"/>
              </w:rPr>
              <w:t>(</w:t>
            </w:r>
            <w:hyperlink w:anchor="_ENREF_17" w:tooltip="Ameri, 2015 #107" w:history="1">
              <w:r w:rsidR="00E52827">
                <w:rPr>
                  <w:noProof/>
                  <w:sz w:val="20"/>
                  <w:szCs w:val="20"/>
                  <w:lang w:eastAsia="en-US"/>
                </w:rPr>
                <w:t>17</w:t>
              </w:r>
            </w:hyperlink>
            <w:r w:rsidR="009B51FE">
              <w:rPr>
                <w:noProof/>
                <w:sz w:val="20"/>
                <w:szCs w:val="20"/>
                <w:lang w:eastAsia="en-US"/>
              </w:rPr>
              <w:t>)</w:t>
            </w:r>
            <w:r w:rsidRPr="00E22343">
              <w:rPr>
                <w:sz w:val="20"/>
                <w:szCs w:val="20"/>
                <w:lang w:eastAsia="en-US"/>
              </w:rPr>
              <w:fldChar w:fldCharType="end"/>
            </w:r>
            <w:r w:rsidR="00B55ED0" w:rsidRPr="00E22343">
              <w:rPr>
                <w:sz w:val="20"/>
                <w:szCs w:val="20"/>
                <w:lang w:eastAsia="en-US"/>
              </w:rPr>
              <w:t xml:space="preserve"> </w:t>
            </w:r>
            <w:hyperlink w:anchor="_ENREF_12" w:tooltip="Ameri, 2015 #107" w:history="1"/>
            <w:hyperlink w:anchor="_ENREF_12" w:tooltip="Ameri, 2015 #107" w:history="1"/>
          </w:p>
          <w:p w14:paraId="57056550" w14:textId="571D1D08" w:rsidR="00B55ED0"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&lt;EndNote&gt;&lt;Cite&gt;&lt;Author&gt;Aon&lt;/Author&gt;&lt;Year&gt;2012&lt;/Year&gt;&lt;RecNum&gt;108&lt;/RecNum&gt;&lt;DisplayText&gt;(16)&lt;/DisplayText&gt;&lt;record&gt;&lt;rec-number&gt;108&lt;/rec-number&gt;&lt;foreign-keys&gt;&lt;key app="EN" db-id="zv5rv5eeartrriex9eo5arsz9eees5exfzs9"&gt;108&lt;/key&gt;&lt;/foreign-keys&gt;&lt;ref-type name="Journal Article"&gt;17&lt;/ref-type&gt;&lt;contributors&gt;&lt;authors&gt;&lt;author&gt;Aon, Miguel Antonio&lt;/author&gt;&lt;author&gt;Stanley, Brian Alan&lt;/author&gt;&lt;author&gt;Sivakumaran, Vidhya&lt;/author&gt;&lt;author&gt;Kembro, Jackelyn Melissa&lt;/author&gt;&lt;author&gt;O&amp;apos;Rourke, Brian&lt;/author&gt;&lt;author&gt;Paolocci, Nazareno&lt;/author&gt;&lt;author&gt;Cortassa, Sonia&lt;/author&gt;&lt;/authors&gt;&lt;/contributors&gt;&lt;titles&gt;&lt;title&gt;Glutathione/thioredoxin systems modulate mitochondrial H2O2 emission: an experimental-computational study&lt;/title&gt;&lt;secondary-title&gt;The Journal of General Physiology&lt;/secondary-title&gt;&lt;/titles&gt;&lt;periodical&gt;&lt;full-title&gt;The Journal of general physiology&lt;/full-title&gt;&lt;/periodical&gt;&lt;pages&gt;479-491&lt;/pages&gt;&lt;volume&gt;139&lt;/volume&gt;&lt;number&gt;6&lt;/number&gt;&lt;dates&gt;&lt;year&gt;2012&lt;/year&gt;&lt;/dates&gt;&lt;isbn&gt;0022-1295&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6" w:tooltip="Aon, 2012 #108" w:history="1">
              <w:r w:rsidR="00E52827">
                <w:rPr>
                  <w:noProof/>
                  <w:sz w:val="20"/>
                  <w:szCs w:val="20"/>
                  <w:lang w:eastAsia="en-US"/>
                </w:rPr>
                <w:t>16</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050C983D" w14:textId="77777777" w:rsidR="00F63F63" w:rsidRPr="00E22343" w:rsidRDefault="00017F8B">
            <w:pPr>
              <w:pStyle w:val="ListParagraph"/>
              <w:ind w:left="0"/>
              <w:rPr>
                <w:sz w:val="20"/>
                <w:szCs w:val="20"/>
                <w:lang w:eastAsia="en-US"/>
              </w:rPr>
            </w:pPr>
            <w:r w:rsidRPr="00E22343">
              <w:rPr>
                <w:sz w:val="20"/>
                <w:szCs w:val="20"/>
                <w:shd w:val="clear" w:color="auto" w:fill="FFFFFF"/>
                <w:lang w:eastAsia="en-US"/>
              </w:rPr>
              <w:t xml:space="preserve">Human aortic endothelial cells, </w:t>
            </w:r>
            <w:r w:rsidRPr="00E22343">
              <w:rPr>
                <w:rFonts w:eastAsia="Arial Unicode MS"/>
                <w:sz w:val="20"/>
                <w:szCs w:val="20"/>
                <w:shd w:val="clear" w:color="auto" w:fill="FFFFFF"/>
                <w:lang w:eastAsia="en-US"/>
              </w:rPr>
              <w:t>MEFs, HT1080, and HeLa cells</w:t>
            </w:r>
            <w:r w:rsidRPr="00E22343">
              <w:rPr>
                <w:rStyle w:val="apple-converted-space"/>
                <w:rFonts w:ascii="Arial Unicode MS" w:eastAsia="Arial Unicode MS" w:hAnsi="Arial Unicode MS" w:cs="Arial Unicode MS" w:hint="eastAsia"/>
                <w:sz w:val="20"/>
                <w:szCs w:val="20"/>
                <w:shd w:val="clear" w:color="auto" w:fill="FFFFFF"/>
                <w:lang w:eastAsia="en-US"/>
              </w:rPr>
              <w:t> </w:t>
            </w:r>
          </w:p>
        </w:tc>
      </w:tr>
      <w:tr w:rsidR="00500254" w:rsidRPr="008C75DF" w14:paraId="7FC0DDAA" w14:textId="77777777" w:rsidTr="009B51FE">
        <w:tc>
          <w:tcPr>
            <w:tcW w:w="2458" w:type="dxa"/>
            <w:shd w:val="clear" w:color="auto" w:fill="DEEAF6" w:themeFill="accent1" w:themeFillTint="33"/>
            <w:vAlign w:val="center"/>
          </w:tcPr>
          <w:p w14:paraId="5D4FF868" w14:textId="77777777" w:rsidR="00F63F63" w:rsidRPr="00E22343" w:rsidRDefault="00C71045" w:rsidP="000C16F1">
            <w:pPr>
              <w:pStyle w:val="ListParagraph"/>
              <w:ind w:left="0"/>
              <w:rPr>
                <w:b/>
                <w:bCs/>
                <w:sz w:val="20"/>
                <w:szCs w:val="20"/>
                <w:lang w:eastAsia="en-US"/>
              </w:rPr>
            </w:pPr>
            <w:r w:rsidRPr="00E22343">
              <w:rPr>
                <w:b/>
                <w:bCs/>
                <w:sz w:val="20"/>
                <w:szCs w:val="20"/>
                <w:lang w:eastAsia="en-US"/>
              </w:rPr>
              <w:t xml:space="preserve">AMPK inhibits </w:t>
            </w:r>
            <w:r w:rsidR="00A54E3B" w:rsidRPr="00E22343">
              <w:rPr>
                <w:b/>
                <w:bCs/>
                <w:sz w:val="20"/>
                <w:szCs w:val="20"/>
                <w:lang w:eastAsia="en-US"/>
              </w:rPr>
              <w:t>nox</w:t>
            </w:r>
            <w:r w:rsidRPr="00E22343">
              <w:rPr>
                <w:b/>
                <w:bCs/>
                <w:sz w:val="20"/>
                <w:szCs w:val="20"/>
                <w:lang w:eastAsia="en-US"/>
              </w:rPr>
              <w:t xml:space="preserve"> ROS</w:t>
            </w:r>
          </w:p>
        </w:tc>
        <w:tc>
          <w:tcPr>
            <w:tcW w:w="1800" w:type="dxa"/>
            <w:shd w:val="clear" w:color="auto" w:fill="DEEAF6" w:themeFill="accent1" w:themeFillTint="33"/>
            <w:vAlign w:val="center"/>
          </w:tcPr>
          <w:p w14:paraId="5FF9A750" w14:textId="77777777" w:rsidR="00C71045" w:rsidRPr="00E22343" w:rsidRDefault="00C71045" w:rsidP="00B45958">
            <w:pPr>
              <w:pStyle w:val="ListParagraph"/>
              <w:ind w:left="0"/>
              <w:rPr>
                <w:sz w:val="20"/>
                <w:szCs w:val="20"/>
                <w:lang w:eastAsia="en-US"/>
              </w:rPr>
            </w:pPr>
            <w:r w:rsidRPr="00E22343">
              <w:rPr>
                <w:sz w:val="20"/>
                <w:szCs w:val="20"/>
                <w:lang w:eastAsia="en-US"/>
              </w:rPr>
              <w:t>NADPH oxidases</w:t>
            </w:r>
          </w:p>
        </w:tc>
        <w:tc>
          <w:tcPr>
            <w:tcW w:w="2430" w:type="dxa"/>
            <w:shd w:val="clear" w:color="auto" w:fill="DEEAF6" w:themeFill="accent1" w:themeFillTint="33"/>
            <w:vAlign w:val="center"/>
          </w:tcPr>
          <w:p w14:paraId="079499BC" w14:textId="2FEFF8F5"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&lt;EndNote&gt;&lt;Cite&gt;&lt;Author&gt;Song&lt;/Author&gt;&lt;Year&gt;2012&lt;/Year&gt;&lt;RecNum&gt;79&lt;/RecNum&gt;&lt;DisplayText&gt;(20)&lt;/DisplayText&gt;&lt;record&gt;&lt;rec-number&gt;79&lt;/rec-number&gt;&lt;foreign-keys&gt;&lt;key app="EN" db-id="zv5rv5eeartrriex9eo5arsz9eees5exfzs9"&gt;79&lt;/key&gt;&lt;/foreign-keys&gt;&lt;ref-type name="Journal Article"&gt;17&lt;/ref-type&gt;&lt;contributors&gt;&lt;authors&gt;&lt;author&gt;Song, Ping&lt;/author&gt;&lt;author&gt;Zou, Ming-Hui&lt;/author&gt;&lt;/authors&gt;&lt;/contributors&gt;&lt;titles&gt;&lt;title&gt;Regulation of NAD (P) H oxidases by AMPK in cardiovascular systems&lt;/title&gt;&lt;secondary-title&gt;Free Radical Biology and Medicine&lt;/secondary-title&gt;&lt;/titles&gt;&lt;periodical&gt;&lt;full-title&gt;Free Radical Biology and Medicine&lt;/full-title&gt;&lt;/periodical&gt;&lt;pages&gt;1607-1619&lt;/pages&gt;&lt;volume&gt;52&lt;/volume&gt;&lt;number&gt;9&lt;/number&gt;&lt;dates&gt;&lt;year&gt;2012&lt;/year&gt;&lt;/dates&gt;&lt;isbn&gt;0891-5849&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0" w:tooltip="Song, 2012 #79" w:history="1">
              <w:r w:rsidR="00E52827">
                <w:rPr>
                  <w:noProof/>
                  <w:sz w:val="20"/>
                  <w:szCs w:val="20"/>
                  <w:lang w:eastAsia="en-US"/>
                </w:rPr>
                <w:t>20</w:t>
              </w:r>
            </w:hyperlink>
            <w:r w:rsidR="009B51FE">
              <w:rPr>
                <w:noProof/>
                <w:sz w:val="20"/>
                <w:szCs w:val="20"/>
                <w:lang w:eastAsia="en-US"/>
              </w:rPr>
              <w:t>)</w:t>
            </w:r>
            <w:r w:rsidRPr="00E22343">
              <w:rPr>
                <w:sz w:val="20"/>
                <w:szCs w:val="20"/>
                <w:lang w:eastAsia="en-US"/>
              </w:rPr>
              <w:fldChar w:fldCharType="end"/>
            </w:r>
          </w:p>
          <w:p w14:paraId="6ADA6376" w14:textId="7A54CCF2" w:rsidR="00C71045"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&lt;EndNote&gt;&lt;Cite&gt;&lt;Author&gt;Wang&lt;/Author&gt;&lt;Year&gt;2010&lt;/Year&gt;&lt;RecNum&gt;109&lt;/RecNum&gt;&lt;DisplayText&gt;(21)&lt;/DisplayText&gt;&lt;record&gt;&lt;rec-number&gt;109&lt;/rec-number&gt;&lt;foreign-keys&gt;&lt;key app="EN" db-id="zv5rv5eeartrriex9eo5arsz9eees5exfzs9"&gt;109&lt;/key&gt;&lt;/foreign-keys&gt;&lt;ref-type name="Journal Article"&gt;17&lt;/ref-type&gt;&lt;contributors&gt;&lt;authors&gt;&lt;author&gt;Wang, Shuangxi&lt;/author&gt;&lt;author&gt;Zhang, Miao&lt;/author&gt;&lt;author&gt;Liang, Bin&lt;/author&gt;&lt;author&gt;Xu, Jian&lt;/author&gt;&lt;author&gt;Xie, Zhonglin&lt;/author&gt;&lt;author&gt;Liu, Chao&lt;/author&gt;&lt;author&gt;Viollet, Benoit&lt;/author&gt;&lt;author&gt;Yan, Daoguang&lt;/author&gt;&lt;author&gt;Zou, Ming-Hui&lt;/author&gt;&lt;/authors&gt;&lt;/contributors&gt;&lt;titles&gt;&lt;title&gt;AMPKα2 Deletion Causes Aberrant Expression and Activation of NAD (P) H Oxidase and Consequent Endothelial Dysfunction In Vivo Role of 26S Proteasomes&lt;/title&gt;&lt;secondary-title&gt;Circulation Research&lt;/secondary-title&gt;&lt;/titles&gt;&lt;periodical&gt;&lt;full-title&gt;Circulation research&lt;/full-title&gt;&lt;/periodical&gt;&lt;pages&gt;1117-1128&lt;/pages&gt;&lt;volume&gt;106&lt;/volume&gt;&lt;number&gt;6&lt;/number&gt;&lt;dates&gt;&lt;year&gt;2010&lt;/year&gt;&lt;/dates&gt;&lt;isbn&gt;0009-7330&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1" w:tooltip="Wang, 2010 #109" w:history="1">
              <w:r w:rsidR="00E52827">
                <w:rPr>
                  <w:noProof/>
                  <w:sz w:val="20"/>
                  <w:szCs w:val="20"/>
                  <w:lang w:eastAsia="en-US"/>
                </w:rPr>
                <w:t>21</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57269F7A" w14:textId="77777777" w:rsidR="00F63F63" w:rsidRPr="00E22343" w:rsidRDefault="00A41E44">
            <w:pPr>
              <w:pStyle w:val="ListParagraph"/>
              <w:ind w:left="0"/>
              <w:rPr>
                <w:sz w:val="20"/>
                <w:szCs w:val="20"/>
                <w:lang w:eastAsia="en-US"/>
              </w:rPr>
            </w:pPr>
            <w:r w:rsidRPr="00E22343">
              <w:rPr>
                <w:sz w:val="20"/>
                <w:szCs w:val="20"/>
                <w:lang w:eastAsia="en-US"/>
              </w:rPr>
              <w:t>Vascular smooth muscle cells, blood cells</w:t>
            </w:r>
          </w:p>
        </w:tc>
      </w:tr>
      <w:tr w:rsidR="00500254" w:rsidRPr="008C75DF" w14:paraId="134E588B" w14:textId="77777777" w:rsidTr="009B51FE">
        <w:tc>
          <w:tcPr>
            <w:tcW w:w="2458" w:type="dxa"/>
            <w:shd w:val="clear" w:color="auto" w:fill="auto"/>
            <w:vAlign w:val="center"/>
          </w:tcPr>
          <w:p w14:paraId="2504B480" w14:textId="77777777" w:rsidR="00F63F63" w:rsidRPr="00E22343" w:rsidRDefault="00C71045" w:rsidP="000C16F1">
            <w:pPr>
              <w:pStyle w:val="ListParagraph"/>
              <w:ind w:left="0"/>
              <w:rPr>
                <w:b/>
                <w:bCs/>
                <w:sz w:val="20"/>
                <w:szCs w:val="20"/>
                <w:lang w:eastAsia="en-US"/>
              </w:rPr>
            </w:pPr>
            <w:r w:rsidRPr="00E22343">
              <w:rPr>
                <w:b/>
                <w:bCs/>
                <w:sz w:val="20"/>
                <w:szCs w:val="20"/>
                <w:lang w:eastAsia="en-US"/>
              </w:rPr>
              <w:t>HIF-1 inhibits mtROS</w:t>
            </w:r>
          </w:p>
        </w:tc>
        <w:tc>
          <w:tcPr>
            <w:tcW w:w="1800" w:type="dxa"/>
            <w:shd w:val="clear" w:color="auto" w:fill="auto"/>
            <w:vAlign w:val="center"/>
          </w:tcPr>
          <w:p w14:paraId="408D6226" w14:textId="77777777" w:rsidR="00F63F63" w:rsidRPr="00E22343" w:rsidRDefault="00C71045" w:rsidP="00B45958">
            <w:pPr>
              <w:pStyle w:val="ListParagraph"/>
              <w:ind w:left="0"/>
              <w:rPr>
                <w:sz w:val="20"/>
                <w:szCs w:val="20"/>
                <w:lang w:eastAsia="en-US"/>
              </w:rPr>
            </w:pPr>
            <w:r w:rsidRPr="00E22343">
              <w:rPr>
                <w:sz w:val="20"/>
                <w:szCs w:val="20"/>
                <w:lang w:eastAsia="en-US"/>
              </w:rPr>
              <w:t>Mitochondrial metabolism</w:t>
            </w:r>
          </w:p>
        </w:tc>
        <w:tc>
          <w:tcPr>
            <w:tcW w:w="2430" w:type="dxa"/>
            <w:shd w:val="clear" w:color="auto" w:fill="auto"/>
            <w:vAlign w:val="center"/>
          </w:tcPr>
          <w:p w14:paraId="0AFB28DF" w14:textId="37A30DA6"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&lt;EndNote&gt;&lt;Cite&gt;&lt;Author&gt;Zhao&lt;/Author&gt;&lt;Year&gt;2014&lt;/Year&gt;&lt;RecNum&gt;101&lt;/RecNum&gt;&lt;DisplayText&gt;(49)&lt;/DisplayText&gt;&lt;record&gt;&lt;rec-number&gt;101&lt;/rec-number&gt;&lt;foreign-keys&gt;&lt;key app="EN" db-id="zv5rv5eeartrriex9eo5arsz9eees5exfzs9"&gt;101&lt;/key&gt;&lt;/foreign-keys&gt;&lt;ref-type name="Journal Article"&gt;17&lt;/ref-type&gt;&lt;contributors&gt;&lt;authors&gt;&lt;author&gt;Zhao, Tao&lt;/author&gt;&lt;author&gt;Zhu, Yuxi&lt;/author&gt;&lt;author&gt;Morinibu, Akiyo&lt;/author&gt;&lt;author&gt;Kobayashi, Minoru&lt;/author&gt;&lt;author&gt;Shinomiya, Kazumi&lt;/author&gt;&lt;author&gt;Itasaka, Satoshi&lt;/author&gt;&lt;author&gt;Yoshimura, Michio&lt;/author&gt;&lt;author&gt;Guo, Guozheng&lt;/author&gt;&lt;author&gt;Hiraoka, Masahiro&lt;/author&gt;&lt;author&gt;Harada, Hiroshi&lt;/author&gt;&lt;/authors&gt;&lt;/contributors&gt;&lt;titles&gt;&lt;title&gt;HIF-1-mediated metabolic reprogramming reduces ROS levels and facilitates the metastatic colonization of cancers in lungs&lt;/title&gt;&lt;secondary-title&gt;Scientific Reports&lt;/secondary-title&gt;&lt;/titles&gt;&lt;periodical&gt;&lt;full-title&gt;Scientific reports&lt;/full-title&gt;&lt;/periodical&gt;&lt;pages&gt;3793&lt;/pages&gt;&lt;volume&gt;4&lt;/volume&gt;&lt;dates&gt;&lt;year&gt;2014&lt;/year&gt;&lt;pub-dates&gt;&lt;date&gt;January 23, 2014&lt;/date&gt;&lt;/pub-dates&gt;&lt;/dates&gt;&lt;urls&gt;&lt;/urls&gt;&lt;/record&gt;&lt;/Cite&gt;&lt;/EndNote&gt;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49" w:tooltip="Zhao, 2014 #101" w:history="1">
              <w:r w:rsidR="00E52827">
                <w:rPr>
                  <w:noProof/>
                  <w:sz w:val="20"/>
                  <w:szCs w:val="20"/>
                  <w:lang w:eastAsia="en-US"/>
                </w:rPr>
                <w:t>49</w:t>
              </w:r>
            </w:hyperlink>
            <w:r w:rsidR="009B51FE">
              <w:rPr>
                <w:noProof/>
                <w:sz w:val="20"/>
                <w:szCs w:val="20"/>
                <w:lang w:eastAsia="en-US"/>
              </w:rPr>
              <w:t>)</w:t>
            </w:r>
            <w:r w:rsidRPr="00E22343">
              <w:rPr>
                <w:sz w:val="20"/>
                <w:szCs w:val="20"/>
                <w:lang w:eastAsia="en-US"/>
              </w:rPr>
              <w:fldChar w:fldCharType="end"/>
            </w:r>
          </w:p>
          <w:p w14:paraId="605B970D" w14:textId="2916431C" w:rsidR="00C71045"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&lt;EndNote&gt;&lt;Cite&gt;&lt;Author&gt;Kirito&lt;/Author&gt;&lt;Year&gt;2009&lt;/Year&gt;&lt;RecNum&gt;102&lt;/RecNum&gt;&lt;DisplayText&gt;(13)&lt;/DisplayText&gt;&lt;record&gt;&lt;rec-number&gt;102&lt;/rec-number&gt;&lt;foreign-keys&gt;&lt;key app="EN" db-id="zv5rv5eeartrriex9eo5arsz9eees5exfzs9"&gt;102&lt;/key&gt;&lt;/foreign-keys&gt;&lt;ref-type name="Journal Article"&gt;17&lt;/ref-type&gt;&lt;contributors&gt;&lt;authors&gt;&lt;author&gt;Kirito, Keita&lt;/author&gt;&lt;author&gt;Hu, Yongzhen&lt;/author&gt;&lt;author&gt;Komatsu, Norio&lt;/author&gt;&lt;/authors&gt;&lt;/contributors&gt;&lt;titles&gt;&lt;title&gt;HIF-1 prevents the overproduction of mitochondrial ROS after cytokine stimulation through induction of PDK-1&lt;/title&gt;&lt;secondary-title&gt;Cell Cycle&lt;/secondary-title&gt;&lt;/titles&gt;&lt;periodical&gt;&lt;full-title&gt;Cell Cycle&lt;/full-title&gt;&lt;/periodical&gt;&lt;pages&gt;2844-2849&lt;/pages&gt;&lt;volume&gt;8&lt;/volume&gt;&lt;number&gt;17&lt;/number&gt;&lt;dates&gt;&lt;year&gt;2009&lt;/year&gt;&lt;/dates&gt;&lt;isbn&gt;1538-4101&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13" w:tooltip="Kirito, 2009 #102" w:history="1">
              <w:r w:rsidR="00E52827">
                <w:rPr>
                  <w:noProof/>
                  <w:sz w:val="20"/>
                  <w:szCs w:val="20"/>
                  <w:lang w:eastAsia="en-US"/>
                </w:rPr>
                <w:t>13</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34BEB5B9" w14:textId="77777777" w:rsidR="00F63F63" w:rsidRPr="00E22343" w:rsidRDefault="008C7CA5">
            <w:pPr>
              <w:pStyle w:val="ListParagraph"/>
              <w:ind w:left="0"/>
              <w:rPr>
                <w:sz w:val="20"/>
                <w:szCs w:val="20"/>
                <w:lang w:eastAsia="en-US"/>
              </w:rPr>
            </w:pPr>
            <w:r w:rsidRPr="00E22343">
              <w:rPr>
                <w:sz w:val="20"/>
                <w:szCs w:val="20"/>
                <w:lang w:eastAsia="en-US"/>
              </w:rPr>
              <w:t>Lung cancer cells, UT-7/TPO cells</w:t>
            </w:r>
          </w:p>
        </w:tc>
      </w:tr>
      <w:tr w:rsidR="00500254" w:rsidRPr="008C75DF" w14:paraId="45DC06AF" w14:textId="77777777" w:rsidTr="009B51FE">
        <w:tc>
          <w:tcPr>
            <w:tcW w:w="2458" w:type="dxa"/>
            <w:shd w:val="clear" w:color="auto" w:fill="DEEAF6" w:themeFill="accent1" w:themeFillTint="33"/>
            <w:vAlign w:val="center"/>
          </w:tcPr>
          <w:p w14:paraId="3FA79A46" w14:textId="77777777" w:rsidR="00F63F63" w:rsidRPr="00E22343" w:rsidRDefault="00A54E3B" w:rsidP="000C16F1">
            <w:pPr>
              <w:pStyle w:val="ListParagraph"/>
              <w:ind w:left="0"/>
              <w:rPr>
                <w:b/>
                <w:bCs/>
                <w:sz w:val="20"/>
                <w:szCs w:val="20"/>
                <w:lang w:eastAsia="en-US"/>
              </w:rPr>
            </w:pPr>
            <w:r w:rsidRPr="00E22343">
              <w:rPr>
                <w:b/>
                <w:bCs/>
                <w:sz w:val="20"/>
                <w:szCs w:val="20"/>
                <w:lang w:eastAsia="en-US"/>
              </w:rPr>
              <w:t>HIF-1 promotes nox</w:t>
            </w:r>
            <w:r w:rsidR="00C71045" w:rsidRPr="00E22343">
              <w:rPr>
                <w:b/>
                <w:bCs/>
                <w:sz w:val="20"/>
                <w:szCs w:val="20"/>
                <w:lang w:eastAsia="en-US"/>
              </w:rPr>
              <w:t>ROS</w:t>
            </w:r>
          </w:p>
        </w:tc>
        <w:tc>
          <w:tcPr>
            <w:tcW w:w="1800" w:type="dxa"/>
            <w:shd w:val="clear" w:color="auto" w:fill="DEEAF6" w:themeFill="accent1" w:themeFillTint="33"/>
            <w:vAlign w:val="center"/>
          </w:tcPr>
          <w:p w14:paraId="1BD637BD" w14:textId="77777777" w:rsidR="00F63F63" w:rsidRPr="00E22343" w:rsidRDefault="00C71045" w:rsidP="00B45958">
            <w:pPr>
              <w:pStyle w:val="ListParagraph"/>
              <w:ind w:left="0"/>
              <w:rPr>
                <w:sz w:val="20"/>
                <w:szCs w:val="20"/>
                <w:lang w:eastAsia="en-US"/>
              </w:rPr>
            </w:pPr>
            <w:r w:rsidRPr="00E22343">
              <w:rPr>
                <w:sz w:val="20"/>
                <w:szCs w:val="20"/>
                <w:lang w:eastAsia="en-US"/>
              </w:rPr>
              <w:t>NADPH oxidase-2</w:t>
            </w:r>
          </w:p>
        </w:tc>
        <w:tc>
          <w:tcPr>
            <w:tcW w:w="2430" w:type="dxa"/>
            <w:shd w:val="clear" w:color="auto" w:fill="DEEAF6" w:themeFill="accent1" w:themeFillTint="33"/>
            <w:vAlign w:val="center"/>
          </w:tcPr>
          <w:p w14:paraId="04250C01" w14:textId="09EC58C0"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&lt;EndNote&gt;&lt;Cite&gt;&lt;Author&gt;Yuan&lt;/Author&gt;&lt;Year&gt;2011&lt;/Year&gt;&lt;RecNum&gt;74&lt;/RecNum&gt;&lt;DisplayText&gt;(50)&lt;/DisplayText&gt;&lt;record&gt;&lt;rec-number&gt;74&lt;/rec-number&gt;&lt;foreign-keys&gt;&lt;key app="EN" db-id="zv5rv5eeartrriex9eo5arsz9eees5exfzs9"&gt;74&lt;/key&gt;&lt;/foreign-keys&gt;&lt;ref-type name="Journal Article"&gt;17&lt;/ref-type&gt;&lt;contributors&gt;&lt;authors&gt;&lt;author&gt;Yuan, Guoxiang&lt;/author&gt;&lt;author&gt;Khan, Shakil A&lt;/author&gt;&lt;author&gt;Luo, Weibo&lt;/author&gt;&lt;author&gt;Nanduri, Jayasri&lt;/author&gt;&lt;author&gt;Semenza, Gregg L&lt;/author&gt;&lt;author&gt;Prabhakar, Nanduri R&lt;/author&gt;</w:instrText>
            </w:r>
            <w:r w:rsidR="00B31CC9">
              <w:rPr>
                <w:rFonts w:hint="eastAsia"/>
                <w:sz w:val="20"/>
                <w:szCs w:val="20"/>
                <w:lang w:eastAsia="en-US"/>
              </w:rPr>
              <w:instrText>&lt;/authors&gt;&lt;/contributors&gt;&lt;titles&gt;&lt;title&gt;Hypoxia</w:instrText>
            </w:r>
            <w:r w:rsidR="00B31CC9">
              <w:rPr>
                <w:rFonts w:hint="eastAsia"/>
                <w:sz w:val="20"/>
                <w:szCs w:val="20"/>
                <w:lang w:eastAsia="en-US"/>
              </w:rPr>
              <w:instrText>‐</w:instrText>
            </w:r>
            <w:r w:rsidR="00B31CC9">
              <w:rPr>
                <w:rFonts w:hint="eastAsia"/>
                <w:sz w:val="20"/>
                <w:szCs w:val="20"/>
                <w:lang w:eastAsia="en-US"/>
              </w:rPr>
              <w:instrText>inducible factor 1 mediates increased expression of NADPH oxidase</w:instrText>
            </w:r>
            <w:r w:rsidR="00B31CC9">
              <w:rPr>
                <w:rFonts w:hint="eastAsia"/>
                <w:sz w:val="20"/>
                <w:szCs w:val="20"/>
                <w:lang w:eastAsia="en-US"/>
              </w:rPr>
              <w:instrText>‐</w:instrText>
            </w:r>
            <w:r w:rsidR="00B31CC9">
              <w:rPr>
                <w:rFonts w:hint="eastAsia"/>
                <w:sz w:val="20"/>
                <w:szCs w:val="20"/>
                <w:lang w:eastAsia="en-US"/>
              </w:rPr>
              <w:instrText>2 in response to intermittent hypoxia&lt;/title&gt;&lt;secondary-title&gt;Journal of Cellular Physiology&lt;/secondary-title&gt;&lt;/titles&gt;&lt;periodical&gt;&lt;full-titl</w:instrText>
            </w:r>
            <w:r w:rsidR="00B31CC9">
              <w:rPr>
                <w:sz w:val="20"/>
                <w:szCs w:val="20"/>
                <w:lang w:eastAsia="en-US"/>
              </w:rPr>
              <w:instrText>e&gt;Journal of cellular physiology&lt;/full-title&gt;&lt;/periodical&gt;&lt;pages&gt;2925-2933&lt;/pages&gt;&lt;volume&gt;226&lt;/volume&gt;&lt;number&gt;11&lt;/number&gt;&lt;dates&gt;&lt;year&gt;2011&lt;/year&gt;&lt;/dates&gt;&lt;isbn&gt;1097-4652&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0" w:tooltip="Yuan, 2011 #74" w:history="1">
              <w:r w:rsidR="00E52827">
                <w:rPr>
                  <w:noProof/>
                  <w:sz w:val="20"/>
                  <w:szCs w:val="20"/>
                  <w:lang w:eastAsia="en-US"/>
                </w:rPr>
                <w:t>50</w:t>
              </w:r>
            </w:hyperlink>
            <w:r w:rsidR="009B51FE">
              <w:rPr>
                <w:noProof/>
                <w:sz w:val="20"/>
                <w:szCs w:val="20"/>
                <w:lang w:eastAsia="en-US"/>
              </w:rPr>
              <w:t>)</w:t>
            </w:r>
            <w:r w:rsidRPr="00E22343">
              <w:rPr>
                <w:sz w:val="20"/>
                <w:szCs w:val="20"/>
                <w:lang w:eastAsia="en-US"/>
              </w:rPr>
              <w:fldChar w:fldCharType="end"/>
            </w:r>
          </w:p>
          <w:p w14:paraId="1C4A3AA3" w14:textId="6807BD27" w:rsidR="00C71045"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&lt;EndNote&gt;&lt;Cite&gt;&lt;Author&gt;Diebold&lt;/Author&gt;&lt;Year&gt;2012&lt;/Year&gt;&lt;RecNum&gt;75&lt;/RecNum&gt;&lt;DisplayText&gt;(24)&lt;/DisplayText&gt;&lt;record&gt;&lt;rec-number&gt;75&lt;/rec-number&gt;&lt;foreign-keys&gt;&lt;key app="EN" db-id="zv5rv5eeartrriex9eo5arsz9eees5exfzs9"&gt;75&lt;/key&gt;&lt;/foreign-keys&gt;&lt;ref-type name="Journal Article"&gt;17&lt;/ref-type&gt;&lt;contributors&gt;&lt;authors&gt;&lt;author&gt;Diebold, Isabel&lt;/author&gt;&lt;author&gt;Petry, Andreas&lt;/author&gt;&lt;author&gt;Sabrane, Karim&lt;/author&gt;&lt;author&gt;Djordjevic, Talija&lt;/author&gt;&lt;author&gt;Hess, John&lt;/author&gt;&lt;author&gt;Görlach, Agnes&lt;/author&gt;&lt;/authors&gt;&lt;/contributors&gt;&lt;titles&gt;&lt;title&gt;The HIF1 target gene NOX2 promotes angiogenesis through urotensin-II&lt;/title&gt;&lt;secondary-title&gt;Journal of Cell Science&lt;/secondary-title&gt;&lt;/titles&gt;&lt;periodical&gt;&lt;full-title&gt;Journal of cell science&lt;/full-title&gt;&lt;/periodical&gt;&lt;pages&gt;956-964&lt;/pages&gt;&lt;volume&gt;125&lt;/volume&gt;&lt;number&gt;4&lt;/number&gt;&lt;dates&gt;&lt;year&gt;2012&lt;/year&gt;&lt;/dates&gt;&lt;isbn&gt;0021-9533&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4" w:tooltip="Diebold, 2012 #75" w:history="1">
              <w:r w:rsidR="00E52827">
                <w:rPr>
                  <w:noProof/>
                  <w:sz w:val="20"/>
                  <w:szCs w:val="20"/>
                  <w:lang w:eastAsia="en-US"/>
                </w:rPr>
                <w:t>24</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66B84280" w14:textId="77777777" w:rsidR="00F63F63" w:rsidRPr="00E22343" w:rsidRDefault="008C7CA5">
            <w:pPr>
              <w:pStyle w:val="ListParagraph"/>
              <w:ind w:left="0"/>
              <w:rPr>
                <w:sz w:val="20"/>
                <w:szCs w:val="20"/>
                <w:lang w:eastAsia="en-US"/>
              </w:rPr>
            </w:pPr>
            <w:r w:rsidRPr="00E22343">
              <w:rPr>
                <w:sz w:val="20"/>
                <w:szCs w:val="20"/>
                <w:lang w:eastAsia="en-US"/>
              </w:rPr>
              <w:t xml:space="preserve">PC12 cells, human umbilical endothelial cells </w:t>
            </w:r>
          </w:p>
        </w:tc>
      </w:tr>
      <w:tr w:rsidR="00500254" w:rsidRPr="008C75DF" w14:paraId="5DACB569" w14:textId="77777777" w:rsidTr="009B51FE">
        <w:tc>
          <w:tcPr>
            <w:tcW w:w="2458" w:type="dxa"/>
            <w:shd w:val="clear" w:color="auto" w:fill="auto"/>
            <w:vAlign w:val="center"/>
          </w:tcPr>
          <w:p w14:paraId="24F94DC7" w14:textId="77777777" w:rsidR="00F63F63" w:rsidRPr="00E22343" w:rsidRDefault="001D0816" w:rsidP="000C16F1">
            <w:pPr>
              <w:pStyle w:val="ListParagraph"/>
              <w:ind w:left="0"/>
              <w:rPr>
                <w:b/>
                <w:bCs/>
                <w:sz w:val="20"/>
                <w:szCs w:val="20"/>
                <w:lang w:eastAsia="en-US"/>
              </w:rPr>
            </w:pPr>
            <w:r w:rsidRPr="00E22343">
              <w:rPr>
                <w:b/>
                <w:bCs/>
                <w:sz w:val="20"/>
                <w:szCs w:val="20"/>
                <w:lang w:eastAsia="en-US"/>
              </w:rPr>
              <w:t>mt</w:t>
            </w:r>
            <w:r w:rsidR="00C71045" w:rsidRPr="00E22343">
              <w:rPr>
                <w:b/>
                <w:bCs/>
                <w:sz w:val="20"/>
                <w:szCs w:val="20"/>
                <w:lang w:eastAsia="en-US"/>
              </w:rPr>
              <w:t>ROS activates AMPK</w:t>
            </w:r>
          </w:p>
        </w:tc>
        <w:tc>
          <w:tcPr>
            <w:tcW w:w="1800" w:type="dxa"/>
            <w:shd w:val="clear" w:color="auto" w:fill="auto"/>
            <w:vAlign w:val="center"/>
          </w:tcPr>
          <w:p w14:paraId="0B299BD8" w14:textId="77777777" w:rsidR="00F63F63" w:rsidRPr="00E22343" w:rsidRDefault="00C32E92" w:rsidP="00B45958">
            <w:pPr>
              <w:pStyle w:val="ListParagraph"/>
              <w:ind w:left="0"/>
              <w:rPr>
                <w:sz w:val="20"/>
                <w:szCs w:val="20"/>
                <w:lang w:eastAsia="en-US"/>
              </w:rPr>
            </w:pPr>
            <w:r w:rsidRPr="00E22343">
              <w:rPr>
                <w:sz w:val="20"/>
                <w:szCs w:val="20"/>
                <w:lang w:eastAsia="en-US"/>
              </w:rPr>
              <w:t>Mitochondrial metabolism</w:t>
            </w:r>
          </w:p>
          <w:p w14:paraId="564C6B0F" w14:textId="77777777" w:rsidR="00C32E92" w:rsidRPr="00E22343" w:rsidRDefault="00C32E92" w:rsidP="00F51D68">
            <w:pPr>
              <w:pStyle w:val="ListParagraph"/>
              <w:ind w:left="0"/>
              <w:rPr>
                <w:sz w:val="20"/>
                <w:szCs w:val="20"/>
                <w:lang w:eastAsia="en-US"/>
              </w:rPr>
            </w:pPr>
            <w:r w:rsidRPr="00E22343">
              <w:rPr>
                <w:sz w:val="20"/>
                <w:szCs w:val="20"/>
                <w:lang w:eastAsia="en-US"/>
              </w:rPr>
              <w:t>AMP/ATP</w:t>
            </w:r>
          </w:p>
        </w:tc>
        <w:tc>
          <w:tcPr>
            <w:tcW w:w="2430" w:type="dxa"/>
            <w:shd w:val="clear" w:color="auto" w:fill="auto"/>
            <w:vAlign w:val="center"/>
          </w:tcPr>
          <w:p w14:paraId="4CB40420" w14:textId="02B816B9" w:rsidR="00F63F63"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&lt;EndNote&gt;&lt;Cite&gt;&lt;Author&gt;Lamberts&lt;/Author&gt;&lt;Year&gt;2009&lt;/Year&gt;&lt;RecNum&gt;73&lt;/RecNum&gt;&lt;DisplayText&gt;(25)&lt;/DisplayText&gt;&lt;record&gt;&lt;rec-number&gt;73&lt;/rec-number&gt;&lt;foreign-keys&gt;&lt;key app="EN" db-id="zv5rv5eeartrriex9eo5arsz9eees5exfzs9"&gt;73&lt;/key&gt;&lt;/foreign-keys&gt;&lt;ref-type name="Journal Article"&gt;17&lt;/ref-type&gt;&lt;contributors&gt;&lt;authors&gt;&lt;author&gt;Lamberts, Regis R&lt;/author&gt;&lt;author&gt;Onderwater, Geert&lt;/author&gt;&lt;author&gt;Hamdani, Nazha&lt;/author&gt;&lt;author&gt;Vreden, M Jumoke A&lt;/author&gt;&lt;author&gt;Steenhuisen, Jeroen&lt;/author&gt;&lt;author&gt;Eringa, Et</w:instrText>
            </w:r>
            <w:r w:rsidR="00B31CC9">
              <w:rPr>
                <w:rFonts w:hint="eastAsia"/>
                <w:sz w:val="20"/>
                <w:szCs w:val="20"/>
                <w:lang w:eastAsia="en-US"/>
              </w:rPr>
              <w:instrText>to C&lt;/author&gt;&lt;author&gt;Loer, Stephan A&lt;/author&gt;&lt;author&gt;Stienen, Ger JM&lt;/author&gt;&lt;author&gt;Bouwman, R Arthur&lt;/author&gt;&lt;/authors&gt;&lt;/contributors&gt;&lt;titles&gt;&lt;title&gt;Reactive Oxygen Species</w:instrText>
            </w:r>
            <w:r w:rsidR="00B31CC9">
              <w:rPr>
                <w:rFonts w:hint="eastAsia"/>
                <w:sz w:val="20"/>
                <w:szCs w:val="20"/>
                <w:lang w:eastAsia="en-US"/>
              </w:rPr>
              <w:instrText>–</w:instrText>
            </w:r>
            <w:r w:rsidR="00B31CC9">
              <w:rPr>
                <w:rFonts w:hint="eastAsia"/>
                <w:sz w:val="20"/>
                <w:szCs w:val="20"/>
                <w:lang w:eastAsia="en-US"/>
              </w:rPr>
              <w:instrText>Induced Stimulation of 5</w:instrText>
            </w:r>
            <w:r w:rsidR="00B31CC9">
              <w:rPr>
                <w:rFonts w:hint="eastAsia"/>
                <w:sz w:val="20"/>
                <w:szCs w:val="20"/>
                <w:lang w:eastAsia="en-US"/>
              </w:rPr>
              <w:instrText>′</w:instrText>
            </w:r>
            <w:r w:rsidR="00B31CC9">
              <w:rPr>
                <w:rFonts w:hint="eastAsia"/>
                <w:sz w:val="20"/>
                <w:szCs w:val="20"/>
                <w:lang w:eastAsia="en-US"/>
              </w:rPr>
              <w:instrText xml:space="preserve"> AMP-Activated Protein Kinase Mediates Sevoflurane-Indu</w:instrText>
            </w:r>
            <w:r w:rsidR="00B31CC9">
              <w:rPr>
                <w:sz w:val="20"/>
                <w:szCs w:val="20"/>
                <w:lang w:eastAsia="en-US"/>
              </w:rPr>
              <w:instrText>ced Cardioprotection&lt;/title&gt;&lt;secondary-title&gt;Circulation&lt;/secondary-title&gt;&lt;/titles&gt;&lt;periodical&gt;&lt;full-title&gt;Circulation&lt;/full-title&gt;&lt;/periodical&gt;&lt;pages&gt;S10-S15&lt;/pages&gt;&lt;volume&gt;120&lt;/volume&gt;&lt;number&gt;11 suppl 1&lt;/number&gt;&lt;dates&gt;&lt;year&gt;2009&lt;/year&gt;&lt;/dates&gt;&lt;isbn&gt;0009-7322&lt;/isbn&gt;&lt;urls&gt;&lt;/urls&gt;&lt;/record&gt;&lt;/Cite&gt;&lt;/EndNote&gt;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5" w:tooltip="Lamberts, 2009 #73" w:history="1">
              <w:r w:rsidR="00E52827">
                <w:rPr>
                  <w:noProof/>
                  <w:sz w:val="20"/>
                  <w:szCs w:val="20"/>
                  <w:lang w:eastAsia="en-US"/>
                </w:rPr>
                <w:t>25</w:t>
              </w:r>
            </w:hyperlink>
            <w:r w:rsidR="009B51FE">
              <w:rPr>
                <w:noProof/>
                <w:sz w:val="20"/>
                <w:szCs w:val="20"/>
                <w:lang w:eastAsia="en-US"/>
              </w:rPr>
              <w:t>)</w:t>
            </w:r>
            <w:r w:rsidRPr="00E22343">
              <w:rPr>
                <w:sz w:val="20"/>
                <w:szCs w:val="20"/>
                <w:lang w:eastAsia="en-US"/>
              </w:rPr>
              <w:fldChar w:fldCharType="end"/>
            </w:r>
          </w:p>
          <w:p w14:paraId="310F2C1F" w14:textId="23901C72" w:rsidR="00C32E92"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&lt;EndNote&gt;&lt;Cite&gt;&lt;Author&gt;Emerling&lt;/Author&gt;&lt;Year&gt;2009&lt;/Year&gt;&lt;RecNum&gt;81&lt;/RecNum&gt;&lt;DisplayText&gt;(22)&lt;/DisplayText&gt;&lt;record&gt;&lt;rec-number&gt;81&lt;/rec-number&gt;&lt;foreign-keys&gt;&lt;key app="EN" db-id="zv5rv5eeartrriex9eo5arsz9eees5exfzs9"&gt;81&lt;/key&gt;&lt;/foreign-keys&gt;&lt;ref-type name="Journal Article"&gt;17&lt;/ref-type&gt;&lt;contributors&gt;&lt;authors&gt;&lt;author&gt;Emerling, Brooke M&lt;/author&gt;&lt;author&gt;Weinberg, Frank&lt;/author&gt;&lt;author&gt;Snyder, Colleen&lt;/author&gt;&lt;author&gt;Burgess, Zach&lt;/author&gt;&lt;author&gt;Mutlu, Gökhan M&lt;/author&gt;&lt;author&gt;Viollet, Benoit&lt;/author&gt;&lt;author&gt;Budinger, GR Scott&lt;/author&gt;&lt;author&gt;Chandel, Navdeep S&lt;/author&gt;&lt;/authors&gt;&lt;/contributors&gt;&lt;titles&gt;&lt;title&gt;Hypoxic activation of AMPK is dependent on mitochondrial ROS but independent of an increase in AMP/ATP ratio&lt;/title&gt;&lt;secondary-title&gt;Free Radical Biology and Medicine&lt;/secondary-title&gt;&lt;/titles&gt;&lt;periodical&gt;&lt;full-title&gt;Free Radical Biology and Medicine&lt;/full-title&gt;&lt;/periodical&gt;&lt;pages&gt;1386-1391&lt;/pages&gt;&lt;volume&gt;46&lt;/volume&gt;&lt;number&gt;10&lt;/number&gt;&lt;dates&gt;&lt;year&gt;2009&lt;/year&gt;&lt;/dates&gt;&lt;isbn&gt;0891-5849&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2" w:tooltip="Emerling, 2009 #81" w:history="1">
              <w:r w:rsidR="00E52827">
                <w:rPr>
                  <w:noProof/>
                  <w:sz w:val="20"/>
                  <w:szCs w:val="20"/>
                  <w:lang w:eastAsia="en-US"/>
                </w:rPr>
                <w:t>22</w:t>
              </w:r>
            </w:hyperlink>
            <w:r w:rsidR="009B51FE">
              <w:rPr>
                <w:noProof/>
                <w:sz w:val="20"/>
                <w:szCs w:val="20"/>
                <w:lang w:eastAsia="en-US"/>
              </w:rPr>
              <w:t>)</w:t>
            </w:r>
            <w:r w:rsidRPr="00E22343">
              <w:rPr>
                <w:sz w:val="20"/>
                <w:szCs w:val="20"/>
                <w:lang w:eastAsia="en-US"/>
              </w:rPr>
              <w:fldChar w:fldCharType="end"/>
            </w:r>
          </w:p>
          <w:p w14:paraId="2E1C7BB4" w14:textId="0EF4D439" w:rsidR="00C32E92"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&lt;EndNote&gt;&lt;Cite&gt;&lt;Author&gt;Zhang&lt;/Author&gt;&lt;Year&gt;2008&lt;/Year&gt;&lt;RecNum&gt;106&lt;/RecNum&gt;&lt;DisplayText&gt;(51)&lt;/DisplayText&gt;&lt;record&gt;&lt;rec-number&gt;106&lt;/rec-number&gt;&lt;foreign-keys&gt;&lt;key app="EN" db-id="zv5rv5eeartrriex9eo5arsz9eees5exfzs9"&gt;106&lt;/key&gt;&lt;/foreign-keys&gt;&lt;ref-type name="Journal Article"&gt;17&lt;/ref-type&gt;&lt;contributors&gt;&lt;authors&gt;&lt;author&gt;Zhang, Miao&lt;/author&gt;&lt;author&gt;Dong, Yunzhou&lt;/author&gt;&lt;author&gt;Xu, Jian&lt;/author&gt;&lt;author&gt;Xie, Zhonglin&lt;/author&gt;&lt;author&gt;Wu, Yong&lt;/author&gt;&lt;author&gt;Song, Ping&lt;/author&gt;&lt;author&gt;Guzman, Melissa&lt;/author&gt;&lt;author&gt;Wu, Jiliang&lt;/author&gt;&lt;author&gt;Zou, Ming-Hui&lt;/author&gt;&lt;/authors&gt;&lt;/contributors&gt;&lt;titles&gt;&lt;title&gt;Thromboxane receptor activates the AMP-activated protein kinase in vascular smooth muscle cells via hydrogen peroxide&lt;/title&gt;&lt;secondary-title&gt;Circulation Research&lt;/secondary-title&gt;&lt;/titles&gt;&lt;periodical&gt;&lt;full-title&gt;Circulation research&lt;/full-title&gt;&lt;/periodical&gt;&lt;pages&gt;328-337&lt;/pages&gt;&lt;volume&gt;102&lt;/volume&gt;&lt;number&gt;3&lt;/number&gt;&lt;dates&gt;&lt;year&gt;2008&lt;/year&gt;&lt;/dates&gt;&lt;isbn&gt;0009-7330&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1" w:tooltip="Zhang, 2008 #106" w:history="1">
              <w:r w:rsidR="00E52827">
                <w:rPr>
                  <w:noProof/>
                  <w:sz w:val="20"/>
                  <w:szCs w:val="20"/>
                  <w:lang w:eastAsia="en-US"/>
                </w:rPr>
                <w:t>51</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15C26516" w14:textId="77777777" w:rsidR="00F63F63" w:rsidRPr="00E22343" w:rsidRDefault="00AB09D0">
            <w:pPr>
              <w:pStyle w:val="ListParagraph"/>
              <w:ind w:left="0"/>
              <w:rPr>
                <w:sz w:val="20"/>
                <w:szCs w:val="20"/>
                <w:lang w:eastAsia="en-US"/>
              </w:rPr>
            </w:pPr>
            <w:r w:rsidRPr="00E22343">
              <w:rPr>
                <w:sz w:val="20"/>
                <w:szCs w:val="20"/>
                <w:lang w:eastAsia="en-US"/>
              </w:rPr>
              <w:t xml:space="preserve">Rat heart cells, </w:t>
            </w:r>
            <w:r w:rsidRPr="00E22343">
              <w:rPr>
                <w:rFonts w:ascii="Times" w:hAnsi="Times"/>
                <w:noProof/>
                <w:sz w:val="20"/>
                <w:szCs w:val="20"/>
                <w:lang w:eastAsia="en-US"/>
              </w:rPr>
              <w:t>vascular smooth muscle cells</w:t>
            </w:r>
            <w:r w:rsidRPr="00E22343">
              <w:rPr>
                <w:sz w:val="20"/>
                <w:szCs w:val="20"/>
                <w:lang w:eastAsia="en-US"/>
              </w:rPr>
              <w:t xml:space="preserve"> </w:t>
            </w:r>
          </w:p>
        </w:tc>
      </w:tr>
      <w:tr w:rsidR="00500254" w:rsidRPr="008C75DF" w14:paraId="23521064" w14:textId="77777777" w:rsidTr="009B51FE">
        <w:tc>
          <w:tcPr>
            <w:tcW w:w="2458" w:type="dxa"/>
            <w:shd w:val="clear" w:color="auto" w:fill="DEEAF6" w:themeFill="accent1" w:themeFillTint="33"/>
            <w:vAlign w:val="center"/>
          </w:tcPr>
          <w:p w14:paraId="45B874BB" w14:textId="77777777" w:rsidR="00F63F63" w:rsidRPr="00E22343" w:rsidRDefault="001D0816" w:rsidP="000C16F1">
            <w:pPr>
              <w:pStyle w:val="ListParagraph"/>
              <w:ind w:left="0"/>
              <w:rPr>
                <w:b/>
                <w:bCs/>
                <w:sz w:val="20"/>
                <w:szCs w:val="20"/>
                <w:lang w:eastAsia="en-US"/>
              </w:rPr>
            </w:pPr>
            <w:r w:rsidRPr="00E22343">
              <w:rPr>
                <w:b/>
                <w:bCs/>
                <w:sz w:val="20"/>
                <w:szCs w:val="20"/>
                <w:lang w:eastAsia="en-US"/>
              </w:rPr>
              <w:t>mtROS stabilizes HIF-</w:t>
            </w:r>
            <w:r w:rsidR="00C71045" w:rsidRPr="00E22343">
              <w:rPr>
                <w:b/>
                <w:bCs/>
                <w:sz w:val="20"/>
                <w:szCs w:val="20"/>
                <w:lang w:eastAsia="en-US"/>
              </w:rPr>
              <w:t>1</w:t>
            </w:r>
          </w:p>
        </w:tc>
        <w:tc>
          <w:tcPr>
            <w:tcW w:w="1800" w:type="dxa"/>
            <w:shd w:val="clear" w:color="auto" w:fill="DEEAF6" w:themeFill="accent1" w:themeFillTint="33"/>
            <w:vAlign w:val="center"/>
          </w:tcPr>
          <w:p w14:paraId="5062FFE0" w14:textId="77777777" w:rsidR="00F63F63" w:rsidRPr="00E22343" w:rsidRDefault="00C32E92" w:rsidP="00B45958">
            <w:pPr>
              <w:pStyle w:val="ListParagraph"/>
              <w:ind w:left="0"/>
              <w:rPr>
                <w:sz w:val="20"/>
                <w:szCs w:val="20"/>
                <w:lang w:eastAsia="en-US"/>
              </w:rPr>
            </w:pPr>
            <w:r w:rsidRPr="00E22343">
              <w:rPr>
                <w:sz w:val="20"/>
                <w:szCs w:val="20"/>
                <w:lang w:eastAsia="en-US"/>
              </w:rPr>
              <w:t>Oxygen</w:t>
            </w:r>
          </w:p>
          <w:p w14:paraId="00FF1B55" w14:textId="77777777" w:rsidR="00B33509" w:rsidRPr="00E22343" w:rsidRDefault="00B33509" w:rsidP="00F51D68">
            <w:pPr>
              <w:pStyle w:val="ListParagraph"/>
              <w:ind w:left="0"/>
              <w:rPr>
                <w:sz w:val="20"/>
                <w:szCs w:val="20"/>
                <w:lang w:eastAsia="en-US"/>
              </w:rPr>
            </w:pPr>
            <w:r w:rsidRPr="00E22343">
              <w:rPr>
                <w:sz w:val="20"/>
                <w:szCs w:val="20"/>
                <w:lang w:eastAsia="en-US"/>
              </w:rPr>
              <w:t>Mitochondria</w:t>
            </w:r>
          </w:p>
        </w:tc>
        <w:tc>
          <w:tcPr>
            <w:tcW w:w="2430" w:type="dxa"/>
            <w:shd w:val="clear" w:color="auto" w:fill="DEEAF6" w:themeFill="accent1" w:themeFillTint="33"/>
            <w:vAlign w:val="center"/>
          </w:tcPr>
          <w:p w14:paraId="55C82F05" w14:textId="6FB307AA" w:rsidR="00B33509"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&lt;EndNote&gt;&lt;Cite&gt;&lt;Author&gt;Ma&lt;/Author&gt;&lt;Year&gt;2013&lt;/Year&gt;&lt;RecNum&gt;118&lt;/RecNum&gt;&lt;DisplayText&gt;(52)&lt;/DisplayText&gt;&lt;record&gt;&lt;rec-number&gt;118&lt;/rec-number&gt;&lt;foreign-keys&gt;&lt;key app="EN" db-id="zv5rv5eeartrriex9eo5arsz9eees5exfzs9"&gt;118&lt;/key&gt;&lt;/foreign-keys&gt;&lt;ref-type name="Journal Article"&gt;17&lt;/ref-type&gt;&lt;contributors&gt;&lt;authors&gt;&lt;author&gt;Ma, Jia&lt;/author&gt;&lt;author&gt;Zhang, Qing&lt;/author&gt;&lt;author&gt;Chen, Sulian&lt;/author&gt;&lt;author&gt;Fang, Binbin&lt;/author&gt;&lt;author&gt;Yang, Qingling&lt;/author&gt;&lt;author&gt;Chen, Changjie&lt;/author&gt;&lt;author&gt;Miele, Lucio&lt;/author&gt;&lt;author&gt;Sarkar, Fazlul H&lt;/author&gt;&lt;author&gt;Xia, Jun&lt;/author&gt;&lt;author&gt;Wang, Zhiwei&lt;/author&gt;&lt;/authors&gt;&lt;/contributors&gt;&lt;titles&gt;&lt;title&gt;Mitochondrial dysfunction promotes breast cancer cell migration and invasion through HIF1α accumulation via increased production of reactive oxygen species&lt;/title&gt;&lt;secondary-title&gt;PloS One&lt;/secondary-title&gt;&lt;/titles&gt;&lt;periodical&gt;&lt;full-title&gt;PloS one&lt;/full-title&gt;&lt;/periodical&gt;&lt;pages&gt;e69485&lt;/pages&gt;&lt;volume&gt;8&lt;/volume&gt;&lt;number&gt;7&lt;/number&gt;&lt;dates&gt;&lt;year&gt;2013&lt;/year&gt;&lt;/dates&gt;&lt;isbn&gt;1932-6203&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2" w:tooltip="Ma, 2013 #118" w:history="1">
              <w:r w:rsidR="00E52827">
                <w:rPr>
                  <w:noProof/>
                  <w:sz w:val="20"/>
                  <w:szCs w:val="20"/>
                  <w:lang w:eastAsia="en-US"/>
                </w:rPr>
                <w:t>52</w:t>
              </w:r>
            </w:hyperlink>
            <w:r w:rsidR="009B51FE">
              <w:rPr>
                <w:noProof/>
                <w:sz w:val="20"/>
                <w:szCs w:val="20"/>
                <w:lang w:eastAsia="en-US"/>
              </w:rPr>
              <w:t>)</w:t>
            </w:r>
            <w:r w:rsidRPr="00E22343">
              <w:rPr>
                <w:sz w:val="20"/>
                <w:szCs w:val="20"/>
                <w:lang w:eastAsia="en-US"/>
              </w:rPr>
              <w:fldChar w:fldCharType="end"/>
            </w:r>
          </w:p>
          <w:p w14:paraId="7BC0B3EC" w14:textId="505248FF" w:rsidR="00B33509"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&lt;EndNote&gt;&lt;Cite&gt;&lt;Author&gt;Brunelle&lt;/Author&gt;&lt;Year&gt;2005&lt;/Year&gt;&lt;RecNum&gt;86&lt;/RecNum&gt;&lt;DisplayText&gt;(53)&lt;/DisplayText&gt;&lt;record&gt;&lt;rec-number&gt;86&lt;/rec-number&gt;&lt;foreign-keys&gt;&lt;key app="EN" db-id="zv5rv5eeartrriex9eo5arsz9eees5exfzs9"&gt;86&lt;/key&gt;&lt;/foreign-keys&gt;&lt;ref-type name="Journal Article"&gt;17&lt;/ref-type&gt;&lt;contributors&gt;&lt;authors&gt;&lt;author&gt;Brunelle, Joslyn K&lt;/author&gt;&lt;author&gt;Bell, Eric L&lt;/author&gt;&lt;author&gt;Quesada, Nancy M&lt;/author&gt;&lt;author&gt;Vercauteren, Kristel&lt;/author&gt;&lt;author&gt;Tiranti, Valeria&lt;/author&gt;&lt;author&gt;Zeviani, Massimo&lt;/author&gt;&lt;author&gt;Scarpulla, Richard C&lt;/author&gt;&lt;author&gt;Chandel, Navdeep S&lt;/author&gt;&lt;/authors&gt;&lt;/contributors&gt;&lt;titles&gt;&lt;title&gt;Oxygen sensing requires mitochondrial ROS but not oxidative phosphorylation&lt;/title&gt;&lt;secondary-title&gt;Cell Metabolism&lt;/secondary-title&gt;&lt;/titles&gt;&lt;periodical&gt;&lt;full-title&gt;Cell metabolism&lt;/full-title&gt;&lt;/periodical&gt;&lt;pages&gt;409-414&lt;/pages&gt;&lt;volume&gt;1&lt;/volume&gt;&lt;number&gt;6&lt;/number&gt;&lt;dates&gt;&lt;year&gt;2005&lt;/year&gt;&lt;/dates&gt;&lt;isbn&gt;1550-4131&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3" w:tooltip="Brunelle, 2005 #86" w:history="1">
              <w:r w:rsidR="00E52827">
                <w:rPr>
                  <w:noProof/>
                  <w:sz w:val="20"/>
                  <w:szCs w:val="20"/>
                  <w:lang w:eastAsia="en-US"/>
                </w:rPr>
                <w:t>53</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2AC359A0" w14:textId="77777777" w:rsidR="00AB09D0" w:rsidRPr="00E22343" w:rsidRDefault="00B33509">
            <w:pPr>
              <w:pStyle w:val="ListParagraph"/>
              <w:ind w:left="0"/>
              <w:rPr>
                <w:sz w:val="20"/>
                <w:szCs w:val="20"/>
                <w:lang w:eastAsia="en-US"/>
              </w:rPr>
            </w:pPr>
            <w:r w:rsidRPr="00E22343">
              <w:rPr>
                <w:sz w:val="20"/>
                <w:szCs w:val="20"/>
                <w:lang w:eastAsia="en-US"/>
              </w:rPr>
              <w:t>Breast cancer cells, h</w:t>
            </w:r>
            <w:r w:rsidR="00AB09D0" w:rsidRPr="00E22343">
              <w:rPr>
                <w:sz w:val="20"/>
                <w:szCs w:val="20"/>
                <w:lang w:eastAsia="en-US"/>
              </w:rPr>
              <w:t>uman immortalized hepatocyte cells, human lung cells</w:t>
            </w:r>
          </w:p>
        </w:tc>
      </w:tr>
      <w:tr w:rsidR="00500254" w:rsidRPr="008C75DF" w14:paraId="325D8C5C" w14:textId="77777777" w:rsidTr="009B51FE">
        <w:tc>
          <w:tcPr>
            <w:tcW w:w="2458" w:type="dxa"/>
            <w:shd w:val="clear" w:color="auto" w:fill="auto"/>
            <w:vAlign w:val="center"/>
          </w:tcPr>
          <w:p w14:paraId="1E4B87D3" w14:textId="77777777" w:rsidR="001D0816" w:rsidRPr="00E22343" w:rsidRDefault="001D0816" w:rsidP="000C16F1">
            <w:pPr>
              <w:pStyle w:val="ListParagraph"/>
              <w:ind w:left="0"/>
              <w:rPr>
                <w:b/>
                <w:bCs/>
                <w:sz w:val="20"/>
                <w:szCs w:val="20"/>
                <w:lang w:eastAsia="en-US"/>
              </w:rPr>
            </w:pPr>
            <w:r w:rsidRPr="00E22343">
              <w:rPr>
                <w:b/>
                <w:bCs/>
                <w:sz w:val="20"/>
                <w:szCs w:val="20"/>
                <w:lang w:eastAsia="en-US"/>
              </w:rPr>
              <w:t>noxROS activates AMPK</w:t>
            </w:r>
          </w:p>
        </w:tc>
        <w:tc>
          <w:tcPr>
            <w:tcW w:w="1800" w:type="dxa"/>
            <w:shd w:val="clear" w:color="auto" w:fill="auto"/>
            <w:vAlign w:val="center"/>
          </w:tcPr>
          <w:p w14:paraId="52A665AB" w14:textId="77777777" w:rsidR="001D0816" w:rsidRPr="00E22343" w:rsidRDefault="001A4D62" w:rsidP="00B45958">
            <w:pPr>
              <w:pStyle w:val="ListParagraph"/>
              <w:ind w:left="0"/>
              <w:rPr>
                <w:sz w:val="20"/>
                <w:szCs w:val="20"/>
                <w:vertAlign w:val="subscript"/>
                <w:lang w:eastAsia="en-US"/>
              </w:rPr>
            </w:pPr>
            <w:r w:rsidRPr="00E22343">
              <w:rPr>
                <w:sz w:val="20"/>
                <w:szCs w:val="20"/>
                <w:lang w:eastAsia="en-US"/>
              </w:rPr>
              <w:t>H</w:t>
            </w:r>
            <w:r w:rsidRPr="00E22343">
              <w:rPr>
                <w:sz w:val="20"/>
                <w:szCs w:val="20"/>
                <w:vertAlign w:val="subscript"/>
                <w:lang w:eastAsia="en-US"/>
              </w:rPr>
              <w:t>2</w:t>
            </w:r>
            <w:r w:rsidRPr="00E22343">
              <w:rPr>
                <w:sz w:val="20"/>
                <w:szCs w:val="20"/>
                <w:lang w:eastAsia="en-US"/>
              </w:rPr>
              <w:t>O</w:t>
            </w:r>
            <w:r w:rsidRPr="00E22343">
              <w:rPr>
                <w:sz w:val="20"/>
                <w:szCs w:val="20"/>
                <w:vertAlign w:val="subscript"/>
                <w:lang w:eastAsia="en-US"/>
              </w:rPr>
              <w:t>2</w:t>
            </w:r>
          </w:p>
        </w:tc>
        <w:tc>
          <w:tcPr>
            <w:tcW w:w="2430" w:type="dxa"/>
            <w:shd w:val="clear" w:color="auto" w:fill="auto"/>
            <w:vAlign w:val="center"/>
          </w:tcPr>
          <w:p w14:paraId="54973DEB" w14:textId="17827EFB" w:rsidR="001D0816"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&lt;EndNote&gt;&lt;Cite&gt;&lt;Author&gt;Zmijewski&lt;/Author&gt;&lt;Year&gt;2010&lt;/Year&gt;&lt;RecNum&gt;87&lt;/RecNum&gt;&lt;DisplayText&gt;(26)&lt;/DisplayText&gt;&lt;record&gt;&lt;rec-number&gt;87&lt;/rec-number&gt;&lt;foreign-keys&gt;&lt;key app="EN" db-id="zv5rv5eeartrriex9eo5arsz9eees5exfzs9"&gt;87&lt;/key&gt;&lt;/foreign-keys&gt;&lt;ref-type name="Journal Article"&gt;17&lt;/ref-type&gt;&lt;contributors&gt;&lt;authors&gt;&lt;author&gt;Zmijewski, Jaroslaw W&lt;/author&gt;&lt;author&gt;Banerjee, Sami&lt;/author&gt;&lt;author&gt;Bae, Hongbeom&lt;/author&gt;&lt;author&gt;Friggeri, Arnaud&lt;/author&gt;&lt;author&gt;Lazarowski, Eduardo R&lt;/author&gt;&lt;author&gt;Abraham, Edward&lt;/author&gt;&lt;/authors&gt;&lt;/contributors&gt;&lt;titles&gt;&lt;title&gt;Exposure to hydrogen peroxide induces oxidation and activation of AMP-activated protein kinase&lt;/title&gt;&lt;secondary-title&gt;Journal of Biological Chemistry&lt;/secondary-title&gt;&lt;/titles&gt;&lt;periodical&gt;&lt;full-title&gt;Journal of Biological Chemistry&lt;/full-title&gt;&lt;/periodical&gt;&lt;pages&gt;33154-33164&lt;/pages&gt;&lt;volume&gt;285&lt;/volume&gt;&lt;number&gt;43&lt;/number&gt;&lt;dates&gt;&lt;year&gt;2010&lt;/year&gt;&lt;/dates&gt;&lt;isbn&gt;0021-9258&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6" w:tooltip="Zmijewski, 2010 #87" w:history="1">
              <w:r w:rsidR="00E52827">
                <w:rPr>
                  <w:noProof/>
                  <w:sz w:val="20"/>
                  <w:szCs w:val="20"/>
                  <w:lang w:eastAsia="en-US"/>
                </w:rPr>
                <w:t>26</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492F3052" w14:textId="77777777" w:rsidR="001D0816" w:rsidRPr="00E22343" w:rsidRDefault="001A4D62">
            <w:pPr>
              <w:pStyle w:val="ListParagraph"/>
              <w:ind w:left="0"/>
              <w:rPr>
                <w:sz w:val="20"/>
                <w:szCs w:val="20"/>
                <w:lang w:eastAsia="en-US"/>
              </w:rPr>
            </w:pPr>
            <w:r w:rsidRPr="00E22343">
              <w:rPr>
                <w:iCs/>
                <w:sz w:val="20"/>
                <w:szCs w:val="20"/>
                <w:shd w:val="clear" w:color="auto" w:fill="FFFFFF"/>
                <w:lang w:eastAsia="en-US"/>
              </w:rPr>
              <w:t>Human embryonic kidney cells (HEK 293)</w:t>
            </w:r>
          </w:p>
        </w:tc>
      </w:tr>
      <w:tr w:rsidR="00500254" w:rsidRPr="008C75DF" w14:paraId="68F7DDE0" w14:textId="77777777" w:rsidTr="009B51FE">
        <w:tc>
          <w:tcPr>
            <w:tcW w:w="2458" w:type="dxa"/>
            <w:shd w:val="clear" w:color="auto" w:fill="DEEAF6" w:themeFill="accent1" w:themeFillTint="33"/>
            <w:vAlign w:val="center"/>
          </w:tcPr>
          <w:p w14:paraId="49DE85B4" w14:textId="77777777" w:rsidR="001D0816" w:rsidRPr="00E22343" w:rsidRDefault="001D0816" w:rsidP="000C16F1">
            <w:pPr>
              <w:pStyle w:val="ListParagraph"/>
              <w:ind w:left="0"/>
              <w:rPr>
                <w:b/>
                <w:bCs/>
                <w:sz w:val="20"/>
                <w:szCs w:val="20"/>
                <w:lang w:eastAsia="en-US"/>
              </w:rPr>
            </w:pPr>
            <w:r w:rsidRPr="00E22343">
              <w:rPr>
                <w:b/>
                <w:bCs/>
                <w:sz w:val="20"/>
                <w:szCs w:val="20"/>
                <w:lang w:eastAsia="en-US"/>
              </w:rPr>
              <w:t>noxROS stabilizes HIF-1</w:t>
            </w:r>
          </w:p>
        </w:tc>
        <w:tc>
          <w:tcPr>
            <w:tcW w:w="1800" w:type="dxa"/>
            <w:shd w:val="clear" w:color="auto" w:fill="DEEAF6" w:themeFill="accent1" w:themeFillTint="33"/>
            <w:vAlign w:val="center"/>
          </w:tcPr>
          <w:p w14:paraId="78BC33E3" w14:textId="77777777" w:rsidR="001D0816" w:rsidRPr="00E22343" w:rsidRDefault="00CE507B" w:rsidP="00B45958">
            <w:pPr>
              <w:pStyle w:val="ListParagraph"/>
              <w:ind w:left="0"/>
              <w:rPr>
                <w:sz w:val="20"/>
                <w:szCs w:val="20"/>
                <w:lang w:eastAsia="en-US"/>
              </w:rPr>
            </w:pPr>
            <w:r w:rsidRPr="00E22343">
              <w:rPr>
                <w:sz w:val="20"/>
                <w:szCs w:val="20"/>
                <w:lang w:eastAsia="en-US"/>
              </w:rPr>
              <w:t>NOX</w:t>
            </w:r>
          </w:p>
          <w:p w14:paraId="671F8213" w14:textId="77777777" w:rsidR="007F50CB" w:rsidRPr="00E22343" w:rsidRDefault="007F50CB" w:rsidP="00F51D68">
            <w:pPr>
              <w:pStyle w:val="ListParagraph"/>
              <w:ind w:left="0"/>
              <w:rPr>
                <w:sz w:val="20"/>
                <w:szCs w:val="20"/>
                <w:lang w:eastAsia="en-US"/>
              </w:rPr>
            </w:pPr>
            <w:r w:rsidRPr="00E22343">
              <w:rPr>
                <w:sz w:val="20"/>
                <w:szCs w:val="20"/>
                <w:lang w:eastAsia="en-US"/>
              </w:rPr>
              <w:t>PDH</w:t>
            </w:r>
          </w:p>
        </w:tc>
        <w:tc>
          <w:tcPr>
            <w:tcW w:w="2430" w:type="dxa"/>
            <w:shd w:val="clear" w:color="auto" w:fill="DEEAF6" w:themeFill="accent1" w:themeFillTint="33"/>
            <w:vAlign w:val="center"/>
          </w:tcPr>
          <w:p w14:paraId="3ECE016C" w14:textId="43AD2F2E" w:rsidR="001D0816"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&lt;EndNote&gt;&lt;Cite&gt;&lt;Author&gt;Li&lt;/Author&gt;&lt;Year&gt;2014&lt;/Year&gt;&lt;RecNum&gt;100&lt;/RecNum&gt;&lt;DisplayText&gt;(23)&lt;/DisplayText&gt;&lt;record&gt;&lt;rec-number&gt;100&lt;/rec-number&gt;&lt;foreign-keys&gt;&lt;key app="EN" db-id="zv5rv5eeartrriex9eo5arsz9eees5exfzs9"&gt;100&lt;/key&gt;&lt;/foreign-keys&gt;&lt;ref-type name="Journal Article"&gt;17&lt;/ref-type&gt;&lt;contributors&gt;&lt;authors&gt;&lt;author&gt;Li, Ying-Na&lt;/author&gt;&lt;author&gt;Xi, Miao-Miao&lt;/author&gt;&lt;author&gt;Guo, Yu&lt;/author&gt;&lt;author&gt;Hai, Chun-Xu&lt;/author&gt;&lt;author&gt;Yang, Wei-Lin&lt;/author&gt;&lt;author&gt;Qin, Xu-Jun&lt;/author&gt;&lt;/authors&gt;&lt;/contributors&gt;&lt;titles&gt;&lt;title&gt;NADPH oxidase-mitochondria axis-derived ROS mediate arsenite-induced HIF-1α stabilization by inhibiting prolyl hydroxylases activity&lt;/title&gt;&lt;secondary-title&gt;Toxicology Letters&lt;/secondary-title&gt;&lt;/titles&gt;&lt;periodical&gt;&lt;full-title&gt;Toxicology letters&lt;/full-title&gt;&lt;/periodical&gt;&lt;pages&gt;165-174&lt;/pages&gt;&lt;volume&gt;224&lt;/volume&gt;&lt;number&gt;2&lt;/number&gt;&lt;dates&gt;&lt;year&gt;2014&lt;/year&gt;&lt;/dates&gt;&lt;isbn&gt;0378-4274&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23" w:tooltip="Li, 2014 #100" w:history="1">
              <w:r w:rsidR="00E52827">
                <w:rPr>
                  <w:noProof/>
                  <w:sz w:val="20"/>
                  <w:szCs w:val="20"/>
                  <w:lang w:eastAsia="en-US"/>
                </w:rPr>
                <w:t>23</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00196301" w14:textId="77777777" w:rsidR="001D0816" w:rsidRPr="00E22343" w:rsidRDefault="007F50CB">
            <w:pPr>
              <w:pStyle w:val="ListParagraph"/>
              <w:ind w:left="0"/>
              <w:rPr>
                <w:sz w:val="20"/>
                <w:szCs w:val="20"/>
                <w:lang w:eastAsia="en-US"/>
              </w:rPr>
            </w:pPr>
            <w:r w:rsidRPr="00E22343">
              <w:rPr>
                <w:sz w:val="20"/>
                <w:szCs w:val="20"/>
                <w:lang w:eastAsia="en-US"/>
              </w:rPr>
              <w:t xml:space="preserve">HL-7702 immortalized human hepatocyte cells </w:t>
            </w:r>
          </w:p>
        </w:tc>
      </w:tr>
      <w:tr w:rsidR="00500254" w:rsidRPr="008C75DF" w14:paraId="77DEB524" w14:textId="77777777" w:rsidTr="009B51FE">
        <w:trPr>
          <w:trHeight w:val="1438"/>
        </w:trPr>
        <w:tc>
          <w:tcPr>
            <w:tcW w:w="2458" w:type="dxa"/>
            <w:shd w:val="clear" w:color="auto" w:fill="auto"/>
            <w:vAlign w:val="center"/>
          </w:tcPr>
          <w:p w14:paraId="0807C348" w14:textId="77777777" w:rsidR="001D0816" w:rsidRPr="00E22343" w:rsidRDefault="00D60555" w:rsidP="000C16F1">
            <w:pPr>
              <w:pStyle w:val="ListParagraph"/>
              <w:ind w:left="0"/>
              <w:rPr>
                <w:b/>
                <w:bCs/>
                <w:sz w:val="20"/>
                <w:szCs w:val="20"/>
                <w:lang w:eastAsia="en-US"/>
              </w:rPr>
            </w:pPr>
            <w:r w:rsidRPr="00E22343">
              <w:rPr>
                <w:b/>
                <w:bCs/>
                <w:sz w:val="20"/>
                <w:szCs w:val="20"/>
                <w:lang w:eastAsia="en-US"/>
              </w:rPr>
              <w:t>HIF-1 activates SNAIL</w:t>
            </w:r>
          </w:p>
        </w:tc>
        <w:tc>
          <w:tcPr>
            <w:tcW w:w="1800" w:type="dxa"/>
            <w:shd w:val="clear" w:color="auto" w:fill="auto"/>
            <w:vAlign w:val="center"/>
          </w:tcPr>
          <w:p w14:paraId="2CDB474C" w14:textId="77777777" w:rsidR="001D0816" w:rsidRPr="00E22343" w:rsidRDefault="00FF050E" w:rsidP="00B45958">
            <w:pPr>
              <w:pStyle w:val="ListParagraph"/>
              <w:ind w:left="0"/>
              <w:rPr>
                <w:sz w:val="20"/>
                <w:szCs w:val="20"/>
                <w:lang w:eastAsia="en-US"/>
              </w:rPr>
            </w:pPr>
            <w:r w:rsidRPr="00E22343">
              <w:rPr>
                <w:sz w:val="20"/>
                <w:szCs w:val="20"/>
                <w:lang w:eastAsia="en-US"/>
              </w:rPr>
              <w:t>Direct transcriptional regulation</w:t>
            </w:r>
          </w:p>
        </w:tc>
        <w:tc>
          <w:tcPr>
            <w:tcW w:w="2430" w:type="dxa"/>
            <w:shd w:val="clear" w:color="auto" w:fill="auto"/>
            <w:vAlign w:val="center"/>
          </w:tcPr>
          <w:p w14:paraId="734AF38A" w14:textId="52D65463" w:rsidR="001D0816"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E52827">
              <w:rPr>
                <w:sz w:val="20"/>
                <w:szCs w:val="20"/>
                <w:lang w:eastAsia="en-US"/>
              </w:rPr>
              <w:instrText xml:space="preserve"> ADDIN EN.CITE &lt;EndNote&gt;&lt;Cite&gt;&lt;Author&gt;Zhu&lt;/Author&gt;&lt;Year&gt;2013&lt;/Year&gt;&lt;RecNum&gt;232&lt;/RecNum&gt;&lt;DisplayText&gt;(54)&lt;/DisplayText&gt;&lt;record&gt;&lt;rec-number&gt;232&lt;/rec-number&gt;&lt;foreign-keys&gt;&lt;key app="EN" db-id="zv5rv5eeartrriex9eo5arsz9eees5exfzs9"&gt;232&lt;/key&gt;&lt;/foreign-keys&gt;&lt;ref-type name="Journal Article"&gt;17&lt;/ref-type&gt;&lt;contributors&gt;&lt;authors&gt;&lt;author&gt;Zhu, Guang-hui&lt;/author&gt;&lt;author&gt;Huang, Chen&lt;/author&gt;&lt;author&gt;Feng, Zheng-zhong&lt;/author&gt;&lt;author&gt;Lv, Xiu-hong&lt;/author&gt;&lt;author&gt;Qiu, Zheng-jun&lt;/author&gt;&lt;/authors&gt;&lt;/contributors&gt;&lt;titles&gt;&lt;title&gt;Hypoxia-induced snail expression through transcriptional regulation by HIF-1α in pancreatic cancer cells&lt;/title&gt;&lt;secondary-title&gt;Digestive Diseases and Sciences&lt;/secondary-title&gt;&lt;/titles&gt;&lt;periodical&gt;&lt;full-title&gt;Digestive diseases and sciences&lt;/full-title&gt;&lt;/periodical&gt;&lt;pages&gt;3503-3515&lt;/pages&gt;&lt;volume&gt;58&lt;/volume&gt;&lt;number&gt;12&lt;/number&gt;&lt;dates&gt;&lt;year&gt;2013&lt;/year&gt;&lt;/dates&gt;&lt;isbn&gt;0163-2116&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4" w:tooltip="Zhu, 2013 #232" w:history="1">
              <w:r w:rsidR="00E52827">
                <w:rPr>
                  <w:noProof/>
                  <w:sz w:val="20"/>
                  <w:szCs w:val="20"/>
                  <w:lang w:eastAsia="en-US"/>
                </w:rPr>
                <w:t>54</w:t>
              </w:r>
            </w:hyperlink>
            <w:r w:rsidR="009B51FE">
              <w:rPr>
                <w:noProof/>
                <w:sz w:val="20"/>
                <w:szCs w:val="20"/>
                <w:lang w:eastAsia="en-US"/>
              </w:rPr>
              <w:t>)</w:t>
            </w:r>
            <w:r w:rsidRPr="00E22343">
              <w:rPr>
                <w:sz w:val="20"/>
                <w:szCs w:val="20"/>
                <w:lang w:eastAsia="en-US"/>
              </w:rPr>
              <w:fldChar w:fldCharType="end"/>
            </w:r>
          </w:p>
          <w:p w14:paraId="1D6DF989" w14:textId="222C0ECE" w:rsidR="00721581"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E52827">
              <w:rPr>
                <w:sz w:val="20"/>
                <w:szCs w:val="20"/>
                <w:lang w:eastAsia="en-US"/>
              </w:rPr>
              <w:instrText xml:space="preserve"> ADDIN EN.CITE &lt;EndNote&gt;&lt;Cite&gt;&lt;Author&gt;Zhang&lt;/Author&gt;&lt;Year&gt;2013&lt;/Year&gt;&lt;RecNum&gt;113&lt;/RecNum&gt;&lt;DisplayText&gt;(55)&lt;/DisplayText&gt;&lt;record&gt;&lt;rec-number&gt;113&lt;/rec-number&gt;&lt;foreign-keys&gt;&lt;key app="EN" db-id="zv5rv5eeartrriex9eo5arsz9eees5exfzs9"&gt;113&lt;/key&gt;&lt;/foreign-keys&gt;&lt;ref-type name="Journal Article"&gt;17&lt;/ref-type&gt;&lt;contributors&gt;&lt;authors&gt;&lt;author&gt;Zhang, Lin&lt;/author&gt;&lt;author&gt;Huang, Gang&lt;/author&gt;&lt;author&gt;Li, Xiaowu&lt;/author&gt;&lt;author&gt;Zhang, Yujun&lt;/author&gt;&lt;author&gt;Jiang, Yan&lt;/author&gt;&lt;author&gt;Shen, Junjie&lt;/author&gt;&lt;author&gt;Liu, Jia&lt;/author&gt;&lt;author&gt;Wang, Qingliang&lt;/author&gt;&lt;author&gt;Zhu, Jin&lt;/author&gt;&lt;author&gt;Feng, Xiaobin&lt;/author&gt;&lt;/authors&gt;&lt;/contributors&gt;&lt;titles&gt;&lt;title&gt;Hypoxia induces epithelial-mesenchymal transition via activation of SNAI1 by hypoxia-inducible factor-1α in hepatocellular carcinoma&lt;/title&gt;&lt;secondary-title&gt;BMC Cancer&lt;/secondary-title&gt;&lt;/titles&gt;&lt;periodical&gt;&lt;full-title&gt;BMC cancer&lt;/full-title&gt;&lt;/periodical&gt;&lt;pages&gt;108&lt;/pages&gt;&lt;volume&gt;13&lt;/volume&gt;&lt;number&gt;1&lt;/number&gt;&lt;dates&gt;&lt;year&gt;2013&lt;/year&gt;&lt;/dates&gt;&lt;isbn&gt;1471-2407&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5" w:tooltip="Zhang, 2013 #113" w:history="1">
              <w:r w:rsidR="00E52827">
                <w:rPr>
                  <w:noProof/>
                  <w:sz w:val="20"/>
                  <w:szCs w:val="20"/>
                  <w:lang w:eastAsia="en-US"/>
                </w:rPr>
                <w:t>55</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1F0AAEC0" w14:textId="77777777" w:rsidR="001D0816" w:rsidRPr="00E22343" w:rsidRDefault="00721581">
            <w:pPr>
              <w:pStyle w:val="ListParagraph"/>
              <w:ind w:left="0"/>
              <w:rPr>
                <w:sz w:val="20"/>
                <w:szCs w:val="20"/>
                <w:lang w:eastAsia="en-US"/>
              </w:rPr>
            </w:pPr>
            <w:r w:rsidRPr="00E22343">
              <w:rPr>
                <w:sz w:val="20"/>
                <w:szCs w:val="20"/>
                <w:lang w:eastAsia="en-US"/>
              </w:rPr>
              <w:t xml:space="preserve">Human pancreatic cancer cell lines, </w:t>
            </w:r>
            <w:r w:rsidRPr="00E22343">
              <w:rPr>
                <w:color w:val="000000"/>
                <w:sz w:val="20"/>
                <w:szCs w:val="20"/>
                <w:shd w:val="clear" w:color="auto" w:fill="FFFFFF"/>
                <w:lang w:eastAsia="en-US"/>
              </w:rPr>
              <w:t>human HCC cell lines HepG2 and SMMC-7721, human embryonic kidney cell line HEK293</w:t>
            </w:r>
            <w:r w:rsidRPr="00E22343">
              <w:rPr>
                <w:rStyle w:val="apple-converted-space"/>
                <w:color w:val="000000"/>
                <w:sz w:val="20"/>
                <w:szCs w:val="20"/>
                <w:shd w:val="clear" w:color="auto" w:fill="FFFFFF"/>
                <w:lang w:eastAsia="en-US"/>
              </w:rPr>
              <w:t> </w:t>
            </w:r>
          </w:p>
        </w:tc>
      </w:tr>
      <w:tr w:rsidR="00500254" w:rsidRPr="008C75DF" w14:paraId="0D79BB84" w14:textId="77777777" w:rsidTr="009B51FE">
        <w:tc>
          <w:tcPr>
            <w:tcW w:w="2458" w:type="dxa"/>
            <w:shd w:val="clear" w:color="auto" w:fill="DEEAF6" w:themeFill="accent1" w:themeFillTint="33"/>
            <w:vAlign w:val="center"/>
          </w:tcPr>
          <w:p w14:paraId="35D82B87" w14:textId="77777777" w:rsidR="004F4C6D" w:rsidRPr="00E22343" w:rsidRDefault="004F4C6D" w:rsidP="000C16F1">
            <w:pPr>
              <w:pStyle w:val="ListParagraph"/>
              <w:ind w:left="0"/>
              <w:rPr>
                <w:b/>
                <w:bCs/>
                <w:sz w:val="20"/>
                <w:szCs w:val="20"/>
                <w:lang w:eastAsia="en-US"/>
              </w:rPr>
            </w:pPr>
            <w:r w:rsidRPr="00E22343">
              <w:rPr>
                <w:b/>
                <w:bCs/>
                <w:sz w:val="20"/>
                <w:szCs w:val="20"/>
                <w:lang w:eastAsia="en-US"/>
              </w:rPr>
              <w:t>HIF-1 activates TWIST</w:t>
            </w:r>
          </w:p>
        </w:tc>
        <w:tc>
          <w:tcPr>
            <w:tcW w:w="1800" w:type="dxa"/>
            <w:shd w:val="clear" w:color="auto" w:fill="DEEAF6" w:themeFill="accent1" w:themeFillTint="33"/>
            <w:vAlign w:val="center"/>
          </w:tcPr>
          <w:p w14:paraId="410AA0DA" w14:textId="77777777" w:rsidR="004F4C6D" w:rsidRPr="00E22343" w:rsidRDefault="00FF050E" w:rsidP="00B45958">
            <w:pPr>
              <w:pStyle w:val="ListParagraph"/>
              <w:ind w:left="0"/>
              <w:rPr>
                <w:sz w:val="20"/>
                <w:szCs w:val="20"/>
                <w:lang w:eastAsia="en-US"/>
              </w:rPr>
            </w:pPr>
            <w:r w:rsidRPr="00E22343">
              <w:rPr>
                <w:sz w:val="20"/>
                <w:szCs w:val="20"/>
                <w:lang w:eastAsia="en-US"/>
              </w:rPr>
              <w:t>Direct transcriptional regulation</w:t>
            </w:r>
          </w:p>
        </w:tc>
        <w:tc>
          <w:tcPr>
            <w:tcW w:w="2430" w:type="dxa"/>
            <w:shd w:val="clear" w:color="auto" w:fill="DEEAF6" w:themeFill="accent1" w:themeFillTint="33"/>
            <w:vAlign w:val="center"/>
          </w:tcPr>
          <w:p w14:paraId="4FC9979F" w14:textId="4AD63A46" w:rsidR="004F4C6D"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&lt;EndNote&gt;&lt;Cite&gt;&lt;Author&gt;Yang&lt;/Author&gt;&lt;Year&gt;2008&lt;/Year&gt;&lt;RecNum&gt;231&lt;/RecNum&gt;&lt;DisplayText&gt;(56)&lt;/DisplayText&gt;&lt;record&gt;&lt;rec-number&gt;231&lt;/rec-number&gt;&lt;foreign-keys&gt;&lt;key app="EN" db-id="zv5rv5eeartrriex9eo5arsz9eees5exfzs9"&gt;231&lt;/key&gt;&lt;/foreign-keys&gt;&lt;ref-type name="Journal Article"&gt;17&lt;/ref-type&gt;&lt;contributors&gt;&lt;authors&gt;&lt;author&gt;Yang, Muh-Hwa&lt;/author&gt;&lt;author&gt;Wu, Min-Zu&lt;/author&gt;&lt;author&gt;Chiou, Shih-Hwa&lt;/author&gt;&lt;author&gt;Chen, Po-Min&lt;/author&gt;&lt;author&gt;Chang, Shyue-Yih&lt;/author&gt;&lt;author&gt;Liu, Chung-Ji&lt;/author&gt;&lt;author&gt;Teng, Shu-Chun&lt;/author&gt;&lt;author&gt;Wu, Kou-Juey&lt;/author&gt;&lt;/authors&gt;&lt;/contributors&gt;&lt;titles&gt;&lt;title&gt;Direct regulation of TWIST by HIF-1α promotes metastasis&lt;/title&gt;&lt;secondary-title&gt;Nature cell biology&lt;/secondary-title&gt;&lt;/titles&gt;&lt;periodical&gt;&lt;full-title&gt;Nature cell biology&lt;/full-title&gt;&lt;/periodical&gt;&lt;pages&gt;295-305&lt;/pages&gt;&lt;volume&gt;10&lt;/volume&gt;&lt;number&gt;3&lt;/number&gt;&lt;dates&gt;&lt;year&gt;2008&lt;/year&gt;&lt;/dates&gt;&lt;isbn&gt;1465-7392&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6" w:tooltip="Yang, 2008 #231" w:history="1">
              <w:r w:rsidR="00E52827">
                <w:rPr>
                  <w:noProof/>
                  <w:sz w:val="20"/>
                  <w:szCs w:val="20"/>
                  <w:lang w:eastAsia="en-US"/>
                </w:rPr>
                <w:t>56</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03CA9318" w14:textId="77777777" w:rsidR="004F4C6D" w:rsidRPr="00E22343" w:rsidRDefault="004F4C6D">
            <w:pPr>
              <w:pStyle w:val="ListParagraph"/>
              <w:ind w:left="0"/>
              <w:rPr>
                <w:sz w:val="20"/>
                <w:szCs w:val="20"/>
                <w:lang w:eastAsia="en-US"/>
              </w:rPr>
            </w:pPr>
            <w:r w:rsidRPr="00E22343">
              <w:rPr>
                <w:color w:val="000000"/>
                <w:sz w:val="20"/>
                <w:szCs w:val="20"/>
                <w:lang w:eastAsia="en-US"/>
              </w:rPr>
              <w:t xml:space="preserve">Human hypopharyngeal carcinoma (FaDu), embryonic kidney (293T) cell lines, breast cancer (MCF-7), lung cancer (H1299) and tongue cancer (SAS) cell lines </w:t>
            </w:r>
          </w:p>
        </w:tc>
      </w:tr>
      <w:tr w:rsidR="00500254" w:rsidRPr="008C75DF" w14:paraId="2D477946" w14:textId="77777777" w:rsidTr="009B51FE">
        <w:tc>
          <w:tcPr>
            <w:tcW w:w="2458" w:type="dxa"/>
            <w:shd w:val="clear" w:color="auto" w:fill="auto"/>
            <w:vAlign w:val="center"/>
          </w:tcPr>
          <w:p w14:paraId="121B687C" w14:textId="77777777" w:rsidR="001D0816" w:rsidRPr="00E22343" w:rsidRDefault="00D60555" w:rsidP="000C16F1">
            <w:pPr>
              <w:pStyle w:val="ListParagraph"/>
              <w:ind w:left="0"/>
              <w:rPr>
                <w:b/>
                <w:bCs/>
                <w:sz w:val="20"/>
                <w:szCs w:val="20"/>
                <w:lang w:eastAsia="en-US"/>
              </w:rPr>
            </w:pPr>
            <w:r w:rsidRPr="00E22343">
              <w:rPr>
                <w:b/>
                <w:bCs/>
                <w:sz w:val="20"/>
                <w:szCs w:val="20"/>
                <w:lang w:eastAsia="en-US"/>
              </w:rPr>
              <w:t>AMPK inhibits TGF-β</w:t>
            </w:r>
          </w:p>
        </w:tc>
        <w:tc>
          <w:tcPr>
            <w:tcW w:w="1800" w:type="dxa"/>
            <w:shd w:val="clear" w:color="auto" w:fill="auto"/>
            <w:vAlign w:val="center"/>
          </w:tcPr>
          <w:p w14:paraId="408412FF" w14:textId="77777777" w:rsidR="001D0816" w:rsidRPr="00E22343" w:rsidRDefault="00391E9D" w:rsidP="00B45958">
            <w:pPr>
              <w:pStyle w:val="ListParagraph"/>
              <w:ind w:left="0"/>
              <w:rPr>
                <w:sz w:val="20"/>
                <w:szCs w:val="20"/>
                <w:lang w:eastAsia="en-US"/>
              </w:rPr>
            </w:pPr>
            <w:r w:rsidRPr="00E22343">
              <w:rPr>
                <w:sz w:val="20"/>
                <w:szCs w:val="20"/>
                <w:lang w:eastAsia="en-US"/>
              </w:rPr>
              <w:t>p300</w:t>
            </w:r>
          </w:p>
        </w:tc>
        <w:tc>
          <w:tcPr>
            <w:tcW w:w="2430" w:type="dxa"/>
            <w:shd w:val="clear" w:color="auto" w:fill="auto"/>
            <w:vAlign w:val="center"/>
          </w:tcPr>
          <w:p w14:paraId="25D99216" w14:textId="6E076577" w:rsidR="001D0816" w:rsidRPr="00E22343" w:rsidRDefault="00783DAA" w:rsidP="009B51FE">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&lt;EndNote&gt;&lt;Cite&gt;&lt;Author&gt;Mishra&lt;/Author&gt;&lt;Year&gt;2008&lt;/Year&gt;&lt;RecNum&gt;114&lt;/RecNum&gt;&lt;DisplayText&gt;(57)&lt;/DisplayText&gt;&lt;record&gt;&lt;rec-number&gt;114&lt;/rec-number&gt;&lt;foreign-keys&gt;&lt;key app="EN" db-id="zv5rv5eeartrriex9eo5arsz9eees5exfzs9"&gt;114&lt;/key&gt;&lt;/foreign-keys&gt;&lt;ref-type name="Journal Article"&gt;17&lt;/ref-type&gt;&lt;contributors&gt;&lt;authors&gt;&lt;author&gt;Mishra, Rangnath&lt;/author&gt;&lt;author&gt;Cool, Barbara L&lt;/author&gt;&lt;author&gt;Laderoute, Keith R&lt;/author&gt;&lt;author&gt;Foretz, Marc&lt;/author&gt;&lt;author&gt;Viollet, Benoit&lt;/author&gt;&lt;author&gt;Simonson, Michael S&lt;/author&gt;&lt;/authors&gt;&lt;/contributors&gt;&lt;titles&gt;&lt;title&gt;AMP-activated protein kinase inhibits transforming growth factor-β-induced Smad3-dependent transcription and myofibroblast transdifferentiation&lt;/title&gt;&lt;secondary-title&gt;Journal of Biological Chemistry&lt;/secondary-title&gt;&lt;/titles&gt;&lt;periodical&gt;&lt;full-title&gt;Journal of Biological Chemistry&lt;/full-title&gt;&lt;/periodical&gt;&lt;pages&gt;10461-10469&lt;/pages&gt;&lt;volume&gt;283&lt;/volume&gt;&lt;number&gt;16&lt;/number&gt;&lt;dates&gt;&lt;year&gt;2008&lt;/year&gt;&lt;/dates&gt;&lt;isbn&gt;0021-9258&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7" w:tooltip="Mishra, 2008 #114" w:history="1">
              <w:r w:rsidR="00E52827">
                <w:rPr>
                  <w:noProof/>
                  <w:sz w:val="20"/>
                  <w:szCs w:val="20"/>
                  <w:lang w:eastAsia="en-US"/>
                </w:rPr>
                <w:t>57</w:t>
              </w:r>
            </w:hyperlink>
            <w:r w:rsidR="009B51FE">
              <w:rPr>
                <w:noProof/>
                <w:sz w:val="20"/>
                <w:szCs w:val="20"/>
                <w:lang w:eastAsia="en-US"/>
              </w:rPr>
              <w:t>)</w:t>
            </w:r>
            <w:r w:rsidRPr="00E22343">
              <w:rPr>
                <w:sz w:val="20"/>
                <w:szCs w:val="20"/>
                <w:lang w:eastAsia="en-US"/>
              </w:rPr>
              <w:fldChar w:fldCharType="end"/>
            </w:r>
          </w:p>
          <w:p w14:paraId="26C61A7A" w14:textId="52219694" w:rsidR="00391E9D"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&lt;EndNote&gt;&lt;Cite&gt;&lt;Author&gt;Lim&lt;/Author&gt;&lt;Year&gt;2012&lt;/Year&gt;&lt;RecNum&gt;233&lt;/RecNum&gt;&lt;DisplayText&gt;(58)&lt;/DisplayText&gt;&lt;record&gt;&lt;rec-number&gt;233&lt;/rec-number&gt;&lt;foreign-keys&gt;&lt;key app="EN" db-id="zv5rv5eeartrriex9eo5arsz9eees5exfzs9"&gt;233&lt;/key&gt;&lt;/foreign-keys&gt;&lt;ref</w:instrText>
            </w:r>
            <w:r w:rsidR="00B31CC9">
              <w:rPr>
                <w:rFonts w:hint="eastAsia"/>
                <w:sz w:val="20"/>
                <w:szCs w:val="20"/>
                <w:lang w:eastAsia="en-US"/>
              </w:rPr>
              <w:instrText>-type name="Journal Article"&gt;17&lt;/ref-type&gt;&lt;contributors&gt;&lt;authors&gt;&lt;author&gt;Lim, Joong</w:instrText>
            </w:r>
            <w:r w:rsidR="00B31CC9">
              <w:rPr>
                <w:rFonts w:hint="eastAsia"/>
                <w:sz w:val="20"/>
                <w:szCs w:val="20"/>
                <w:lang w:eastAsia="en-US"/>
              </w:rPr>
              <w:instrText>‐</w:instrText>
            </w:r>
            <w:r w:rsidR="00B31CC9">
              <w:rPr>
                <w:rFonts w:hint="eastAsia"/>
                <w:sz w:val="20"/>
                <w:szCs w:val="20"/>
                <w:lang w:eastAsia="en-US"/>
              </w:rPr>
              <w:instrText>Yeon&lt;/author&gt;&lt;author&gt;Oh, Min</w:instrText>
            </w:r>
            <w:r w:rsidR="00B31CC9">
              <w:rPr>
                <w:rFonts w:hint="eastAsia"/>
                <w:sz w:val="20"/>
                <w:szCs w:val="20"/>
                <w:lang w:eastAsia="en-US"/>
              </w:rPr>
              <w:instrText>‐</w:instrText>
            </w:r>
            <w:r w:rsidR="00B31CC9">
              <w:rPr>
                <w:rFonts w:hint="eastAsia"/>
                <w:sz w:val="20"/>
                <w:szCs w:val="20"/>
                <w:lang w:eastAsia="en-US"/>
              </w:rPr>
              <w:instrText>A&lt;/author&gt;&lt;author&gt;Kim, Won Ho&lt;/author&gt;&lt;author&gt;Sohn, Hee</w:instrText>
            </w:r>
            <w:r w:rsidR="00B31CC9">
              <w:rPr>
                <w:rFonts w:hint="eastAsia"/>
                <w:sz w:val="20"/>
                <w:szCs w:val="20"/>
                <w:lang w:eastAsia="en-US"/>
              </w:rPr>
              <w:instrText>‐</w:instrText>
            </w:r>
            <w:r w:rsidR="00B31CC9">
              <w:rPr>
                <w:rFonts w:hint="eastAsia"/>
                <w:sz w:val="20"/>
                <w:szCs w:val="20"/>
                <w:lang w:eastAsia="en-US"/>
              </w:rPr>
              <w:instrText>Young&lt;/author&gt;&lt;author&gt;Park, Sang Ick&lt;/author&gt;&lt;/authors&gt;&lt;/contributors&gt;&lt;titles&gt;&lt;title&gt;AMP</w:instrText>
            </w:r>
            <w:r w:rsidR="00B31CC9">
              <w:rPr>
                <w:rFonts w:hint="eastAsia"/>
                <w:sz w:val="20"/>
                <w:szCs w:val="20"/>
                <w:lang w:eastAsia="en-US"/>
              </w:rPr>
              <w:instrText>‐</w:instrText>
            </w:r>
            <w:r w:rsidR="00B31CC9">
              <w:rPr>
                <w:rFonts w:hint="eastAsia"/>
                <w:sz w:val="20"/>
                <w:szCs w:val="20"/>
                <w:lang w:eastAsia="en-US"/>
              </w:rPr>
              <w:instrText>activated protein kinase inhibits TGF</w:instrText>
            </w:r>
            <w:r w:rsidR="00B31CC9">
              <w:rPr>
                <w:rFonts w:hint="eastAsia"/>
                <w:sz w:val="20"/>
                <w:szCs w:val="20"/>
                <w:lang w:eastAsia="en-US"/>
              </w:rPr>
              <w:instrText>‐β‐</w:instrText>
            </w:r>
            <w:r w:rsidR="00B31CC9">
              <w:rPr>
                <w:rFonts w:hint="eastAsia"/>
                <w:sz w:val="20"/>
                <w:szCs w:val="20"/>
                <w:lang w:eastAsia="en-US"/>
              </w:rPr>
              <w:instrText>induced fibrogenic responses of hepatic stellate cells by targeting transcriptional coactivator p300&lt;/title&gt;&lt;secondary-title&gt;Journal of Cellular Physiology&lt;/secondary-title&gt;&lt;/titles&gt;&lt;periodical&gt;&lt;full-title&gt;Journa</w:instrText>
            </w:r>
            <w:r w:rsidR="00B31CC9">
              <w:rPr>
                <w:sz w:val="20"/>
                <w:szCs w:val="20"/>
                <w:lang w:eastAsia="en-US"/>
              </w:rPr>
              <w:instrText>l of cellular physiology&lt;/full-title&gt;&lt;/periodical&gt;&lt;pages&gt;1081-1089&lt;/pages&gt;&lt;volume&gt;227&lt;/volume&gt;&lt;number&gt;3&lt;/number&gt;&lt;dates&gt;&lt;year&gt;2012&lt;/year&gt;&lt;/dates&gt;&lt;isbn&gt;1097-4652&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8" w:tooltip="Lim, 2012 #233" w:history="1">
              <w:r w:rsidR="00E52827">
                <w:rPr>
                  <w:noProof/>
                  <w:sz w:val="20"/>
                  <w:szCs w:val="20"/>
                  <w:lang w:eastAsia="en-US"/>
                </w:rPr>
                <w:t>58</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18F294E9" w14:textId="77777777" w:rsidR="001D0816" w:rsidRPr="00E22343" w:rsidRDefault="00391E9D">
            <w:pPr>
              <w:pStyle w:val="ListParagraph"/>
              <w:ind w:left="0"/>
              <w:rPr>
                <w:sz w:val="20"/>
                <w:szCs w:val="20"/>
                <w:lang w:eastAsia="en-US"/>
              </w:rPr>
            </w:pPr>
            <w:r w:rsidRPr="00E22343">
              <w:rPr>
                <w:sz w:val="20"/>
                <w:szCs w:val="20"/>
                <w:shd w:val="clear" w:color="auto" w:fill="FFFFFF"/>
                <w:lang w:eastAsia="en-US"/>
              </w:rPr>
              <w:t>Human primary mesangial cells (HMC)</w:t>
            </w:r>
            <w:r w:rsidRPr="00E22343">
              <w:rPr>
                <w:sz w:val="20"/>
                <w:szCs w:val="20"/>
                <w:lang w:eastAsia="en-US"/>
              </w:rPr>
              <w:t>,</w:t>
            </w:r>
            <w:r w:rsidRPr="00E22343">
              <w:rPr>
                <w:rFonts w:ascii="Times" w:hAnsi="Times"/>
                <w:sz w:val="20"/>
                <w:szCs w:val="20"/>
                <w:lang w:eastAsia="en-US"/>
              </w:rPr>
              <w:t xml:space="preserve"> Hepatic stellate cell (HSC)</w:t>
            </w:r>
          </w:p>
        </w:tc>
      </w:tr>
      <w:tr w:rsidR="00500254" w:rsidRPr="008C75DF" w14:paraId="28015D43" w14:textId="77777777" w:rsidTr="009B51FE">
        <w:tc>
          <w:tcPr>
            <w:tcW w:w="2458" w:type="dxa"/>
            <w:shd w:val="clear" w:color="auto" w:fill="DEEAF6" w:themeFill="accent1" w:themeFillTint="33"/>
            <w:vAlign w:val="center"/>
          </w:tcPr>
          <w:p w14:paraId="2A0448F9" w14:textId="77777777" w:rsidR="001D0816" w:rsidRPr="00E22343" w:rsidRDefault="00D60555" w:rsidP="000C16F1">
            <w:pPr>
              <w:pStyle w:val="ListParagraph"/>
              <w:ind w:left="0"/>
              <w:rPr>
                <w:b/>
                <w:bCs/>
                <w:sz w:val="20"/>
                <w:szCs w:val="20"/>
                <w:lang w:eastAsia="en-US"/>
              </w:rPr>
            </w:pPr>
            <w:r w:rsidRPr="00E22343">
              <w:rPr>
                <w:b/>
                <w:bCs/>
                <w:sz w:val="20"/>
                <w:szCs w:val="20"/>
                <w:lang w:eastAsia="en-US"/>
              </w:rPr>
              <w:t>TWIST inhibits AMPK</w:t>
            </w:r>
          </w:p>
        </w:tc>
        <w:tc>
          <w:tcPr>
            <w:tcW w:w="1800" w:type="dxa"/>
            <w:shd w:val="clear" w:color="auto" w:fill="DEEAF6" w:themeFill="accent1" w:themeFillTint="33"/>
            <w:vAlign w:val="center"/>
          </w:tcPr>
          <w:p w14:paraId="01704A6F" w14:textId="77777777" w:rsidR="001D0816" w:rsidRPr="00E22343" w:rsidRDefault="004F4C6D" w:rsidP="00B45958">
            <w:pPr>
              <w:pStyle w:val="ListParagraph"/>
              <w:ind w:left="0"/>
              <w:rPr>
                <w:sz w:val="20"/>
                <w:szCs w:val="20"/>
                <w:lang w:eastAsia="en-US"/>
              </w:rPr>
            </w:pPr>
            <w:r w:rsidRPr="00E22343">
              <w:rPr>
                <w:sz w:val="20"/>
                <w:szCs w:val="20"/>
                <w:lang w:eastAsia="en-US"/>
              </w:rPr>
              <w:t>mTOR</w:t>
            </w:r>
          </w:p>
        </w:tc>
        <w:tc>
          <w:tcPr>
            <w:tcW w:w="2430" w:type="dxa"/>
            <w:shd w:val="clear" w:color="auto" w:fill="DEEAF6" w:themeFill="accent1" w:themeFillTint="33"/>
            <w:vAlign w:val="center"/>
          </w:tcPr>
          <w:p w14:paraId="4BE42CDC" w14:textId="6D1B3E54" w:rsidR="001D0816"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&lt;EndNote&gt;&lt;Cite&gt;&lt;Author&gt;Jin&lt;/Author&gt;&lt;Year&gt;2012&lt;/Year&gt;&lt;RecNum&gt;115&lt;/RecNum&gt;&lt;DisplayText&gt;(59)&lt;/DisplayText&gt;&lt;record&gt;&lt;rec-number&gt;115&lt;/rec-number&gt;&lt;foreign-keys&gt;&lt;key app="EN" db-id="zv5rv5eeartrriex9eo5arsz9eees5exfzs9"&gt;115&lt;/key&gt;&lt;/foreign-keys&gt;&lt;ref-type name="Journal Article"&gt;17&lt;/ref-type&gt;&lt;contributors&gt;&lt;authors&gt;&lt;author&gt;Jin, HO&lt;/author&gt;&lt;author&gt;Hong, SE&lt;/author&gt;&lt;author&gt;Woo, SH&lt;/author&gt;&lt;author&gt;Lee, JH&lt;/author&gt;&lt;author&gt;Choe, TB&lt;/author&gt;&lt;author&gt;Kim, EK&lt;/author&gt;&lt;author&gt;Noh, WC&lt;/author&gt;&lt;author&gt;Lee, JK&lt;/author&gt;&lt;author&gt;Hong, SI&lt;/author&gt;&lt;author&gt;Kim, JI&lt;/author&gt;&lt;/authors&gt;&lt;/contributors&gt;&lt;titles&gt;&lt;title&gt;Silencing of Twist1 sensitizes NSCLC cells to cisplatin via AMPK-activated mTOR inhibition&lt;/title&gt;&lt;secondary-title&gt;Cell Death &amp;amp; Disease&lt;/secondary-title&gt;&lt;/titles&gt;&lt;periodical&gt;&lt;full-title&gt;Cell death &amp;amp; disease&lt;/full-title&gt;&lt;/periodical&gt;&lt;pages&gt;e319&lt;/pages&gt;&lt;volume&gt;3&lt;/volume&gt;&lt;number&gt;6&lt;/number&gt;&lt;dates&gt;&lt;year&gt;2012&lt;/year&gt;&lt;/dates&gt;&lt;urls&gt;&lt;/urls&gt;&lt;/record&gt;&lt;/Cite&gt;&lt;/EndNote&gt;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59" w:tooltip="Jin, 2012 #115" w:history="1">
              <w:r w:rsidR="00E52827">
                <w:rPr>
                  <w:noProof/>
                  <w:sz w:val="20"/>
                  <w:szCs w:val="20"/>
                  <w:lang w:eastAsia="en-US"/>
                </w:rPr>
                <w:t>59</w:t>
              </w:r>
            </w:hyperlink>
            <w:r w:rsidR="009B51FE">
              <w:rPr>
                <w:noProof/>
                <w:sz w:val="20"/>
                <w:szCs w:val="20"/>
                <w:lang w:eastAsia="en-US"/>
              </w:rPr>
              <w:t>)</w:t>
            </w:r>
            <w:r w:rsidRPr="00E22343">
              <w:rPr>
                <w:sz w:val="20"/>
                <w:szCs w:val="20"/>
                <w:lang w:eastAsia="en-US"/>
              </w:rPr>
              <w:fldChar w:fldCharType="end"/>
            </w:r>
          </w:p>
        </w:tc>
        <w:tc>
          <w:tcPr>
            <w:tcW w:w="2898" w:type="dxa"/>
            <w:shd w:val="clear" w:color="auto" w:fill="DEEAF6" w:themeFill="accent1" w:themeFillTint="33"/>
            <w:vAlign w:val="center"/>
          </w:tcPr>
          <w:p w14:paraId="0B99D808" w14:textId="77777777" w:rsidR="001D0816" w:rsidRPr="00E22343" w:rsidRDefault="004F4C6D">
            <w:pPr>
              <w:pStyle w:val="ListParagraph"/>
              <w:ind w:left="0"/>
              <w:rPr>
                <w:sz w:val="20"/>
                <w:szCs w:val="20"/>
                <w:lang w:eastAsia="en-US"/>
              </w:rPr>
            </w:pPr>
            <w:r w:rsidRPr="00E22343">
              <w:rPr>
                <w:sz w:val="20"/>
                <w:szCs w:val="20"/>
                <w:lang w:eastAsia="en-US"/>
              </w:rPr>
              <w:t xml:space="preserve">H1299 and A549 non-small cell </w:t>
            </w:r>
            <w:r w:rsidRPr="00E22343">
              <w:rPr>
                <w:sz w:val="20"/>
                <w:szCs w:val="20"/>
                <w:lang w:eastAsia="en-US"/>
              </w:rPr>
              <w:lastRenderedPageBreak/>
              <w:t>lung carcinoma cells</w:t>
            </w:r>
          </w:p>
        </w:tc>
      </w:tr>
      <w:tr w:rsidR="00500254" w:rsidRPr="008C75DF" w14:paraId="1B579D80" w14:textId="77777777" w:rsidTr="009B51FE">
        <w:tc>
          <w:tcPr>
            <w:tcW w:w="2458" w:type="dxa"/>
            <w:shd w:val="clear" w:color="auto" w:fill="auto"/>
            <w:vAlign w:val="center"/>
          </w:tcPr>
          <w:p w14:paraId="57638936" w14:textId="0A660022" w:rsidR="00D60555" w:rsidRPr="00E22343" w:rsidRDefault="00D60555" w:rsidP="000C16F1">
            <w:pPr>
              <w:pStyle w:val="ListParagraph"/>
              <w:ind w:left="0"/>
              <w:rPr>
                <w:b/>
                <w:bCs/>
                <w:sz w:val="20"/>
                <w:szCs w:val="20"/>
                <w:lang w:eastAsia="en-US"/>
              </w:rPr>
            </w:pPr>
            <w:r w:rsidRPr="00E22343">
              <w:rPr>
                <w:b/>
                <w:bCs/>
                <w:sz w:val="20"/>
                <w:szCs w:val="20"/>
                <w:lang w:eastAsia="en-US"/>
              </w:rPr>
              <w:lastRenderedPageBreak/>
              <w:t>TGF-β elevate</w:t>
            </w:r>
            <w:r w:rsidR="0081272B" w:rsidRPr="00E22343">
              <w:rPr>
                <w:b/>
                <w:bCs/>
                <w:sz w:val="20"/>
                <w:szCs w:val="20"/>
                <w:lang w:eastAsia="en-US"/>
              </w:rPr>
              <w:t>s</w:t>
            </w:r>
            <w:r w:rsidRPr="00E22343">
              <w:rPr>
                <w:b/>
                <w:bCs/>
                <w:sz w:val="20"/>
                <w:szCs w:val="20"/>
                <w:lang w:eastAsia="en-US"/>
              </w:rPr>
              <w:t xml:space="preserve"> OXPHOS</w:t>
            </w:r>
          </w:p>
        </w:tc>
        <w:tc>
          <w:tcPr>
            <w:tcW w:w="1800" w:type="dxa"/>
            <w:shd w:val="clear" w:color="auto" w:fill="auto"/>
            <w:vAlign w:val="center"/>
          </w:tcPr>
          <w:p w14:paraId="2093CD76" w14:textId="77777777" w:rsidR="00D60555" w:rsidRPr="00E22343" w:rsidRDefault="00D60555" w:rsidP="00B45958">
            <w:pPr>
              <w:pStyle w:val="ListParagraph"/>
              <w:ind w:left="0"/>
              <w:rPr>
                <w:sz w:val="20"/>
                <w:szCs w:val="20"/>
                <w:lang w:eastAsia="en-US"/>
              </w:rPr>
            </w:pPr>
            <w:r w:rsidRPr="00E22343">
              <w:rPr>
                <w:sz w:val="20"/>
                <w:szCs w:val="20"/>
                <w:lang w:eastAsia="en-US"/>
              </w:rPr>
              <w:t>Fatty acid synthesis</w:t>
            </w:r>
          </w:p>
          <w:p w14:paraId="613DF079" w14:textId="77777777" w:rsidR="00D60555" w:rsidRPr="00E22343" w:rsidRDefault="00D60555" w:rsidP="00F51D68">
            <w:pPr>
              <w:pStyle w:val="ListParagraph"/>
              <w:ind w:left="0"/>
              <w:rPr>
                <w:sz w:val="20"/>
                <w:szCs w:val="20"/>
                <w:lang w:eastAsia="en-US"/>
              </w:rPr>
            </w:pPr>
            <w:r w:rsidRPr="00E22343">
              <w:rPr>
                <w:sz w:val="20"/>
                <w:szCs w:val="20"/>
                <w:lang w:eastAsia="en-US"/>
              </w:rPr>
              <w:t>Fatty acid oxidation</w:t>
            </w:r>
          </w:p>
        </w:tc>
        <w:tc>
          <w:tcPr>
            <w:tcW w:w="2430" w:type="dxa"/>
            <w:shd w:val="clear" w:color="auto" w:fill="auto"/>
            <w:vAlign w:val="center"/>
          </w:tcPr>
          <w:p w14:paraId="203F2C2C" w14:textId="19A0F987" w:rsidR="00D60555" w:rsidRPr="00E22343" w:rsidRDefault="00783DAA" w:rsidP="00E52827">
            <w:pPr>
              <w:pStyle w:val="ListParagraph"/>
              <w:ind w:left="0"/>
              <w:jc w:val="center"/>
              <w:rPr>
                <w:sz w:val="20"/>
                <w:szCs w:val="20"/>
                <w:lang w:eastAsia="en-US"/>
              </w:rPr>
            </w:pPr>
            <w:r w:rsidRPr="00E22343">
              <w:rPr>
                <w:sz w:val="20"/>
                <w:szCs w:val="20"/>
                <w:lang w:eastAsia="en-US"/>
              </w:rPr>
              <w:fldChar w:fldCharType="begin"/>
            </w:r>
            <w:r w:rsidR="00B31CC9">
              <w:rPr>
                <w:sz w:val="20"/>
                <w:szCs w:val="20"/>
                <w:lang w:eastAsia="en-US"/>
              </w:rPr>
              <w:instrText xml:space="preserve"> ADDIN EN.CITE &lt;EndNote&gt;&lt;Cite&gt;&lt;Author&gt;Jiang&lt;/Author&gt;&lt;Year&gt;2014&lt;/Year&gt;&lt;RecNum&gt;210&lt;/RecNum&gt;&lt;DisplayText&gt;(40)&lt;/DisplayText&gt;&lt;record&gt;&lt;rec-number&gt;210&lt;/rec-number&gt;&lt;foreign-keys&gt;&lt;key app="EN" db-id="zv5rv5eeartrriex9eo5arsz9eees5exfzs9"&gt;210&lt;/key&gt;&lt;/foreign-keys&gt;&lt;ref-type name="Journal Article"&gt;17&lt;/ref-type&gt;&lt;contributors&gt;&lt;authors&gt;&lt;author&gt;Jiang, L&lt;/author&gt;&lt;author&gt;Xiao, L&lt;/author&gt;&lt;author&gt;Sugiura, H&lt;/author&gt;&lt;author&gt;Huang, X&lt;/author&gt;&lt;author&gt;Ali, A&lt;/author&gt;&lt;author&gt;Kuro-o, M&lt;/author&gt;&lt;author&gt;Deberardinis, RJ&lt;/author&gt;&lt;author&gt;Boothman, DA&lt;/author&gt;&lt;/authors&gt;&lt;/contributors&gt;&lt;titles&gt;&lt;title&gt;Metabolic reprogramming during TGFβ1-induced epithelial-to-mesenchymal transition&lt;/title&gt;&lt;secondary-title&gt;Oncogene&lt;/secondary-title&gt;&lt;/titles&gt;&lt;periodical&gt;&lt;full-title&gt;Oncogene&lt;/full-title&gt;&lt;/periodical&gt;&lt;pages&gt;3908-3916&lt;/pages&gt;&lt;volume&gt;34&lt;/volume&gt;&lt;number&gt;30&lt;/number&gt;&lt;dates&gt;&lt;year&gt;2014&lt;/year&gt;&lt;pub-dates&gt;&lt;date&gt;July 23, 2015&lt;/date&gt;&lt;/pub-dates&gt;&lt;/dates&gt;&lt;isbn&gt;0950-9232&lt;/isbn&gt;&lt;urls&gt;&lt;/urls&gt;&lt;/record&gt;&lt;/Cite&gt;&lt;/EndNote&gt;</w:instrText>
            </w:r>
            <w:r w:rsidRPr="00E22343">
              <w:rPr>
                <w:sz w:val="20"/>
                <w:szCs w:val="20"/>
                <w:lang w:eastAsia="en-US"/>
              </w:rPr>
              <w:fldChar w:fldCharType="separate"/>
            </w:r>
            <w:r w:rsidR="009B51FE">
              <w:rPr>
                <w:noProof/>
                <w:sz w:val="20"/>
                <w:szCs w:val="20"/>
                <w:lang w:eastAsia="en-US"/>
              </w:rPr>
              <w:t>(</w:t>
            </w:r>
            <w:hyperlink w:anchor="_ENREF_40" w:tooltip="Jiang, 2014 #210" w:history="1">
              <w:r w:rsidR="00E52827">
                <w:rPr>
                  <w:noProof/>
                  <w:sz w:val="20"/>
                  <w:szCs w:val="20"/>
                  <w:lang w:eastAsia="en-US"/>
                </w:rPr>
                <w:t>40</w:t>
              </w:r>
            </w:hyperlink>
            <w:r w:rsidR="009B51FE">
              <w:rPr>
                <w:noProof/>
                <w:sz w:val="20"/>
                <w:szCs w:val="20"/>
                <w:lang w:eastAsia="en-US"/>
              </w:rPr>
              <w:t>)</w:t>
            </w:r>
            <w:r w:rsidRPr="00E22343">
              <w:rPr>
                <w:sz w:val="20"/>
                <w:szCs w:val="20"/>
                <w:lang w:eastAsia="en-US"/>
              </w:rPr>
              <w:fldChar w:fldCharType="end"/>
            </w:r>
          </w:p>
        </w:tc>
        <w:tc>
          <w:tcPr>
            <w:tcW w:w="2898" w:type="dxa"/>
            <w:shd w:val="clear" w:color="auto" w:fill="auto"/>
            <w:vAlign w:val="center"/>
          </w:tcPr>
          <w:p w14:paraId="328E6223" w14:textId="77777777" w:rsidR="00D60555" w:rsidRPr="00E22343" w:rsidRDefault="00D60555">
            <w:pPr>
              <w:pStyle w:val="ListParagraph"/>
              <w:ind w:left="0"/>
              <w:rPr>
                <w:sz w:val="20"/>
                <w:szCs w:val="20"/>
                <w:lang w:eastAsia="en-US"/>
              </w:rPr>
            </w:pPr>
            <w:r w:rsidRPr="00E22343">
              <w:rPr>
                <w:sz w:val="20"/>
                <w:szCs w:val="20"/>
                <w:lang w:eastAsia="en-US"/>
              </w:rPr>
              <w:t>A459 non-small cell lung carcinoma cells</w:t>
            </w:r>
          </w:p>
        </w:tc>
      </w:tr>
      <w:tr w:rsidR="006861D8" w:rsidRPr="008C75DF" w14:paraId="673C7067" w14:textId="77777777" w:rsidTr="009B51FE">
        <w:tc>
          <w:tcPr>
            <w:tcW w:w="2458" w:type="dxa"/>
            <w:shd w:val="clear" w:color="auto" w:fill="DEEAF6" w:themeFill="accent1" w:themeFillTint="33"/>
            <w:vAlign w:val="center"/>
          </w:tcPr>
          <w:p w14:paraId="2B23764D" w14:textId="7C926A60" w:rsidR="006861D8" w:rsidRPr="00E22343" w:rsidRDefault="006861D8" w:rsidP="000C16F1">
            <w:pPr>
              <w:pStyle w:val="ListParagraph"/>
              <w:ind w:left="0"/>
              <w:rPr>
                <w:b/>
                <w:bCs/>
                <w:sz w:val="20"/>
                <w:szCs w:val="20"/>
              </w:rPr>
            </w:pPr>
            <w:r w:rsidRPr="00E22343">
              <w:rPr>
                <w:b/>
                <w:bCs/>
                <w:sz w:val="20"/>
                <w:szCs w:val="20"/>
              </w:rPr>
              <w:t xml:space="preserve">MYC </w:t>
            </w:r>
            <w:r w:rsidR="00760363" w:rsidRPr="00E22343">
              <w:rPr>
                <w:b/>
                <w:bCs/>
                <w:sz w:val="20"/>
                <w:szCs w:val="20"/>
              </w:rPr>
              <w:t xml:space="preserve">stabilizes </w:t>
            </w:r>
            <w:r w:rsidRPr="00E22343">
              <w:rPr>
                <w:b/>
                <w:bCs/>
                <w:sz w:val="20"/>
                <w:szCs w:val="20"/>
              </w:rPr>
              <w:t>HIF-1</w:t>
            </w:r>
          </w:p>
        </w:tc>
        <w:tc>
          <w:tcPr>
            <w:tcW w:w="1800" w:type="dxa"/>
            <w:shd w:val="clear" w:color="auto" w:fill="DEEAF6" w:themeFill="accent1" w:themeFillTint="33"/>
            <w:vAlign w:val="center"/>
          </w:tcPr>
          <w:p w14:paraId="661C290B" w14:textId="77777777" w:rsidR="006861D8" w:rsidRPr="00E22343" w:rsidRDefault="0040496C" w:rsidP="00B45958">
            <w:pPr>
              <w:pStyle w:val="ListParagraph"/>
              <w:ind w:left="0"/>
              <w:rPr>
                <w:sz w:val="20"/>
                <w:szCs w:val="20"/>
              </w:rPr>
            </w:pPr>
            <w:r w:rsidRPr="00E22343">
              <w:rPr>
                <w:sz w:val="20"/>
                <w:szCs w:val="20"/>
              </w:rPr>
              <w:t>VHL complex</w:t>
            </w:r>
          </w:p>
          <w:p w14:paraId="0A7E403E" w14:textId="442AC602" w:rsidR="00F425E8" w:rsidRPr="00E22343" w:rsidRDefault="00F425E8" w:rsidP="00F51D68">
            <w:pPr>
              <w:pStyle w:val="ListParagraph"/>
              <w:ind w:left="0"/>
              <w:rPr>
                <w:sz w:val="20"/>
                <w:szCs w:val="20"/>
              </w:rPr>
            </w:pPr>
            <w:r w:rsidRPr="00E22343">
              <w:rPr>
                <w:sz w:val="20"/>
                <w:szCs w:val="20"/>
              </w:rPr>
              <w:t>posttranslational modifications</w:t>
            </w:r>
          </w:p>
        </w:tc>
        <w:tc>
          <w:tcPr>
            <w:tcW w:w="2430" w:type="dxa"/>
            <w:shd w:val="clear" w:color="auto" w:fill="DEEAF6" w:themeFill="accent1" w:themeFillTint="33"/>
            <w:vAlign w:val="center"/>
          </w:tcPr>
          <w:p w14:paraId="3B926CDD" w14:textId="1352C4F8" w:rsidR="0028415E" w:rsidRPr="00E22343" w:rsidRDefault="00783DAA" w:rsidP="009B51FE">
            <w:pPr>
              <w:pStyle w:val="ListParagraph"/>
              <w:ind w:left="0"/>
              <w:jc w:val="center"/>
              <w:rPr>
                <w:color w:val="000000"/>
                <w:sz w:val="20"/>
                <w:szCs w:val="20"/>
              </w:rPr>
            </w:pPr>
            <w:r w:rsidRPr="00E22343">
              <w:rPr>
                <w:color w:val="000000"/>
                <w:sz w:val="20"/>
                <w:szCs w:val="20"/>
              </w:rPr>
              <w:fldChar w:fldCharType="begin"/>
            </w:r>
            <w:r w:rsidR="00E52827">
              <w:rPr>
                <w:color w:val="000000"/>
                <w:sz w:val="20"/>
                <w:szCs w:val="20"/>
              </w:rPr>
              <w:instrText xml:space="preserve"> ADDIN EN.CITE &lt;EndNote&gt;&lt;Cite&gt;&lt;Author&gt;Faubert&lt;/Author&gt;&lt;Year&gt;2013&lt;/Year&gt;&lt;RecNum&gt;78&lt;/RecNum&gt;&lt;DisplayText&gt;(60)&lt;/DisplayText&gt;&lt;record&gt;&lt;rec-number&gt;78&lt;/rec-number&gt;&lt;foreign-keys&gt;&lt;key app="EN" db-id="zv5rv5eeartrriex9eo5arsz9eees5exfzs9"&gt;78&lt;/key&gt;&lt;/foreign-keys&gt;&lt;ref-type name="Journal Article"&gt;17&lt;/ref-type&gt;&lt;contributors&gt;&lt;authors&gt;&lt;author&gt;Faubert, Brandon&lt;/author&gt;&lt;author&gt;Boily, Gino&lt;/author&gt;&lt;author&gt;Izreig, Said&lt;/author&gt;&lt;author&gt;Griss, Takla&lt;/author&gt;&lt;author&gt;Samborska, Bozena&lt;/author&gt;&lt;author&gt;Dong, Zhifeng&lt;/author&gt;&lt;author&gt;Dupuy, Fanny&lt;/author&gt;&lt;author&gt;Chambers, Christopher&lt;/author&gt;&lt;author&gt;Fuerth, Benjamin J&lt;/author&gt;&lt;author&gt;Viollet, Benoit&lt;/author&gt;&lt;/authors&gt;&lt;/contributors&gt;&lt;titles&gt;&lt;title&gt;AMPK is a negative regulator of the Warburg effect and suppresses tumor growth in vivo&lt;/title&gt;&lt;secondary-title&gt;Cell Metabolism&lt;/secondary-title&gt;&lt;/titles&gt;&lt;periodical&gt;&lt;full-title&gt;Cell metabolism&lt;/full-title&gt;&lt;/periodical&gt;&lt;pages&gt;113-124&lt;/pages&gt;&lt;volume&gt;17&lt;/volume&gt;&lt;number&gt;1&lt;/number&gt;&lt;dates&gt;&lt;year&gt;2013&lt;/year&gt;&lt;/dates&gt;&lt;isbn&gt;1550-4131&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0" w:tooltip="Faubert, 2013 #78" w:history="1">
              <w:r w:rsidR="00E52827">
                <w:rPr>
                  <w:noProof/>
                  <w:color w:val="000000"/>
                  <w:sz w:val="20"/>
                  <w:szCs w:val="20"/>
                </w:rPr>
                <w:t>60</w:t>
              </w:r>
            </w:hyperlink>
            <w:r w:rsidR="009B51FE">
              <w:rPr>
                <w:noProof/>
                <w:color w:val="000000"/>
                <w:sz w:val="20"/>
                <w:szCs w:val="20"/>
              </w:rPr>
              <w:t>)</w:t>
            </w:r>
            <w:r w:rsidRPr="00E22343">
              <w:rPr>
                <w:color w:val="000000"/>
                <w:sz w:val="20"/>
                <w:szCs w:val="20"/>
              </w:rPr>
              <w:fldChar w:fldCharType="end"/>
            </w:r>
          </w:p>
          <w:p w14:paraId="28733CF4" w14:textId="58CDFDB2" w:rsidR="0028415E" w:rsidRPr="00E22343" w:rsidRDefault="00783DAA" w:rsidP="00E52827">
            <w:pPr>
              <w:pStyle w:val="ListParagraph"/>
              <w:ind w:left="0"/>
              <w:jc w:val="center"/>
              <w:rPr>
                <w:b/>
                <w:color w:val="FF0000"/>
                <w:sz w:val="20"/>
                <w:szCs w:val="20"/>
              </w:rPr>
            </w:pPr>
            <w:r w:rsidRPr="00E22343">
              <w:rPr>
                <w:color w:val="000000"/>
                <w:sz w:val="20"/>
                <w:szCs w:val="20"/>
              </w:rPr>
              <w:fldChar w:fldCharType="begin"/>
            </w:r>
            <w:r w:rsidR="00B31CC9">
              <w:rPr>
                <w:color w:val="000000"/>
                <w:sz w:val="20"/>
                <w:szCs w:val="20"/>
              </w:rPr>
              <w:instrText xml:space="preserve"> ADDIN EN.CITE &lt;EndNote&gt;&lt;Cite&gt;&lt;Author&gt;Doe&lt;/Author&gt;&lt;Year&gt;2012&lt;/Year&gt;&lt;RecNum&gt;340&lt;/RecNum&gt;&lt;DisplayText&gt;(61)&lt;/DisplayText&gt;&lt;record&gt;&lt;rec-number&gt;340&lt;/rec-number&gt;&lt;foreign-keys&gt;&lt;key app="EN" db-id="zv5rv5eeartrriex9eo5arsz9eees5exfzs9"&gt;340&lt;/key&gt;&lt;/foreign-keys&gt;&lt;ref-type name="Journal Article"&gt;17&lt;/ref-type&gt;&lt;contributors&gt;&lt;authors&gt;&lt;author&gt;Doe, Megan R&lt;/author&gt;&lt;author&gt;Ascano, Janice M&lt;/author&gt;&lt;author&gt;Kaur, Mandeep&lt;/author&gt;&lt;author&gt;Cole, Michael D&lt;/author&gt;&lt;/authors&gt;&lt;/contributors&gt;&lt;titles&gt;&lt;title&gt;Myc posttranscriptionally induces HIF1 protein and target gene expression in normal and cancer cells&lt;/title&gt;&lt;secondary-title&gt;Cancer Research&lt;/secondary-title&gt;&lt;/titles&gt;&lt;periodical&gt;&lt;full-title&gt;Cancer research&lt;/full-title&gt;&lt;/periodical&gt;&lt;pages&gt;949-957&lt;/pages&gt;&lt;volume&gt;72&lt;/volume&gt;&lt;number&gt;4&lt;/number&gt;&lt;dates&gt;&lt;year&gt;2012&lt;/year&gt;&lt;/dates&gt;&lt;isbn&gt;0008-5472&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1" w:tooltip="Doe, 2012 #340" w:history="1">
              <w:r w:rsidR="00E52827">
                <w:rPr>
                  <w:noProof/>
                  <w:color w:val="000000"/>
                  <w:sz w:val="20"/>
                  <w:szCs w:val="20"/>
                </w:rPr>
                <w:t>61</w:t>
              </w:r>
            </w:hyperlink>
            <w:r w:rsidR="009B51FE">
              <w:rPr>
                <w:noProof/>
                <w:color w:val="000000"/>
                <w:sz w:val="20"/>
                <w:szCs w:val="20"/>
              </w:rPr>
              <w:t>)</w:t>
            </w:r>
            <w:r w:rsidRPr="00E22343">
              <w:rPr>
                <w:color w:val="000000"/>
                <w:sz w:val="20"/>
                <w:szCs w:val="20"/>
              </w:rPr>
              <w:fldChar w:fldCharType="end"/>
            </w:r>
          </w:p>
        </w:tc>
        <w:tc>
          <w:tcPr>
            <w:tcW w:w="2898" w:type="dxa"/>
            <w:shd w:val="clear" w:color="auto" w:fill="DEEAF6" w:themeFill="accent1" w:themeFillTint="33"/>
            <w:vAlign w:val="center"/>
          </w:tcPr>
          <w:p w14:paraId="67F6197B" w14:textId="02736C0A" w:rsidR="006861D8" w:rsidRPr="00E22343" w:rsidRDefault="00112C34">
            <w:pPr>
              <w:pStyle w:val="ListParagraph"/>
              <w:ind w:left="0"/>
              <w:rPr>
                <w:sz w:val="20"/>
                <w:szCs w:val="20"/>
                <w:lang w:eastAsia="en-US"/>
              </w:rPr>
            </w:pPr>
            <w:r w:rsidRPr="00E22343">
              <w:rPr>
                <w:sz w:val="20"/>
                <w:szCs w:val="20"/>
                <w:lang w:eastAsia="en-US"/>
              </w:rPr>
              <w:t>IMEC epithelial cells MCF7 cells</w:t>
            </w:r>
          </w:p>
        </w:tc>
      </w:tr>
      <w:tr w:rsidR="006861D8" w:rsidRPr="008C75DF" w14:paraId="46DDE3C2" w14:textId="77777777" w:rsidTr="009B51FE">
        <w:tc>
          <w:tcPr>
            <w:tcW w:w="2458" w:type="dxa"/>
            <w:shd w:val="clear" w:color="auto" w:fill="FFFFFF"/>
            <w:vAlign w:val="center"/>
          </w:tcPr>
          <w:p w14:paraId="39BED6E9" w14:textId="1E58CA05" w:rsidR="006861D8" w:rsidRPr="00E22343" w:rsidRDefault="00760363" w:rsidP="000C16F1">
            <w:pPr>
              <w:pStyle w:val="ListParagraph"/>
              <w:ind w:left="0"/>
              <w:rPr>
                <w:b/>
                <w:bCs/>
                <w:sz w:val="20"/>
                <w:szCs w:val="20"/>
              </w:rPr>
            </w:pPr>
            <w:r w:rsidRPr="00E22343">
              <w:rPr>
                <w:b/>
                <w:bCs/>
                <w:sz w:val="20"/>
                <w:szCs w:val="20"/>
              </w:rPr>
              <w:t>MYC activates AMPK</w:t>
            </w:r>
          </w:p>
        </w:tc>
        <w:tc>
          <w:tcPr>
            <w:tcW w:w="1800" w:type="dxa"/>
            <w:shd w:val="clear" w:color="auto" w:fill="FFFFFF"/>
            <w:vAlign w:val="center"/>
          </w:tcPr>
          <w:p w14:paraId="69477658" w14:textId="69A7CBF1" w:rsidR="006861D8" w:rsidRPr="00E22343" w:rsidRDefault="00974467" w:rsidP="00B45958">
            <w:pPr>
              <w:pStyle w:val="ListParagraph"/>
              <w:ind w:left="0"/>
              <w:rPr>
                <w:sz w:val="20"/>
                <w:szCs w:val="20"/>
              </w:rPr>
            </w:pPr>
            <w:r w:rsidRPr="00E22343">
              <w:rPr>
                <w:sz w:val="20"/>
                <w:szCs w:val="20"/>
              </w:rPr>
              <w:t>ATP, ROS</w:t>
            </w:r>
          </w:p>
        </w:tc>
        <w:tc>
          <w:tcPr>
            <w:tcW w:w="2430" w:type="dxa"/>
            <w:shd w:val="clear" w:color="auto" w:fill="FFFFFF"/>
            <w:vAlign w:val="center"/>
          </w:tcPr>
          <w:p w14:paraId="75940CAB" w14:textId="6C4377F7" w:rsidR="00A3011A" w:rsidRPr="00E22343" w:rsidRDefault="00783DAA" w:rsidP="00E52827">
            <w:pPr>
              <w:pStyle w:val="ListParagraph"/>
              <w:ind w:left="0"/>
              <w:jc w:val="center"/>
              <w:rPr>
                <w:b/>
                <w:color w:val="FF0000"/>
                <w:sz w:val="20"/>
                <w:szCs w:val="20"/>
              </w:rPr>
            </w:pPr>
            <w:r w:rsidRPr="00E22343">
              <w:rPr>
                <w:color w:val="1A1A1A"/>
                <w:sz w:val="20"/>
                <w:szCs w:val="20"/>
              </w:rPr>
              <w:fldChar w:fldCharType="begin"/>
            </w:r>
            <w:r w:rsidR="00E52827">
              <w:rPr>
                <w:color w:val="1A1A1A"/>
                <w:sz w:val="20"/>
                <w:szCs w:val="20"/>
              </w:rPr>
              <w:instrText xml:space="preserve"> ADDIN EN.CITE &lt;EndNote&gt;&lt;Cite&gt;&lt;Author&gt;Edmunds&lt;/Author&gt;&lt;Year&gt;2015&lt;/Year&gt;&lt;RecNum&gt;341&lt;/RecNum&gt;&lt;DisplayText&gt;(62)&lt;/DisplayText&gt;&lt;record&gt;&lt;rec-number&gt;341&lt;/rec-number&gt;&lt;foreign-keys&gt;&lt;key app="EN" db-id="zv5rv5eeartrriex9eo5arsz9eees5exfzs9"&gt;341&lt;/key&gt;&lt;/foreign-keys&gt;&lt;ref-type name="Journal Article"&gt;17&lt;/ref-type&gt;&lt;contributors&gt;&lt;authors&gt;&lt;author&gt;Edmunds, Lia R&lt;/author&gt;&lt;author&gt;Sharma, Lokendra&lt;/author&gt;&lt;author&gt;Wang, Huabo&lt;/author&gt;&lt;author&gt;Kang, Audry&lt;/author&gt;&lt;author&gt;d’Souza, Sonia&lt;/author&gt;&lt;author&gt;Lu, Jie&lt;/author&gt;&lt;author&gt;McLaughlin, Michael&lt;/author&gt;&lt;author&gt;Dolezal, James M&lt;/author&gt;&lt;author&gt;Gao, Xiaoli&lt;/author&gt;&lt;author&gt;Weintraub, Susan T&lt;/author&gt;&lt;/authors&gt;&lt;/contributors&gt;&lt;titles&gt;&lt;title&gt;C-Myc and AMPK control cellular energy levels by cooperatively regulating mitochondrial structure and function&lt;/title&gt;&lt;secondary-title&gt;PloS One&lt;/secondary-title&gt;&lt;/titles&gt;&lt;periodical&gt;&lt;full-title&gt;PloS one&lt;/full-title&gt;&lt;/periodical&gt;&lt;pages&gt;e0134049&lt;/pages&gt;&lt;volume&gt;10&lt;/volume&gt;&lt;number&gt;7&lt;/number&gt;&lt;dates&gt;&lt;year&gt;2015&lt;/year&gt;&lt;/dates&gt;&lt;isbn&gt;1932-6203&lt;/isbn&gt;&lt;urls&gt;&lt;/urls&gt;&lt;/record&gt;&lt;/Cite&gt;&lt;/EndNote&gt;</w:instrText>
            </w:r>
            <w:r w:rsidRPr="00E22343">
              <w:rPr>
                <w:color w:val="1A1A1A"/>
                <w:sz w:val="20"/>
                <w:szCs w:val="20"/>
              </w:rPr>
              <w:fldChar w:fldCharType="separate"/>
            </w:r>
            <w:r w:rsidR="009B51FE">
              <w:rPr>
                <w:noProof/>
                <w:color w:val="1A1A1A"/>
                <w:sz w:val="20"/>
                <w:szCs w:val="20"/>
              </w:rPr>
              <w:t>(</w:t>
            </w:r>
            <w:hyperlink w:anchor="_ENREF_62" w:tooltip="Edmunds, 2015 #341" w:history="1">
              <w:r w:rsidR="00E52827">
                <w:rPr>
                  <w:noProof/>
                  <w:color w:val="1A1A1A"/>
                  <w:sz w:val="20"/>
                  <w:szCs w:val="20"/>
                </w:rPr>
                <w:t>62</w:t>
              </w:r>
            </w:hyperlink>
            <w:r w:rsidR="009B51FE">
              <w:rPr>
                <w:noProof/>
                <w:color w:val="1A1A1A"/>
                <w:sz w:val="20"/>
                <w:szCs w:val="20"/>
              </w:rPr>
              <w:t>)</w:t>
            </w:r>
            <w:r w:rsidRPr="00E22343">
              <w:rPr>
                <w:color w:val="1A1A1A"/>
                <w:sz w:val="20"/>
                <w:szCs w:val="20"/>
              </w:rPr>
              <w:fldChar w:fldCharType="end"/>
            </w:r>
          </w:p>
        </w:tc>
        <w:tc>
          <w:tcPr>
            <w:tcW w:w="2898" w:type="dxa"/>
            <w:shd w:val="clear" w:color="auto" w:fill="FFFFFF"/>
            <w:vAlign w:val="center"/>
          </w:tcPr>
          <w:p w14:paraId="4BB7023E" w14:textId="759A85C1" w:rsidR="006861D8" w:rsidRPr="00E22343" w:rsidRDefault="005968DB">
            <w:pPr>
              <w:pStyle w:val="ListParagraph"/>
              <w:ind w:left="0"/>
              <w:rPr>
                <w:sz w:val="20"/>
                <w:szCs w:val="20"/>
              </w:rPr>
            </w:pPr>
            <w:r w:rsidRPr="00E22343">
              <w:rPr>
                <w:sz w:val="20"/>
                <w:szCs w:val="20"/>
              </w:rPr>
              <w:t>MEF cells</w:t>
            </w:r>
          </w:p>
        </w:tc>
      </w:tr>
      <w:tr w:rsidR="00760363" w:rsidRPr="008C75DF" w14:paraId="507FF62A" w14:textId="77777777" w:rsidTr="009B51FE">
        <w:tc>
          <w:tcPr>
            <w:tcW w:w="2458" w:type="dxa"/>
            <w:shd w:val="clear" w:color="auto" w:fill="DEEAF6" w:themeFill="accent1" w:themeFillTint="33"/>
            <w:vAlign w:val="center"/>
          </w:tcPr>
          <w:p w14:paraId="1EA7B65C" w14:textId="58139800" w:rsidR="00760363" w:rsidRPr="00E22343" w:rsidRDefault="00760363" w:rsidP="000C16F1">
            <w:pPr>
              <w:pStyle w:val="ListParagraph"/>
              <w:ind w:left="0"/>
              <w:rPr>
                <w:b/>
                <w:bCs/>
                <w:sz w:val="20"/>
                <w:szCs w:val="20"/>
              </w:rPr>
            </w:pPr>
            <w:r w:rsidRPr="00E22343">
              <w:rPr>
                <w:b/>
                <w:bCs/>
                <w:sz w:val="20"/>
                <w:szCs w:val="20"/>
              </w:rPr>
              <w:t>c-SRC activates noxROS</w:t>
            </w:r>
          </w:p>
        </w:tc>
        <w:tc>
          <w:tcPr>
            <w:tcW w:w="1800" w:type="dxa"/>
            <w:shd w:val="clear" w:color="auto" w:fill="DEEAF6" w:themeFill="accent1" w:themeFillTint="33"/>
            <w:vAlign w:val="center"/>
          </w:tcPr>
          <w:p w14:paraId="230BA251" w14:textId="4157EE3A" w:rsidR="00760363" w:rsidRPr="00E22343" w:rsidRDefault="00F425E8" w:rsidP="00B45958">
            <w:pPr>
              <w:pStyle w:val="ListParagraph"/>
              <w:ind w:left="0"/>
              <w:rPr>
                <w:sz w:val="20"/>
                <w:szCs w:val="20"/>
                <w:lang w:eastAsia="en-US"/>
              </w:rPr>
            </w:pPr>
            <w:r w:rsidRPr="00E22343">
              <w:rPr>
                <w:sz w:val="20"/>
                <w:szCs w:val="20"/>
                <w:lang w:eastAsia="en-US"/>
              </w:rPr>
              <w:t>NADPH oxidase/Rac pathway</w:t>
            </w:r>
          </w:p>
        </w:tc>
        <w:tc>
          <w:tcPr>
            <w:tcW w:w="2430" w:type="dxa"/>
            <w:shd w:val="clear" w:color="auto" w:fill="DEEAF6" w:themeFill="accent1" w:themeFillTint="33"/>
            <w:vAlign w:val="center"/>
          </w:tcPr>
          <w:p w14:paraId="105ECE6D" w14:textId="655A0462" w:rsidR="00A3011A" w:rsidRPr="00E22343" w:rsidRDefault="00783DAA" w:rsidP="00E52827">
            <w:pPr>
              <w:pStyle w:val="ListParagraph"/>
              <w:ind w:left="0"/>
              <w:jc w:val="center"/>
              <w:rPr>
                <w:b/>
                <w:color w:val="FF0000"/>
                <w:sz w:val="20"/>
                <w:szCs w:val="20"/>
              </w:rPr>
            </w:pPr>
            <w:r w:rsidRPr="00E22343">
              <w:rPr>
                <w:color w:val="000000"/>
                <w:sz w:val="20"/>
                <w:szCs w:val="20"/>
              </w:rPr>
              <w:fldChar w:fldCharType="begin"/>
            </w:r>
            <w:r w:rsidR="00B31CC9">
              <w:rPr>
                <w:color w:val="000000"/>
                <w:sz w:val="20"/>
                <w:szCs w:val="20"/>
              </w:rPr>
              <w:instrText xml:space="preserve"> ADDIN EN.CITE &lt;EndNote&gt;&lt;Cite&gt;&lt;Author&gt;Lee&lt;/Author&gt;&lt;Year&gt;2011&lt;/Year&gt;&lt;RecNum&gt;136&lt;/RecNum&gt;&lt;DisplayText&gt;(63)&lt;/DisplayText&gt;&lt;record&gt;&lt;rec-number&gt;136&lt;/rec-number&gt;&lt;foreign-keys&gt;&lt;key app="EN" db-id="zv5rv5eeartrriex9eo5arsz9eees5exfzs9"&gt;136&lt;/key&gt;&lt;/foreign-keys&gt;&lt;ref-type name="Journal Article"&gt;17&lt;/ref-type&gt;&lt;contributors&gt;&lt;authors&gt;&lt;author&gt;Lee, Ho-Youl&lt;/author&gt;&lt;author&gt;Lee, Taekyong&lt;/author&gt;&lt;author&gt;Lee, Naery&lt;/author&gt;&lt;author&gt;Yang, Eun G&lt;/author&gt;&lt;author&gt;Lee, Cheolju&lt;/author&gt;&lt;author&gt;Lee, Jonghyun&lt;/author&gt;&lt;author&gt;Moon, Eun-Yi&lt;/author&gt;&lt;author&gt;Ha, Joohun&lt;/author&gt;&lt;author&gt;Park, Hyunsung&lt;/author&gt;&lt;/authors&gt;&lt;/contributors&gt;&lt;titles&gt;&lt;title&gt;Src activates HIF-1α not through direct phosphorylation of HIF-1α-specific prolyl-4 hydroxylase 2 but through activation of the NADPH oxidase/Rac pathway&lt;/title&gt;&lt;secondary-title&gt;Carcinogenesis&lt;/secondary-title&gt;&lt;/titles&gt;&lt;periodical&gt;&lt;full-title&gt;Carcinogenesis&lt;/full-title&gt;&lt;/periodical&gt;&lt;pages&gt;703-712&lt;/pages&gt;&lt;volume&gt;32&lt;/volume&gt;&lt;number&gt;5&lt;/number&gt;&lt;dates&gt;&lt;year&gt;2011&lt;/year&gt;&lt;/dates&gt;&lt;isbn&gt;0143-3334&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3" w:tooltip="Lee, 2011 #136" w:history="1">
              <w:r w:rsidR="00E52827">
                <w:rPr>
                  <w:noProof/>
                  <w:color w:val="000000"/>
                  <w:sz w:val="20"/>
                  <w:szCs w:val="20"/>
                </w:rPr>
                <w:t>63</w:t>
              </w:r>
            </w:hyperlink>
            <w:r w:rsidR="009B51FE">
              <w:rPr>
                <w:noProof/>
                <w:color w:val="000000"/>
                <w:sz w:val="20"/>
                <w:szCs w:val="20"/>
              </w:rPr>
              <w:t>)</w:t>
            </w:r>
            <w:r w:rsidRPr="00E22343">
              <w:rPr>
                <w:color w:val="000000"/>
                <w:sz w:val="20"/>
                <w:szCs w:val="20"/>
              </w:rPr>
              <w:fldChar w:fldCharType="end"/>
            </w:r>
          </w:p>
        </w:tc>
        <w:tc>
          <w:tcPr>
            <w:tcW w:w="2898" w:type="dxa"/>
            <w:shd w:val="clear" w:color="auto" w:fill="DEEAF6" w:themeFill="accent1" w:themeFillTint="33"/>
            <w:vAlign w:val="center"/>
          </w:tcPr>
          <w:p w14:paraId="2021ECA3" w14:textId="1FE0E3F3" w:rsidR="00760363" w:rsidRPr="00E22343" w:rsidRDefault="00F425E8">
            <w:pPr>
              <w:pStyle w:val="ListParagraph"/>
              <w:ind w:left="0"/>
              <w:rPr>
                <w:sz w:val="20"/>
                <w:szCs w:val="20"/>
                <w:lang w:eastAsia="en-US"/>
              </w:rPr>
            </w:pPr>
            <w:r w:rsidRPr="00E22343">
              <w:rPr>
                <w:sz w:val="20"/>
                <w:szCs w:val="20"/>
                <w:lang w:eastAsia="en-US"/>
              </w:rPr>
              <w:t>293 and HeLa cells</w:t>
            </w:r>
          </w:p>
        </w:tc>
      </w:tr>
      <w:tr w:rsidR="00760363" w:rsidRPr="008C75DF" w14:paraId="327D44CD" w14:textId="77777777" w:rsidTr="009B51FE">
        <w:tc>
          <w:tcPr>
            <w:tcW w:w="2458" w:type="dxa"/>
            <w:shd w:val="clear" w:color="auto" w:fill="FFFFFF"/>
            <w:vAlign w:val="center"/>
          </w:tcPr>
          <w:p w14:paraId="1A961258" w14:textId="0AC53B3A" w:rsidR="00760363" w:rsidRPr="00E22343" w:rsidRDefault="00760363" w:rsidP="000C16F1">
            <w:pPr>
              <w:pStyle w:val="ListParagraph"/>
              <w:ind w:left="0"/>
              <w:rPr>
                <w:b/>
                <w:bCs/>
                <w:sz w:val="20"/>
                <w:szCs w:val="20"/>
              </w:rPr>
            </w:pPr>
            <w:r w:rsidRPr="00E22343">
              <w:rPr>
                <w:b/>
                <w:bCs/>
                <w:sz w:val="20"/>
                <w:szCs w:val="20"/>
              </w:rPr>
              <w:t>c-SRC activates AMPK</w:t>
            </w:r>
          </w:p>
        </w:tc>
        <w:tc>
          <w:tcPr>
            <w:tcW w:w="1800" w:type="dxa"/>
            <w:shd w:val="clear" w:color="auto" w:fill="FFFFFF"/>
            <w:vAlign w:val="center"/>
          </w:tcPr>
          <w:p w14:paraId="0A4A8D38" w14:textId="46D39123" w:rsidR="00760363" w:rsidRPr="00E22343" w:rsidRDefault="00F425E8" w:rsidP="00B45958">
            <w:pPr>
              <w:pStyle w:val="ListParagraph"/>
              <w:ind w:left="0"/>
              <w:rPr>
                <w:sz w:val="20"/>
                <w:szCs w:val="20"/>
                <w:lang w:eastAsia="en-US"/>
              </w:rPr>
            </w:pPr>
            <w:r w:rsidRPr="00E22343">
              <w:rPr>
                <w:sz w:val="20"/>
                <w:szCs w:val="20"/>
                <w:lang w:eastAsia="en-US"/>
              </w:rPr>
              <w:t>PKCα, PLCγ, LKB1</w:t>
            </w:r>
          </w:p>
        </w:tc>
        <w:tc>
          <w:tcPr>
            <w:tcW w:w="2430" w:type="dxa"/>
            <w:shd w:val="clear" w:color="auto" w:fill="FFFFFF"/>
            <w:vAlign w:val="center"/>
          </w:tcPr>
          <w:p w14:paraId="69184940" w14:textId="13A3AF07" w:rsidR="00A3011A" w:rsidRPr="00E22343" w:rsidRDefault="00783DAA" w:rsidP="00E52827">
            <w:pPr>
              <w:pStyle w:val="ListParagraph"/>
              <w:ind w:left="0"/>
              <w:jc w:val="center"/>
              <w:rPr>
                <w:b/>
                <w:color w:val="FF0000"/>
                <w:sz w:val="20"/>
                <w:szCs w:val="20"/>
                <w:lang w:eastAsia="en-US"/>
              </w:rPr>
            </w:pPr>
            <w:r w:rsidRPr="00E22343">
              <w:rPr>
                <w:color w:val="000000"/>
                <w:sz w:val="20"/>
                <w:szCs w:val="20"/>
              </w:rPr>
              <w:fldChar w:fldCharType="begin"/>
            </w:r>
            <w:r w:rsidR="00B31CC9">
              <w:rPr>
                <w:color w:val="000000"/>
                <w:sz w:val="20"/>
                <w:szCs w:val="20"/>
              </w:rPr>
              <w:instrText xml:space="preserve"> ADDIN EN.CITE &lt;EndNote&gt;&lt;Cite&gt;&lt;Author&gt;Mizrachy-Schwartz&lt;/Author&gt;&lt;Year&gt;2011&lt;/Year&gt;&lt;RecNum&gt;138&lt;/RecNum&gt;&lt;DisplayText&gt;(64)&lt;/DisplayText&gt;&lt;record&gt;&lt;rec-number&gt;138&lt;/rec-number&gt;&lt;foreign-keys&gt;&lt;key app="EN" db-id="zv5rv5eeartrriex9eo5arsz9eees5exfzs9"&gt;138&lt;/key&gt;&lt;/foreign-keys&gt;&lt;ref-type name="Journal Article"&gt;17&lt;/ref-type&gt;&lt;contributors&gt;&lt;authors&gt;&lt;author&gt;Mizrachy-Schwartz, Sarit&lt;/author&gt;&lt;author&gt;Cohen, Noam&lt;/author&gt;&lt;author&gt;Klein, Shoshana&lt;/author&gt;&lt;author&gt;Kravchenko-Balasha, Nataly&lt;/author&gt;&lt;author&gt;Levitzki, Alexander&lt;/author&gt;&lt;/authors&gt;&lt;/contributors&gt;&lt;titles&gt;&lt;title&gt;Up-regulation of AMP-activated protein kinase in cancer cell lines is mediated through c-Src activation&lt;/title&gt;&lt;secondary-title&gt;Journal of Biological Chemistry&lt;/secondary-title&gt;&lt;/titles&gt;&lt;periodical&gt;&lt;full-title&gt;Journal of Biological Chemistry&lt;/full-title&gt;&lt;/periodical&gt;&lt;pages&gt;15268-15277&lt;/pages&gt;&lt;volume&gt;286&lt;/volume&gt;&lt;number&gt;17&lt;/number&gt;&lt;dates&gt;&lt;year&gt;2011&lt;/year&gt;&lt;/dates&gt;&lt;isbn&gt;0021-9258&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4" w:tooltip="Mizrachy-Schwartz, 2011 #138" w:history="1">
              <w:r w:rsidR="00E52827">
                <w:rPr>
                  <w:noProof/>
                  <w:color w:val="000000"/>
                  <w:sz w:val="20"/>
                  <w:szCs w:val="20"/>
                </w:rPr>
                <w:t>64</w:t>
              </w:r>
            </w:hyperlink>
            <w:r w:rsidR="009B51FE">
              <w:rPr>
                <w:noProof/>
                <w:color w:val="000000"/>
                <w:sz w:val="20"/>
                <w:szCs w:val="20"/>
              </w:rPr>
              <w:t>)</w:t>
            </w:r>
            <w:r w:rsidRPr="00E22343">
              <w:rPr>
                <w:color w:val="000000"/>
                <w:sz w:val="20"/>
                <w:szCs w:val="20"/>
              </w:rPr>
              <w:fldChar w:fldCharType="end"/>
            </w:r>
          </w:p>
        </w:tc>
        <w:tc>
          <w:tcPr>
            <w:tcW w:w="2898" w:type="dxa"/>
            <w:shd w:val="clear" w:color="auto" w:fill="FFFFFF"/>
            <w:vAlign w:val="center"/>
          </w:tcPr>
          <w:p w14:paraId="63BF0705" w14:textId="5DF86D11" w:rsidR="00760363" w:rsidRPr="00E22343" w:rsidRDefault="00F425E8">
            <w:pPr>
              <w:rPr>
                <w:sz w:val="20"/>
                <w:szCs w:val="20"/>
                <w:lang w:eastAsia="en-US"/>
              </w:rPr>
            </w:pPr>
            <w:r w:rsidRPr="00E22343">
              <w:rPr>
                <w:sz w:val="20"/>
                <w:szCs w:val="20"/>
                <w:lang w:eastAsia="en-US"/>
              </w:rPr>
              <w:t>OVCAR3 and A431 cells</w:t>
            </w:r>
          </w:p>
        </w:tc>
      </w:tr>
      <w:tr w:rsidR="00760363" w:rsidRPr="008C75DF" w14:paraId="4BBC9E87" w14:textId="77777777" w:rsidTr="009B51FE">
        <w:tc>
          <w:tcPr>
            <w:tcW w:w="2458" w:type="dxa"/>
            <w:shd w:val="clear" w:color="auto" w:fill="DEEAF6" w:themeFill="accent1" w:themeFillTint="33"/>
            <w:vAlign w:val="center"/>
          </w:tcPr>
          <w:p w14:paraId="74E21EFC" w14:textId="034A8EE1" w:rsidR="00760363" w:rsidRPr="00E22343" w:rsidRDefault="00760363" w:rsidP="000C16F1">
            <w:pPr>
              <w:pStyle w:val="ListParagraph"/>
              <w:ind w:left="0"/>
              <w:rPr>
                <w:b/>
                <w:bCs/>
                <w:sz w:val="20"/>
                <w:szCs w:val="20"/>
              </w:rPr>
            </w:pPr>
            <w:r w:rsidRPr="00E22343">
              <w:rPr>
                <w:b/>
                <w:bCs/>
                <w:sz w:val="20"/>
                <w:szCs w:val="20"/>
              </w:rPr>
              <w:t>RAS activates HIF-1</w:t>
            </w:r>
          </w:p>
        </w:tc>
        <w:tc>
          <w:tcPr>
            <w:tcW w:w="1800" w:type="dxa"/>
            <w:shd w:val="clear" w:color="auto" w:fill="DEEAF6" w:themeFill="accent1" w:themeFillTint="33"/>
            <w:vAlign w:val="center"/>
          </w:tcPr>
          <w:p w14:paraId="21CBAF12" w14:textId="64B458F2" w:rsidR="00760363" w:rsidRPr="00E22343" w:rsidRDefault="00F425E8" w:rsidP="00B45958">
            <w:pPr>
              <w:pStyle w:val="ListParagraph"/>
              <w:ind w:left="0"/>
              <w:rPr>
                <w:sz w:val="20"/>
                <w:szCs w:val="20"/>
                <w:lang w:eastAsia="en-US"/>
              </w:rPr>
            </w:pPr>
            <w:r w:rsidRPr="00E22343">
              <w:rPr>
                <w:sz w:val="20"/>
                <w:szCs w:val="20"/>
                <w:lang w:eastAsia="en-US"/>
              </w:rPr>
              <w:t>Raf/MEK/ERK pathway</w:t>
            </w:r>
          </w:p>
        </w:tc>
        <w:tc>
          <w:tcPr>
            <w:tcW w:w="2430" w:type="dxa"/>
            <w:shd w:val="clear" w:color="auto" w:fill="DEEAF6" w:themeFill="accent1" w:themeFillTint="33"/>
            <w:vAlign w:val="center"/>
          </w:tcPr>
          <w:p w14:paraId="6150CA1C" w14:textId="25307DD1" w:rsidR="00821606" w:rsidRPr="00E22343" w:rsidRDefault="00783DAA" w:rsidP="009B51FE">
            <w:pPr>
              <w:pStyle w:val="ListParagraph"/>
              <w:ind w:left="0"/>
              <w:jc w:val="center"/>
              <w:rPr>
                <w:color w:val="000000"/>
                <w:sz w:val="20"/>
                <w:szCs w:val="20"/>
              </w:rPr>
            </w:pPr>
            <w:r w:rsidRPr="00E22343">
              <w:rPr>
                <w:color w:val="000000"/>
                <w:sz w:val="20"/>
                <w:szCs w:val="20"/>
              </w:rPr>
              <w:fldChar w:fldCharType="begin"/>
            </w:r>
            <w:r w:rsidR="00B31CC9">
              <w:rPr>
                <w:color w:val="000000"/>
                <w:sz w:val="20"/>
                <w:szCs w:val="20"/>
              </w:rPr>
              <w:instrText xml:space="preserve"> ADDIN EN.CITE &lt;EndNote&gt;&lt;Cite&gt;&lt;Author&gt;Lim&lt;/Author&gt;&lt;Year&gt;2004&lt;/Year&gt;&lt;RecNum&gt;343&lt;/RecNum&gt;&lt;DisplayText&gt;(65)&lt;/DisplayText&gt;&lt;record&gt;&lt;rec-number&gt;343&lt;/rec-number&gt;&lt;foreign-keys&gt;&lt;key app="EN" db-id="zv5rv5eeartrriex9eo5arsz9eees5exfzs9"&gt;343&lt;/key&gt;&lt;/foreign-keys&gt;&lt;ref-type name="Journal Article"&gt;17&lt;/ref-type&gt;&lt;contributors&gt;&lt;authors&gt;&lt;author&gt;Lim, Ji-Hong&lt;/author&gt;&lt;author&gt;Lee, Eun-Seo&lt;/author&gt;&lt;author&gt;You, Ho-Jin&lt;/author&gt;&lt;author&gt;Lee, Jung Weon&lt;/author&gt;&lt;author&gt;Park, Jong-Wan&lt;/author&gt;&lt;author&gt;Chun, Yang-Sook&lt;/author&gt;&lt;/authors&gt;&lt;/contributors&gt;&lt;titles&gt;&lt;title&gt;Ras-dependent induction of HIF-1α785 via the Raf/MEK/ERK pathway: a novel mechanism of Ras-mediated tumor promotion&lt;/title&gt;&lt;secondary-title&gt;Oncogene&lt;/secondary-title&gt;&lt;/titles&gt;&lt;periodical&gt;&lt;full-title&gt;Oncogene&lt;/full-title&gt;&lt;/periodical&gt;&lt;pages&gt;9427-9431&lt;/pages&gt;&lt;volume&gt;23&lt;/volume&gt;&lt;number&gt;58&lt;/number&gt;&lt;dates&gt;&lt;year&gt;2004&lt;/year&gt;&lt;/dates&gt;&lt;isbn&gt;0950-9232&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5" w:tooltip="Lim, 2004 #343" w:history="1">
              <w:r w:rsidR="00E52827">
                <w:rPr>
                  <w:noProof/>
                  <w:color w:val="000000"/>
                  <w:sz w:val="20"/>
                  <w:szCs w:val="20"/>
                </w:rPr>
                <w:t>65</w:t>
              </w:r>
            </w:hyperlink>
            <w:r w:rsidR="009B51FE">
              <w:rPr>
                <w:noProof/>
                <w:color w:val="000000"/>
                <w:sz w:val="20"/>
                <w:szCs w:val="20"/>
              </w:rPr>
              <w:t>)</w:t>
            </w:r>
            <w:r w:rsidRPr="00E22343">
              <w:rPr>
                <w:color w:val="000000"/>
                <w:sz w:val="20"/>
                <w:szCs w:val="20"/>
              </w:rPr>
              <w:fldChar w:fldCharType="end"/>
            </w:r>
          </w:p>
          <w:p w14:paraId="1E081364" w14:textId="0B31EA5D" w:rsidR="00821606" w:rsidRPr="00E22343" w:rsidRDefault="00783DAA" w:rsidP="00E52827">
            <w:pPr>
              <w:pStyle w:val="ListParagraph"/>
              <w:ind w:left="0"/>
              <w:jc w:val="center"/>
              <w:rPr>
                <w:b/>
                <w:color w:val="FF0000"/>
                <w:sz w:val="20"/>
                <w:szCs w:val="20"/>
                <w:lang w:eastAsia="en-US"/>
              </w:rPr>
            </w:pPr>
            <w:r w:rsidRPr="00E22343">
              <w:rPr>
                <w:color w:val="000000"/>
                <w:sz w:val="20"/>
                <w:szCs w:val="20"/>
              </w:rPr>
              <w:fldChar w:fldCharType="begin"/>
            </w:r>
            <w:r w:rsidR="00E52827">
              <w:rPr>
                <w:color w:val="000000"/>
                <w:sz w:val="20"/>
                <w:szCs w:val="20"/>
              </w:rPr>
              <w:instrText xml:space="preserve"> ADDIN EN.CITE &lt;EndNote&gt;&lt;Cite&gt;&lt;Author&gt;Mihaylova&lt;/Author&gt;&lt;Year&gt;2011&lt;/Year&gt;&lt;RecNum&gt;344&lt;/RecNum&gt;&lt;DisplayText&gt;(66)&lt;/DisplayText&gt;&lt;record&gt;&lt;rec-number&gt;344&lt;/rec-number&gt;&lt;foreign-keys&gt;&lt;key app="EN" db-id="zv5rv5eeartrriex9eo5arsz9eees5exfzs9"&gt;344&lt;/key&gt;&lt;/foreign-keys&gt;&lt;ref-type name="Journal Article"&gt;17&lt;/ref-type&gt;&lt;contributors&gt;&lt;authors&gt;&lt;author&gt;Mihaylova, Maria M&lt;/author&gt;&lt;author&gt;Shaw, Reuben J&lt;/author&gt;&lt;/authors&gt;&lt;/contributors&gt;&lt;titles&gt;&lt;title&gt;The AMPK signalling pathway coordinates cell growth, autophagy and metabolism&lt;/title&gt;&lt;secondary-title&gt;Nature Cell Biology&lt;/secondary-title&gt;&lt;/titles&gt;&lt;periodical&gt;&lt;full-title&gt;Nature cell biology&lt;/full-title&gt;&lt;/periodical&gt;&lt;pages&gt;1016-1023&lt;/pages&gt;&lt;volume&gt;13&lt;/volume&gt;&lt;number&gt;9&lt;/number&gt;&lt;dates&gt;&lt;year&gt;2011&lt;/year&gt;&lt;/dates&gt;&lt;isbn&gt;1465-7392&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6" w:tooltip="Mihaylova, 2011 #344" w:history="1">
              <w:r w:rsidR="00E52827">
                <w:rPr>
                  <w:noProof/>
                  <w:color w:val="000000"/>
                  <w:sz w:val="20"/>
                  <w:szCs w:val="20"/>
                </w:rPr>
                <w:t>66</w:t>
              </w:r>
            </w:hyperlink>
            <w:r w:rsidR="009B51FE">
              <w:rPr>
                <w:noProof/>
                <w:color w:val="000000"/>
                <w:sz w:val="20"/>
                <w:szCs w:val="20"/>
              </w:rPr>
              <w:t>)</w:t>
            </w:r>
            <w:r w:rsidRPr="00E22343">
              <w:rPr>
                <w:color w:val="000000"/>
                <w:sz w:val="20"/>
                <w:szCs w:val="20"/>
              </w:rPr>
              <w:fldChar w:fldCharType="end"/>
            </w:r>
          </w:p>
        </w:tc>
        <w:tc>
          <w:tcPr>
            <w:tcW w:w="2898" w:type="dxa"/>
            <w:shd w:val="clear" w:color="auto" w:fill="DEEAF6" w:themeFill="accent1" w:themeFillTint="33"/>
            <w:vAlign w:val="center"/>
          </w:tcPr>
          <w:p w14:paraId="36DCB29A" w14:textId="61E44142" w:rsidR="00760363" w:rsidRPr="00E22343" w:rsidRDefault="00F425E8">
            <w:pPr>
              <w:pStyle w:val="ListParagraph"/>
              <w:ind w:left="0"/>
              <w:rPr>
                <w:sz w:val="20"/>
                <w:szCs w:val="20"/>
                <w:lang w:eastAsia="en-US"/>
              </w:rPr>
            </w:pPr>
            <w:r w:rsidRPr="00E22343">
              <w:rPr>
                <w:sz w:val="20"/>
                <w:szCs w:val="20"/>
                <w:lang w:eastAsia="en-US"/>
              </w:rPr>
              <w:t>HEK 293 cells</w:t>
            </w:r>
          </w:p>
        </w:tc>
      </w:tr>
      <w:tr w:rsidR="00760363" w:rsidRPr="008C75DF" w14:paraId="6CC9326B" w14:textId="77777777" w:rsidTr="009B51FE">
        <w:tc>
          <w:tcPr>
            <w:tcW w:w="2458" w:type="dxa"/>
            <w:shd w:val="clear" w:color="auto" w:fill="FFFFFF"/>
            <w:vAlign w:val="center"/>
          </w:tcPr>
          <w:p w14:paraId="22035B69" w14:textId="5E581272" w:rsidR="00760363" w:rsidRPr="00E22343" w:rsidRDefault="00760363" w:rsidP="000C16F1">
            <w:pPr>
              <w:pStyle w:val="ListParagraph"/>
              <w:ind w:left="0"/>
              <w:rPr>
                <w:b/>
                <w:bCs/>
                <w:sz w:val="20"/>
                <w:szCs w:val="20"/>
              </w:rPr>
            </w:pPr>
            <w:r w:rsidRPr="00E22343">
              <w:rPr>
                <w:b/>
                <w:bCs/>
                <w:sz w:val="20"/>
                <w:szCs w:val="20"/>
              </w:rPr>
              <w:t>RAS activates AMPK</w:t>
            </w:r>
          </w:p>
        </w:tc>
        <w:tc>
          <w:tcPr>
            <w:tcW w:w="1800" w:type="dxa"/>
            <w:shd w:val="clear" w:color="auto" w:fill="FFFFFF"/>
            <w:vAlign w:val="center"/>
          </w:tcPr>
          <w:p w14:paraId="75D68C8E" w14:textId="3E17EDC3" w:rsidR="00760363" w:rsidRPr="00E22343" w:rsidRDefault="00BD5805" w:rsidP="00B45958">
            <w:pPr>
              <w:pStyle w:val="ListParagraph"/>
              <w:ind w:left="0"/>
              <w:rPr>
                <w:sz w:val="20"/>
                <w:szCs w:val="20"/>
                <w:lang w:eastAsia="en-US"/>
              </w:rPr>
            </w:pPr>
            <w:r w:rsidRPr="00E22343">
              <w:rPr>
                <w:sz w:val="20"/>
                <w:szCs w:val="20"/>
                <w:lang w:eastAsia="en-US"/>
              </w:rPr>
              <w:t>B-raf, Erk, LKB1</w:t>
            </w:r>
          </w:p>
        </w:tc>
        <w:tc>
          <w:tcPr>
            <w:tcW w:w="2430" w:type="dxa"/>
            <w:shd w:val="clear" w:color="auto" w:fill="FFFFFF"/>
            <w:vAlign w:val="center"/>
          </w:tcPr>
          <w:p w14:paraId="42DB1361" w14:textId="2FE9953E" w:rsidR="008B5AB5" w:rsidRPr="00E22343" w:rsidRDefault="00783DAA" w:rsidP="00E52827">
            <w:pPr>
              <w:pStyle w:val="ListParagraph"/>
              <w:ind w:left="0"/>
              <w:jc w:val="center"/>
              <w:rPr>
                <w:b/>
                <w:color w:val="FF0000"/>
                <w:sz w:val="20"/>
                <w:szCs w:val="20"/>
                <w:lang w:eastAsia="en-US"/>
              </w:rPr>
            </w:pPr>
            <w:r w:rsidRPr="00E22343">
              <w:rPr>
                <w:color w:val="000000"/>
                <w:sz w:val="20"/>
                <w:szCs w:val="20"/>
              </w:rPr>
              <w:fldChar w:fldCharType="begin"/>
            </w:r>
            <w:r w:rsidR="00E52827">
              <w:rPr>
                <w:color w:val="000000"/>
                <w:sz w:val="20"/>
                <w:szCs w:val="20"/>
              </w:rPr>
              <w:instrText xml:space="preserve"> ADDIN EN.CITE &lt;EndNote&gt;&lt;Cite&gt;&lt;Author&gt;Mihaylova&lt;/Author&gt;&lt;Year&gt;2011&lt;/Year&gt;&lt;RecNum&gt;344&lt;/RecNum&gt;&lt;DisplayText&gt;(66)&lt;/DisplayText&gt;&lt;record&gt;&lt;rec-number&gt;344&lt;/rec-number&gt;&lt;foreign-keys&gt;&lt;key app="EN" db-id="zv5rv5eeartrriex9eo5arsz9eees5exfzs9"&gt;344&lt;/key&gt;&lt;/foreign-keys&gt;&lt;ref-type name="Journal Article"&gt;17&lt;/ref-type&gt;&lt;contributors&gt;&lt;authors&gt;&lt;author&gt;Mihaylova, Maria M&lt;/author&gt;&lt;author&gt;Shaw, Reuben J&lt;/author&gt;&lt;/authors&gt;&lt;/contributors&gt;&lt;titles&gt;&lt;title&gt;The AMPK signalling pathway coordinates cell growth, autophagy and metabolism&lt;/title&gt;&lt;secondary-title&gt;Nature Cell Biology&lt;/secondary-title&gt;&lt;/titles&gt;&lt;periodical&gt;&lt;full-title&gt;Nature cell biology&lt;/full-title&gt;&lt;/periodical&gt;&lt;pages&gt;1016-1023&lt;/pages&gt;&lt;volume&gt;13&lt;/volume&gt;&lt;number&gt;9&lt;/number&gt;&lt;dates&gt;&lt;year&gt;2011&lt;/year&gt;&lt;/dates&gt;&lt;isbn&gt;1465-7392&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6" w:tooltip="Mihaylova, 2011 #344" w:history="1">
              <w:r w:rsidR="00E52827">
                <w:rPr>
                  <w:noProof/>
                  <w:color w:val="000000"/>
                  <w:sz w:val="20"/>
                  <w:szCs w:val="20"/>
                </w:rPr>
                <w:t>66</w:t>
              </w:r>
            </w:hyperlink>
            <w:r w:rsidR="009B51FE">
              <w:rPr>
                <w:noProof/>
                <w:color w:val="000000"/>
                <w:sz w:val="20"/>
                <w:szCs w:val="20"/>
              </w:rPr>
              <w:t>)</w:t>
            </w:r>
            <w:r w:rsidRPr="00E22343">
              <w:rPr>
                <w:color w:val="000000"/>
                <w:sz w:val="20"/>
                <w:szCs w:val="20"/>
              </w:rPr>
              <w:fldChar w:fldCharType="end"/>
            </w:r>
          </w:p>
        </w:tc>
        <w:tc>
          <w:tcPr>
            <w:tcW w:w="2898" w:type="dxa"/>
            <w:shd w:val="clear" w:color="auto" w:fill="FFFFFF"/>
            <w:vAlign w:val="center"/>
          </w:tcPr>
          <w:p w14:paraId="69834A60" w14:textId="4EECE9BD" w:rsidR="00760363" w:rsidRPr="00E22343" w:rsidRDefault="002B5749">
            <w:pPr>
              <w:pStyle w:val="ListParagraph"/>
              <w:ind w:left="0"/>
              <w:rPr>
                <w:sz w:val="20"/>
                <w:szCs w:val="20"/>
                <w:lang w:eastAsia="en-US"/>
              </w:rPr>
            </w:pPr>
            <w:r w:rsidRPr="00E22343">
              <w:rPr>
                <w:sz w:val="20"/>
                <w:szCs w:val="20"/>
                <w:lang w:eastAsia="en-US"/>
              </w:rPr>
              <w:t>Lung cancers and cervical cancers</w:t>
            </w:r>
          </w:p>
        </w:tc>
      </w:tr>
      <w:tr w:rsidR="00760363" w:rsidRPr="008C75DF" w14:paraId="127017C9" w14:textId="77777777" w:rsidTr="009B51FE">
        <w:tc>
          <w:tcPr>
            <w:tcW w:w="2458" w:type="dxa"/>
            <w:shd w:val="clear" w:color="auto" w:fill="DEEAF6"/>
            <w:vAlign w:val="center"/>
          </w:tcPr>
          <w:p w14:paraId="7D0F7760" w14:textId="714D47CB" w:rsidR="00760363" w:rsidRPr="00E22343" w:rsidRDefault="00760363" w:rsidP="000C16F1">
            <w:pPr>
              <w:pStyle w:val="ListParagraph"/>
              <w:ind w:left="0"/>
              <w:rPr>
                <w:b/>
                <w:bCs/>
                <w:sz w:val="20"/>
                <w:szCs w:val="20"/>
              </w:rPr>
            </w:pPr>
            <w:r w:rsidRPr="00E22343">
              <w:rPr>
                <w:b/>
                <w:bCs/>
                <w:sz w:val="20"/>
                <w:szCs w:val="20"/>
              </w:rPr>
              <w:t>RAS activates mTOR</w:t>
            </w:r>
          </w:p>
        </w:tc>
        <w:tc>
          <w:tcPr>
            <w:tcW w:w="1800" w:type="dxa"/>
            <w:shd w:val="clear" w:color="auto" w:fill="DEEAF6"/>
            <w:vAlign w:val="center"/>
          </w:tcPr>
          <w:p w14:paraId="5563AA97" w14:textId="28E00EBD" w:rsidR="00760363" w:rsidRPr="00E22343" w:rsidRDefault="002B5749" w:rsidP="00B45958">
            <w:pPr>
              <w:pStyle w:val="ListParagraph"/>
              <w:ind w:left="0"/>
              <w:rPr>
                <w:sz w:val="20"/>
                <w:szCs w:val="20"/>
                <w:lang w:eastAsia="en-US"/>
              </w:rPr>
            </w:pPr>
            <w:r w:rsidRPr="00E22343">
              <w:rPr>
                <w:sz w:val="20"/>
                <w:szCs w:val="20"/>
                <w:lang w:eastAsia="en-US"/>
              </w:rPr>
              <w:t>PI3K/AKT pathway</w:t>
            </w:r>
          </w:p>
        </w:tc>
        <w:tc>
          <w:tcPr>
            <w:tcW w:w="2430" w:type="dxa"/>
            <w:shd w:val="clear" w:color="auto" w:fill="DEEAF6"/>
            <w:vAlign w:val="center"/>
          </w:tcPr>
          <w:p w14:paraId="6DA01761" w14:textId="7FA3E14D" w:rsidR="008B5AB5" w:rsidRPr="00E22343" w:rsidRDefault="00783DAA" w:rsidP="009B51FE">
            <w:pPr>
              <w:pStyle w:val="ListParagraph"/>
              <w:ind w:left="0"/>
              <w:jc w:val="center"/>
              <w:rPr>
                <w:color w:val="000000"/>
                <w:sz w:val="20"/>
                <w:szCs w:val="20"/>
              </w:rPr>
            </w:pPr>
            <w:r w:rsidRPr="00E22343">
              <w:rPr>
                <w:color w:val="000000"/>
                <w:sz w:val="20"/>
                <w:szCs w:val="20"/>
              </w:rPr>
              <w:fldChar w:fldCharType="begin"/>
            </w:r>
            <w:r w:rsidR="00E52827">
              <w:rPr>
                <w:color w:val="000000"/>
                <w:sz w:val="20"/>
                <w:szCs w:val="20"/>
              </w:rPr>
              <w:instrText xml:space="preserve"> ADDIN EN.CITE &lt;EndNote&gt;&lt;Cite&gt;&lt;Author&gt;Mihaylova&lt;/Author&gt;&lt;Year&gt;2011&lt;/Year&gt;&lt;RecNum&gt;344&lt;/RecNum&gt;&lt;DisplayText&gt;(66)&lt;/DisplayText&gt;&lt;record&gt;&lt;rec-number&gt;344&lt;/rec-number&gt;&lt;foreign-keys&gt;&lt;key app="EN" db-id="zv5rv5eeartrriex9eo5arsz9eees5exfzs9"&gt;344&lt;/key&gt;&lt;/foreign-keys&gt;&lt;ref-type name="Journal Article"&gt;17&lt;/ref-type&gt;&lt;contributors&gt;&lt;authors&gt;&lt;author&gt;Mihaylova, Maria M&lt;/author&gt;&lt;author&gt;Shaw, Reuben J&lt;/author&gt;&lt;/authors&gt;&lt;/contributors&gt;&lt;titles&gt;&lt;title&gt;The AMPK signalling pathway coordinates cell growth, autophagy and metabolism&lt;/title&gt;&lt;secondary-title&gt;Nature Cell Biology&lt;/secondary-title&gt;&lt;/titles&gt;&lt;periodical&gt;&lt;full-title&gt;Nature cell biology&lt;/full-title&gt;&lt;/periodical&gt;&lt;pages&gt;1016-1023&lt;/pages&gt;&lt;volume&gt;13&lt;/volume&gt;&lt;number&gt;9&lt;/number&gt;&lt;dates&gt;&lt;year&gt;2011&lt;/year&gt;&lt;/dates&gt;&lt;isbn&gt;1465-7392&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6" w:tooltip="Mihaylova, 2011 #344" w:history="1">
              <w:r w:rsidR="00E52827">
                <w:rPr>
                  <w:noProof/>
                  <w:color w:val="000000"/>
                  <w:sz w:val="20"/>
                  <w:szCs w:val="20"/>
                </w:rPr>
                <w:t>66</w:t>
              </w:r>
            </w:hyperlink>
            <w:r w:rsidR="009B51FE">
              <w:rPr>
                <w:noProof/>
                <w:color w:val="000000"/>
                <w:sz w:val="20"/>
                <w:szCs w:val="20"/>
              </w:rPr>
              <w:t>)</w:t>
            </w:r>
            <w:r w:rsidRPr="00E22343">
              <w:rPr>
                <w:color w:val="000000"/>
                <w:sz w:val="20"/>
                <w:szCs w:val="20"/>
              </w:rPr>
              <w:fldChar w:fldCharType="end"/>
            </w:r>
          </w:p>
          <w:p w14:paraId="6B94417D" w14:textId="12A9B4F1" w:rsidR="008B5AB5" w:rsidRPr="00E22343" w:rsidRDefault="00783DAA" w:rsidP="00E52827">
            <w:pPr>
              <w:pStyle w:val="ListParagraph"/>
              <w:ind w:left="0"/>
              <w:jc w:val="center"/>
              <w:rPr>
                <w:b/>
                <w:color w:val="FF0000"/>
                <w:sz w:val="20"/>
                <w:szCs w:val="20"/>
                <w:lang w:eastAsia="en-US"/>
              </w:rPr>
            </w:pPr>
            <w:r w:rsidRPr="00E22343">
              <w:rPr>
                <w:color w:val="1A1A1A"/>
                <w:sz w:val="20"/>
                <w:szCs w:val="20"/>
              </w:rPr>
              <w:fldChar w:fldCharType="begin"/>
            </w:r>
            <w:r w:rsidR="00E52827">
              <w:rPr>
                <w:color w:val="1A1A1A"/>
                <w:sz w:val="20"/>
                <w:szCs w:val="20"/>
              </w:rPr>
              <w:instrText xml:space="preserve"> ADDIN EN.CITE &lt;EndNote&gt;&lt;Cite&gt;&lt;Author&gt;Hubbard&lt;/Author&gt;&lt;Year&gt;2014&lt;/Year&gt;&lt;RecNum&gt;345&lt;/RecNum&gt;&lt;DisplayText&gt;(67)&lt;/DisplayText&gt;&lt;record&gt;&lt;rec-number&gt;345&lt;/rec-number&gt;&lt;foreign-keys&gt;&lt;key app="EN" db-id="zv5rv5eeartrriex9eo5arsz9eees5exfzs9"&gt;345&lt;/key&gt;&lt;/foreign-keys&gt;&lt;ref-type name="Journal Article"&gt;17&lt;/ref-type&gt;&lt;contributors&gt;&lt;authors&gt;&lt;author&gt;Hubbard, Paul A&lt;/author&gt;&lt;author&gt;Moody, Colleen L&lt;/author&gt;&lt;author&gt;Murali, Ramachandran&lt;/author&gt;&lt;/authors&gt;&lt;/contributors&gt;&lt;titles&gt;&lt;title&gt;Allosteric modulation of Ras and the PI3K/AKT/mTOR pathway: emerging therapeutic opportunities&lt;/title&gt;&lt;secondary-title&gt;Frontiers in Physiology&lt;/secondary-title&gt;&lt;/titles&gt;&lt;periodical&gt;&lt;full-title&gt;Frontiers in physiology&lt;/full-title&gt;&lt;/periodical&gt;&lt;volume&gt;5&lt;/volume&gt;&lt;dates&gt;&lt;year&gt;2014&lt;/year&gt;&lt;/dates&gt;&lt;isbn&gt;1664-042X&lt;/isbn&gt;&lt;urls&gt;&lt;/urls&gt;&lt;/record&gt;&lt;/Cite&gt;&lt;/EndNote&gt;</w:instrText>
            </w:r>
            <w:r w:rsidRPr="00E22343">
              <w:rPr>
                <w:color w:val="1A1A1A"/>
                <w:sz w:val="20"/>
                <w:szCs w:val="20"/>
              </w:rPr>
              <w:fldChar w:fldCharType="separate"/>
            </w:r>
            <w:r w:rsidR="009B51FE">
              <w:rPr>
                <w:noProof/>
                <w:color w:val="1A1A1A"/>
                <w:sz w:val="20"/>
                <w:szCs w:val="20"/>
              </w:rPr>
              <w:t>(</w:t>
            </w:r>
            <w:hyperlink w:anchor="_ENREF_67" w:tooltip="Hubbard, 2014 #345" w:history="1">
              <w:r w:rsidR="00E52827">
                <w:rPr>
                  <w:noProof/>
                  <w:color w:val="1A1A1A"/>
                  <w:sz w:val="20"/>
                  <w:szCs w:val="20"/>
                </w:rPr>
                <w:t>67</w:t>
              </w:r>
            </w:hyperlink>
            <w:r w:rsidR="009B51FE">
              <w:rPr>
                <w:noProof/>
                <w:color w:val="1A1A1A"/>
                <w:sz w:val="20"/>
                <w:szCs w:val="20"/>
              </w:rPr>
              <w:t>)</w:t>
            </w:r>
            <w:r w:rsidRPr="00E22343">
              <w:rPr>
                <w:color w:val="1A1A1A"/>
                <w:sz w:val="20"/>
                <w:szCs w:val="20"/>
              </w:rPr>
              <w:fldChar w:fldCharType="end"/>
            </w:r>
          </w:p>
        </w:tc>
        <w:tc>
          <w:tcPr>
            <w:tcW w:w="2898" w:type="dxa"/>
            <w:shd w:val="clear" w:color="auto" w:fill="DEEAF6"/>
            <w:vAlign w:val="center"/>
          </w:tcPr>
          <w:p w14:paraId="31A1420F" w14:textId="443D2796" w:rsidR="00760363" w:rsidRPr="00E22343" w:rsidRDefault="000B06C2">
            <w:pPr>
              <w:pStyle w:val="ListParagraph"/>
              <w:ind w:left="0"/>
              <w:rPr>
                <w:sz w:val="20"/>
                <w:szCs w:val="20"/>
                <w:lang w:eastAsia="en-US"/>
              </w:rPr>
            </w:pPr>
            <w:r w:rsidRPr="00E22343">
              <w:rPr>
                <w:sz w:val="20"/>
                <w:szCs w:val="20"/>
                <w:lang w:eastAsia="en-US"/>
              </w:rPr>
              <w:t>Pancreatic ductal adenocarcinomas (PDAC)</w:t>
            </w:r>
          </w:p>
        </w:tc>
      </w:tr>
      <w:tr w:rsidR="00760363" w:rsidRPr="008C75DF" w14:paraId="23F2FB7B" w14:textId="77777777" w:rsidTr="009B51FE">
        <w:tc>
          <w:tcPr>
            <w:tcW w:w="2458" w:type="dxa"/>
            <w:shd w:val="clear" w:color="auto" w:fill="FFFFFF"/>
            <w:vAlign w:val="center"/>
          </w:tcPr>
          <w:p w14:paraId="620C63F1" w14:textId="3BA66FE1" w:rsidR="00760363" w:rsidRPr="00E22343" w:rsidRDefault="00760363" w:rsidP="000C16F1">
            <w:pPr>
              <w:pStyle w:val="ListParagraph"/>
              <w:ind w:left="0"/>
              <w:rPr>
                <w:b/>
                <w:bCs/>
                <w:sz w:val="20"/>
                <w:szCs w:val="20"/>
              </w:rPr>
            </w:pPr>
            <w:r w:rsidRPr="00E22343">
              <w:rPr>
                <w:b/>
                <w:bCs/>
                <w:sz w:val="20"/>
                <w:szCs w:val="20"/>
              </w:rPr>
              <w:t>AMPK inhibits mTOR</w:t>
            </w:r>
          </w:p>
        </w:tc>
        <w:tc>
          <w:tcPr>
            <w:tcW w:w="1800" w:type="dxa"/>
            <w:shd w:val="clear" w:color="auto" w:fill="FFFFFF"/>
            <w:vAlign w:val="center"/>
          </w:tcPr>
          <w:p w14:paraId="1062F73C" w14:textId="1A867C4B" w:rsidR="00760363" w:rsidRPr="00E22343" w:rsidRDefault="000B06C2" w:rsidP="00B45958">
            <w:pPr>
              <w:pStyle w:val="ListParagraph"/>
              <w:ind w:left="0"/>
              <w:rPr>
                <w:sz w:val="20"/>
                <w:szCs w:val="20"/>
                <w:lang w:eastAsia="en-US"/>
              </w:rPr>
            </w:pPr>
            <w:r w:rsidRPr="00E22343">
              <w:rPr>
                <w:sz w:val="20"/>
                <w:szCs w:val="20"/>
                <w:lang w:eastAsia="en-US"/>
              </w:rPr>
              <w:t>Tuberous sclerosis complex (TSC) 1 and 2</w:t>
            </w:r>
          </w:p>
        </w:tc>
        <w:tc>
          <w:tcPr>
            <w:tcW w:w="2430" w:type="dxa"/>
            <w:shd w:val="clear" w:color="auto" w:fill="FFFFFF"/>
            <w:vAlign w:val="center"/>
          </w:tcPr>
          <w:p w14:paraId="3FB374BD" w14:textId="63D369F8" w:rsidR="008B5AB5" w:rsidRPr="00E22343" w:rsidRDefault="00783DAA" w:rsidP="00E52827">
            <w:pPr>
              <w:pStyle w:val="ListParagraph"/>
              <w:ind w:left="0"/>
              <w:jc w:val="center"/>
              <w:rPr>
                <w:b/>
                <w:color w:val="FF0000"/>
                <w:sz w:val="20"/>
                <w:szCs w:val="20"/>
              </w:rPr>
            </w:pPr>
            <w:r w:rsidRPr="00E22343">
              <w:rPr>
                <w:color w:val="000000"/>
                <w:sz w:val="20"/>
                <w:szCs w:val="20"/>
              </w:rPr>
              <w:fldChar w:fldCharType="begin"/>
            </w:r>
            <w:r w:rsidR="00B31CC9">
              <w:rPr>
                <w:color w:val="000000"/>
                <w:sz w:val="20"/>
                <w:szCs w:val="20"/>
              </w:rPr>
              <w:instrText xml:space="preserve"> ADDIN EN.CITE &lt;EndNote&gt;&lt;Cite&gt;&lt;Author&gt;Mulukutla&lt;/Author&gt;&lt;Year&gt;2010&lt;/Year&gt;&lt;RecNum&gt;346&lt;/RecNum&gt;&lt;DisplayText&gt;(68)&lt;/DisplayText&gt;&lt;record&gt;&lt;rec-number&gt;346&lt;/rec-number&gt;&lt;foreign-keys&gt;&lt;key app="EN" db-id="zv5rv5eeartrriex9eo5arsz9eees5exfzs9"&gt;346&lt;/key&gt;&lt;/foreign-keys&gt;&lt;ref-type name="Journal Article"&gt;17&lt;/ref-type&gt;&lt;contributors&gt;&lt;authors&gt;&lt;author&gt;Mulukutla, Bhanu Chandra&lt;/author&gt;&lt;author&gt;Khan, Salmaan&lt;/author&gt;&lt;author&gt;Lange, Alex&lt;/author&gt;&lt;author&gt;Hu, Wei-Shou&lt;/author&gt;&lt;/authors&gt;&lt;/contributors&gt;&lt;titles&gt;&lt;title&gt;Glucose metabolism in mammalian cell culture: new insights for tweaking vintage pathways&lt;/title&gt;&lt;secondary-title&gt;Trends in Biotechnology&lt;/secondary-title&gt;&lt;/titles&gt;&lt;periodical&gt;&lt;full-title&gt;Trends in biotechnology&lt;/full-title&gt;&lt;/periodical&gt;&lt;pages&gt;476-484&lt;/pages&gt;&lt;volume&gt;28&lt;/volume&gt;&lt;number&gt;9&lt;/number&gt;&lt;dates&gt;&lt;year&gt;2010&lt;/year&gt;&lt;/dates&gt;&lt;isbn&gt;0167-7799&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68" w:tooltip="Mulukutla, 2010 #346" w:history="1">
              <w:r w:rsidR="00E52827">
                <w:rPr>
                  <w:noProof/>
                  <w:color w:val="000000"/>
                  <w:sz w:val="20"/>
                  <w:szCs w:val="20"/>
                </w:rPr>
                <w:t>68</w:t>
              </w:r>
            </w:hyperlink>
            <w:r w:rsidR="009B51FE">
              <w:rPr>
                <w:noProof/>
                <w:color w:val="000000"/>
                <w:sz w:val="20"/>
                <w:szCs w:val="20"/>
              </w:rPr>
              <w:t>)</w:t>
            </w:r>
            <w:r w:rsidRPr="00E22343">
              <w:rPr>
                <w:color w:val="000000"/>
                <w:sz w:val="20"/>
                <w:szCs w:val="20"/>
              </w:rPr>
              <w:fldChar w:fldCharType="end"/>
            </w:r>
          </w:p>
        </w:tc>
        <w:tc>
          <w:tcPr>
            <w:tcW w:w="2898" w:type="dxa"/>
            <w:shd w:val="clear" w:color="auto" w:fill="FFFFFF"/>
            <w:vAlign w:val="center"/>
          </w:tcPr>
          <w:p w14:paraId="62925C7C" w14:textId="155C76A7" w:rsidR="00760363" w:rsidRPr="00E22343" w:rsidRDefault="000B06C2">
            <w:pPr>
              <w:pStyle w:val="ListParagraph"/>
              <w:ind w:left="0"/>
              <w:rPr>
                <w:sz w:val="20"/>
                <w:szCs w:val="20"/>
                <w:lang w:eastAsia="en-US"/>
              </w:rPr>
            </w:pPr>
            <w:r w:rsidRPr="00E22343">
              <w:rPr>
                <w:sz w:val="20"/>
                <w:szCs w:val="20"/>
                <w:lang w:eastAsia="en-US"/>
              </w:rPr>
              <w:t>HEK293 cells</w:t>
            </w:r>
          </w:p>
        </w:tc>
      </w:tr>
      <w:tr w:rsidR="00760363" w:rsidRPr="008C75DF" w14:paraId="43206C28" w14:textId="77777777" w:rsidTr="009B51FE">
        <w:tc>
          <w:tcPr>
            <w:tcW w:w="2458" w:type="dxa"/>
            <w:shd w:val="clear" w:color="auto" w:fill="DEEAF6"/>
            <w:vAlign w:val="center"/>
          </w:tcPr>
          <w:p w14:paraId="2EDDA55D" w14:textId="4DE207DB" w:rsidR="00760363" w:rsidRPr="00E22343" w:rsidRDefault="00760363" w:rsidP="000C16F1">
            <w:pPr>
              <w:pStyle w:val="ListParagraph"/>
              <w:ind w:left="0"/>
              <w:rPr>
                <w:b/>
                <w:bCs/>
                <w:sz w:val="20"/>
                <w:szCs w:val="20"/>
              </w:rPr>
            </w:pPr>
            <w:r w:rsidRPr="00E22343">
              <w:rPr>
                <w:b/>
                <w:bCs/>
                <w:sz w:val="20"/>
                <w:szCs w:val="20"/>
              </w:rPr>
              <w:t>mTOR activates HIF-1</w:t>
            </w:r>
          </w:p>
        </w:tc>
        <w:tc>
          <w:tcPr>
            <w:tcW w:w="1800" w:type="dxa"/>
            <w:shd w:val="clear" w:color="auto" w:fill="DEEAF6"/>
            <w:vAlign w:val="center"/>
          </w:tcPr>
          <w:p w14:paraId="081DBED3" w14:textId="22F3B042" w:rsidR="00760363" w:rsidRPr="00E22343" w:rsidRDefault="00141B43" w:rsidP="00B45958">
            <w:pPr>
              <w:pStyle w:val="ListParagraph"/>
              <w:ind w:left="0"/>
              <w:rPr>
                <w:sz w:val="20"/>
                <w:szCs w:val="20"/>
                <w:lang w:eastAsia="en-US"/>
              </w:rPr>
            </w:pPr>
            <w:r w:rsidRPr="00E22343">
              <w:rPr>
                <w:sz w:val="20"/>
                <w:szCs w:val="20"/>
                <w:lang w:eastAsia="en-US"/>
              </w:rPr>
              <w:t>Glucose- and reoxygenation-dependent manner</w:t>
            </w:r>
          </w:p>
        </w:tc>
        <w:tc>
          <w:tcPr>
            <w:tcW w:w="2430" w:type="dxa"/>
            <w:shd w:val="clear" w:color="auto" w:fill="DEEAF6"/>
            <w:vAlign w:val="center"/>
          </w:tcPr>
          <w:p w14:paraId="782E568D" w14:textId="731CE47A" w:rsidR="008B5AB5" w:rsidRPr="00E22343" w:rsidRDefault="00783DAA" w:rsidP="00E52827">
            <w:pPr>
              <w:pStyle w:val="ListParagraph"/>
              <w:ind w:left="0"/>
              <w:jc w:val="center"/>
              <w:rPr>
                <w:b/>
                <w:color w:val="FF0000"/>
                <w:sz w:val="20"/>
                <w:szCs w:val="20"/>
              </w:rPr>
            </w:pPr>
            <w:r w:rsidRPr="00E22343">
              <w:rPr>
                <w:color w:val="000000"/>
                <w:sz w:val="20"/>
                <w:szCs w:val="20"/>
              </w:rPr>
              <w:fldChar w:fldCharType="begin"/>
            </w:r>
            <w:r w:rsidR="00B31CC9">
              <w:rPr>
                <w:color w:val="000000"/>
                <w:sz w:val="20"/>
                <w:szCs w:val="20"/>
              </w:rPr>
              <w:instrText xml:space="preserve"> ADDIN EN.CITE &lt;EndNote&gt;&lt;Cite&gt;&lt;Author&gt;Harada&lt;/Author&gt;&lt;Year&gt;2009&lt;/Year&gt;&lt;RecNum&gt;89&lt;/RecNum&gt;&lt;DisplayText&gt;(46)&lt;/DisplayText&gt;&lt;record&gt;&lt;rec-number&gt;89&lt;/rec-number&gt;&lt;foreign-keys&gt;&lt;key app="EN" db-id="zv5rv5eeartrriex9eo5arsz9eees5exfzs9"&gt;89&lt;/key&gt;&lt;/foreign-keys&gt;&lt;ref-type name="Journal Article"&gt;17&lt;/ref-type&gt;&lt;contributors&gt;&lt;authors&gt;&lt;author&gt;Harada, Hiroshi&lt;/author&gt;&lt;author&gt;Itasaka, Satoshi&lt;/author&gt;&lt;author&gt;Kizaka-Kondoh, Shinae&lt;/author&gt;&lt;author&gt;Shibuya, Keiko&lt;/author&gt;&lt;author&gt;Morinibu, Akiyo&lt;/author&gt;&lt;author&gt;Shinomiya, Kazumi&lt;/author&gt;&lt;author&gt;Hiraoka, Masahiro&lt;/author&gt;&lt;/authors&gt;&lt;/contributors&gt;&lt;titles&gt;&lt;title&gt;The Akt/mTOR pathway assures the synthesis of HIF-1α protein in a glucose-and reoxygenation-dependent manner in irradiated tumors&lt;/title&gt;&lt;secondary-title&gt;Journal of Biological Chemistry&lt;/secondary-title&gt;&lt;/titles&gt;&lt;periodical&gt;&lt;full-title&gt;Journal of Biological Chemistry&lt;/full-title&gt;&lt;/periodical&gt;&lt;pages&gt;5332-5342&lt;/pages&gt;&lt;volume&gt;284&lt;/volume&gt;&lt;number&gt;8&lt;/number&gt;&lt;dates&gt;&lt;year&gt;2009&lt;/year&gt;&lt;/dates&gt;&lt;isbn&gt;0021-9258&lt;/isbn&gt;&lt;urls&gt;&lt;/urls&gt;&lt;/record&gt;&lt;/Cite&gt;&lt;/EndNote&gt;</w:instrText>
            </w:r>
            <w:r w:rsidRPr="00E22343">
              <w:rPr>
                <w:color w:val="000000"/>
                <w:sz w:val="20"/>
                <w:szCs w:val="20"/>
              </w:rPr>
              <w:fldChar w:fldCharType="separate"/>
            </w:r>
            <w:r w:rsidR="009B51FE">
              <w:rPr>
                <w:noProof/>
                <w:color w:val="000000"/>
                <w:sz w:val="20"/>
                <w:szCs w:val="20"/>
              </w:rPr>
              <w:t>(</w:t>
            </w:r>
            <w:hyperlink w:anchor="_ENREF_46" w:tooltip="Harada, 2009 #89" w:history="1">
              <w:r w:rsidR="00E52827">
                <w:rPr>
                  <w:noProof/>
                  <w:color w:val="000000"/>
                  <w:sz w:val="20"/>
                  <w:szCs w:val="20"/>
                </w:rPr>
                <w:t>46</w:t>
              </w:r>
            </w:hyperlink>
            <w:r w:rsidR="009B51FE">
              <w:rPr>
                <w:noProof/>
                <w:color w:val="000000"/>
                <w:sz w:val="20"/>
                <w:szCs w:val="20"/>
              </w:rPr>
              <w:t>)</w:t>
            </w:r>
            <w:r w:rsidRPr="00E22343">
              <w:rPr>
                <w:color w:val="000000"/>
                <w:sz w:val="20"/>
                <w:szCs w:val="20"/>
              </w:rPr>
              <w:fldChar w:fldCharType="end"/>
            </w:r>
          </w:p>
        </w:tc>
        <w:tc>
          <w:tcPr>
            <w:tcW w:w="2898" w:type="dxa"/>
            <w:shd w:val="clear" w:color="auto" w:fill="DEEAF6"/>
            <w:vAlign w:val="center"/>
          </w:tcPr>
          <w:p w14:paraId="24BB5E61" w14:textId="6B13D9CE" w:rsidR="00760363" w:rsidRPr="00E22343" w:rsidRDefault="00141B43">
            <w:pPr>
              <w:pStyle w:val="ListParagraph"/>
              <w:ind w:left="0"/>
              <w:rPr>
                <w:sz w:val="20"/>
                <w:szCs w:val="20"/>
                <w:lang w:eastAsia="en-US"/>
              </w:rPr>
            </w:pPr>
            <w:r w:rsidRPr="00E22343">
              <w:rPr>
                <w:sz w:val="20"/>
                <w:szCs w:val="20"/>
                <w:lang w:eastAsia="en-US"/>
              </w:rPr>
              <w:t>HeLa cells</w:t>
            </w:r>
          </w:p>
        </w:tc>
      </w:tr>
    </w:tbl>
    <w:p w14:paraId="654F3181" w14:textId="77777777" w:rsidR="00760363" w:rsidRDefault="00760363" w:rsidP="00A63E0A"/>
    <w:p w14:paraId="7F2A5916" w14:textId="4ECDB1A1" w:rsidR="00745884" w:rsidRDefault="00745884" w:rsidP="00A63E0A">
      <w:r>
        <w:br w:type="page"/>
      </w:r>
      <w:r w:rsidR="002D656A">
        <w:rPr>
          <w:b/>
        </w:rPr>
        <w:lastRenderedPageBreak/>
        <w:t>Table S3</w:t>
      </w:r>
      <w:r w:rsidR="00D24BE1" w:rsidRPr="007A1055">
        <w:rPr>
          <w:b/>
        </w:rPr>
        <w:t>.</w:t>
      </w:r>
      <w:r w:rsidR="00D24BE1" w:rsidRPr="007A1055">
        <w:t xml:space="preserve"> Parameters for </w:t>
      </w:r>
      <w:r w:rsidR="00A85344">
        <w:t xml:space="preserve">modeling </w:t>
      </w:r>
      <w:r w:rsidR="00D24BE1" w:rsidRPr="007A1055">
        <w:t xml:space="preserve">the </w:t>
      </w:r>
      <w:r w:rsidR="000306D0" w:rsidRPr="007A1055">
        <w:t>AMPK:HIF-1:ROS regulatory c</w:t>
      </w:r>
      <w:r w:rsidR="00D24BE1" w:rsidRPr="007A1055">
        <w:t>ircuit</w:t>
      </w:r>
      <w:r w:rsidR="000306D0" w:rsidRPr="007A1055">
        <w:t>.</w:t>
      </w:r>
    </w:p>
    <w:p w14:paraId="093CA1BA" w14:textId="77777777" w:rsidR="00425BFE" w:rsidRPr="007A1055" w:rsidRDefault="00425BFE" w:rsidP="00886282"/>
    <w:tbl>
      <w:tblPr>
        <w:tblW w:w="9576"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452"/>
        <w:gridCol w:w="816"/>
        <w:gridCol w:w="1170"/>
        <w:gridCol w:w="3600"/>
        <w:gridCol w:w="2538"/>
      </w:tblGrid>
      <w:tr w:rsidR="00500254" w:rsidRPr="007D357C" w14:paraId="2CE079E9" w14:textId="77777777" w:rsidTr="00E22343">
        <w:trPr>
          <w:trHeight w:val="347"/>
        </w:trPr>
        <w:tc>
          <w:tcPr>
            <w:tcW w:w="1452" w:type="dxa"/>
            <w:shd w:val="clear" w:color="auto" w:fill="BDD6EE" w:themeFill="accent1" w:themeFillTint="66"/>
            <w:vAlign w:val="center"/>
          </w:tcPr>
          <w:p w14:paraId="16A89F66" w14:textId="77777777" w:rsidR="00A87FAD" w:rsidRPr="007D357C" w:rsidRDefault="00A87FAD" w:rsidP="006E1964">
            <w:pPr>
              <w:jc w:val="center"/>
              <w:rPr>
                <w:b/>
                <w:bCs/>
                <w:sz w:val="20"/>
                <w:szCs w:val="20"/>
              </w:rPr>
            </w:pPr>
            <w:r w:rsidRPr="007D357C">
              <w:rPr>
                <w:b/>
                <w:bCs/>
                <w:sz w:val="20"/>
                <w:szCs w:val="20"/>
              </w:rPr>
              <w:t>Parameters</w:t>
            </w:r>
          </w:p>
        </w:tc>
        <w:tc>
          <w:tcPr>
            <w:tcW w:w="816" w:type="dxa"/>
            <w:shd w:val="clear" w:color="auto" w:fill="BDD6EE" w:themeFill="accent1" w:themeFillTint="66"/>
            <w:vAlign w:val="center"/>
          </w:tcPr>
          <w:p w14:paraId="5DF7D003" w14:textId="77777777" w:rsidR="00A87FAD" w:rsidRPr="007D357C" w:rsidRDefault="00A87FAD" w:rsidP="00B45958">
            <w:pPr>
              <w:jc w:val="center"/>
              <w:rPr>
                <w:b/>
                <w:bCs/>
                <w:sz w:val="20"/>
                <w:szCs w:val="20"/>
              </w:rPr>
            </w:pPr>
            <w:r w:rsidRPr="007D357C">
              <w:rPr>
                <w:b/>
                <w:bCs/>
                <w:sz w:val="20"/>
                <w:szCs w:val="20"/>
              </w:rPr>
              <w:t>Value</w:t>
            </w:r>
          </w:p>
        </w:tc>
        <w:tc>
          <w:tcPr>
            <w:tcW w:w="1170" w:type="dxa"/>
            <w:shd w:val="clear" w:color="auto" w:fill="BDD6EE" w:themeFill="accent1" w:themeFillTint="66"/>
            <w:vAlign w:val="center"/>
          </w:tcPr>
          <w:p w14:paraId="06F3F9A1" w14:textId="77777777" w:rsidR="00A87FAD" w:rsidRPr="007D357C" w:rsidRDefault="00A87FAD" w:rsidP="00F51D68">
            <w:pPr>
              <w:jc w:val="center"/>
              <w:rPr>
                <w:b/>
                <w:bCs/>
                <w:sz w:val="20"/>
                <w:szCs w:val="20"/>
              </w:rPr>
            </w:pPr>
            <w:r w:rsidRPr="007D357C">
              <w:rPr>
                <w:b/>
                <w:bCs/>
                <w:sz w:val="20"/>
                <w:szCs w:val="20"/>
              </w:rPr>
              <w:t>Unit</w:t>
            </w:r>
          </w:p>
        </w:tc>
        <w:tc>
          <w:tcPr>
            <w:tcW w:w="3600" w:type="dxa"/>
            <w:shd w:val="clear" w:color="auto" w:fill="BDD6EE" w:themeFill="accent1" w:themeFillTint="66"/>
            <w:vAlign w:val="center"/>
          </w:tcPr>
          <w:p w14:paraId="58BC569A" w14:textId="77777777" w:rsidR="00A87FAD" w:rsidRPr="007D357C" w:rsidRDefault="00A87FAD">
            <w:pPr>
              <w:pStyle w:val="Heading1"/>
              <w:spacing w:after="0" w:line="240" w:lineRule="auto"/>
              <w:rPr>
                <w:rFonts w:ascii="Times" w:hAnsi="Times"/>
                <w:bCs w:val="0"/>
                <w:sz w:val="20"/>
                <w:szCs w:val="20"/>
                <w:lang w:eastAsia="en-US"/>
              </w:rPr>
            </w:pPr>
            <w:r w:rsidRPr="007D357C">
              <w:rPr>
                <w:rFonts w:ascii="Times" w:hAnsi="Times"/>
                <w:bCs w:val="0"/>
                <w:sz w:val="20"/>
                <w:szCs w:val="20"/>
                <w:lang w:eastAsia="en-US"/>
              </w:rPr>
              <w:t>Description</w:t>
            </w:r>
          </w:p>
        </w:tc>
        <w:tc>
          <w:tcPr>
            <w:tcW w:w="2538" w:type="dxa"/>
            <w:shd w:val="clear" w:color="auto" w:fill="BDD6EE" w:themeFill="accent1" w:themeFillTint="66"/>
            <w:vAlign w:val="center"/>
          </w:tcPr>
          <w:p w14:paraId="4C5325DD" w14:textId="77777777" w:rsidR="00A87FAD" w:rsidRPr="007D357C" w:rsidRDefault="00A87FAD">
            <w:pPr>
              <w:pStyle w:val="Heading1"/>
              <w:spacing w:after="0" w:line="240" w:lineRule="auto"/>
              <w:rPr>
                <w:rFonts w:ascii="Times" w:hAnsi="Times"/>
                <w:bCs w:val="0"/>
                <w:sz w:val="20"/>
                <w:szCs w:val="20"/>
                <w:lang w:eastAsia="en-US"/>
              </w:rPr>
            </w:pPr>
            <w:r w:rsidRPr="007D357C">
              <w:rPr>
                <w:rFonts w:ascii="Times" w:hAnsi="Times"/>
                <w:bCs w:val="0"/>
                <w:sz w:val="20"/>
                <w:szCs w:val="20"/>
                <w:lang w:eastAsia="en-US"/>
              </w:rPr>
              <w:t>Reference(s)</w:t>
            </w:r>
          </w:p>
        </w:tc>
      </w:tr>
      <w:tr w:rsidR="00A87FAD" w:rsidRPr="007D357C" w14:paraId="4C205E82" w14:textId="77777777" w:rsidTr="00E22343">
        <w:trPr>
          <w:trHeight w:val="474"/>
        </w:trPr>
        <w:tc>
          <w:tcPr>
            <w:tcW w:w="9576" w:type="dxa"/>
            <w:gridSpan w:val="5"/>
            <w:shd w:val="clear" w:color="auto" w:fill="DEEAF6" w:themeFill="accent1" w:themeFillTint="33"/>
            <w:vAlign w:val="center"/>
          </w:tcPr>
          <w:p w14:paraId="3AB1A554" w14:textId="77777777" w:rsidR="00A87FAD" w:rsidRPr="007D357C" w:rsidRDefault="00A87FAD"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AMPK</w:t>
            </w:r>
          </w:p>
        </w:tc>
      </w:tr>
      <w:tr w:rsidR="00500254" w:rsidRPr="007D357C" w14:paraId="3D48F443" w14:textId="77777777" w:rsidTr="009B51FE">
        <w:trPr>
          <w:trHeight w:val="498"/>
        </w:trPr>
        <w:tc>
          <w:tcPr>
            <w:tcW w:w="1452" w:type="dxa"/>
            <w:shd w:val="clear" w:color="auto" w:fill="auto"/>
            <w:vAlign w:val="center"/>
          </w:tcPr>
          <w:p w14:paraId="10D676A6" w14:textId="41633D15" w:rsidR="00A87FAD"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a</m:t>
                    </m:r>
                  </m:sub>
                </m:sSub>
              </m:oMath>
            </m:oMathPara>
          </w:p>
        </w:tc>
        <w:tc>
          <w:tcPr>
            <w:tcW w:w="816" w:type="dxa"/>
            <w:shd w:val="clear" w:color="auto" w:fill="auto"/>
            <w:vAlign w:val="center"/>
          </w:tcPr>
          <w:p w14:paraId="0E92747B" w14:textId="77777777" w:rsidR="00A87FAD" w:rsidRPr="007D357C" w:rsidRDefault="00A87FAD" w:rsidP="00B45958">
            <w:pPr>
              <w:jc w:val="center"/>
              <w:rPr>
                <w:sz w:val="20"/>
                <w:szCs w:val="20"/>
              </w:rPr>
            </w:pPr>
            <w:r w:rsidRPr="007D357C">
              <w:rPr>
                <w:sz w:val="20"/>
                <w:szCs w:val="20"/>
              </w:rPr>
              <w:t>30</w:t>
            </w:r>
          </w:p>
        </w:tc>
        <w:tc>
          <w:tcPr>
            <w:tcW w:w="1170" w:type="dxa"/>
            <w:shd w:val="clear" w:color="auto" w:fill="auto"/>
            <w:vAlign w:val="center"/>
          </w:tcPr>
          <w:p w14:paraId="238B52AD" w14:textId="77777777" w:rsidR="00A87FAD" w:rsidRPr="007D357C" w:rsidRDefault="00A87FAD" w:rsidP="00F51D68">
            <w:pPr>
              <w:jc w:val="center"/>
              <w:rPr>
                <w:sz w:val="20"/>
                <w:szCs w:val="20"/>
              </w:rPr>
            </w:pPr>
            <w:r w:rsidRPr="007D357C">
              <w:rPr>
                <w:sz w:val="20"/>
                <w:szCs w:val="20"/>
              </w:rPr>
              <w:t>nM/h</w:t>
            </w:r>
          </w:p>
        </w:tc>
        <w:tc>
          <w:tcPr>
            <w:tcW w:w="3600" w:type="dxa"/>
            <w:shd w:val="clear" w:color="auto" w:fill="auto"/>
            <w:vAlign w:val="center"/>
          </w:tcPr>
          <w:p w14:paraId="32EF6EF8" w14:textId="77777777" w:rsidR="00A87FAD" w:rsidRPr="007D357C" w:rsidRDefault="00A87FAD">
            <w:pPr>
              <w:pStyle w:val="NormalWeb"/>
              <w:spacing w:before="0" w:beforeAutospacing="0" w:after="0" w:afterAutospacing="0"/>
              <w:rPr>
                <w:rFonts w:ascii="Times" w:eastAsia="宋体" w:hAnsi="Times"/>
                <w:sz w:val="20"/>
                <w:szCs w:val="20"/>
                <w:lang w:eastAsia="en-US"/>
              </w:rPr>
            </w:pPr>
            <w:r w:rsidRPr="007D357C">
              <w:rPr>
                <w:rFonts w:ascii="Times" w:eastAsia="宋体" w:hAnsi="Times"/>
                <w:sz w:val="20"/>
                <w:szCs w:val="20"/>
                <w:lang w:eastAsia="en-US"/>
              </w:rPr>
              <w:t>Production rate of AMPK</w:t>
            </w:r>
          </w:p>
        </w:tc>
        <w:tc>
          <w:tcPr>
            <w:tcW w:w="2538" w:type="dxa"/>
            <w:shd w:val="clear" w:color="auto" w:fill="FFFFFF"/>
            <w:vAlign w:val="center"/>
          </w:tcPr>
          <w:p w14:paraId="2680FBCF" w14:textId="77777777" w:rsidR="00A87FAD" w:rsidRPr="007D357C" w:rsidRDefault="00A87FAD" w:rsidP="009B51FE">
            <w:pPr>
              <w:pStyle w:val="NormalWeb"/>
              <w:spacing w:before="0" w:beforeAutospacing="0" w:after="0" w:afterAutospacing="0"/>
              <w:jc w:val="center"/>
              <w:rPr>
                <w:rFonts w:ascii="Times" w:eastAsia="宋体" w:hAnsi="Times"/>
                <w:sz w:val="20"/>
                <w:szCs w:val="20"/>
                <w:lang w:eastAsia="en-US"/>
              </w:rPr>
            </w:pPr>
          </w:p>
        </w:tc>
      </w:tr>
      <w:tr w:rsidR="00500254" w:rsidRPr="007D357C" w14:paraId="62AD5216" w14:textId="77777777" w:rsidTr="009B51FE">
        <w:trPr>
          <w:trHeight w:val="498"/>
        </w:trPr>
        <w:tc>
          <w:tcPr>
            <w:tcW w:w="1452" w:type="dxa"/>
            <w:shd w:val="clear" w:color="auto" w:fill="auto"/>
            <w:vAlign w:val="center"/>
          </w:tcPr>
          <w:p w14:paraId="32CF93CB" w14:textId="6E7B3C56"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a</m:t>
                    </m:r>
                  </m:sub>
                </m:sSub>
              </m:oMath>
            </m:oMathPara>
          </w:p>
        </w:tc>
        <w:tc>
          <w:tcPr>
            <w:tcW w:w="816" w:type="dxa"/>
            <w:shd w:val="clear" w:color="auto" w:fill="auto"/>
            <w:vAlign w:val="center"/>
          </w:tcPr>
          <w:p w14:paraId="6065AA56" w14:textId="77777777" w:rsidR="00A87FAD" w:rsidRPr="007D357C" w:rsidRDefault="00A87FAD" w:rsidP="00B45958">
            <w:pPr>
              <w:jc w:val="center"/>
              <w:rPr>
                <w:sz w:val="20"/>
                <w:szCs w:val="20"/>
              </w:rPr>
            </w:pPr>
            <w:r w:rsidRPr="007D357C">
              <w:rPr>
                <w:sz w:val="20"/>
                <w:szCs w:val="20"/>
              </w:rPr>
              <w:t>0.2</w:t>
            </w:r>
          </w:p>
        </w:tc>
        <w:tc>
          <w:tcPr>
            <w:tcW w:w="1170" w:type="dxa"/>
            <w:shd w:val="clear" w:color="auto" w:fill="auto"/>
            <w:vAlign w:val="center"/>
          </w:tcPr>
          <w:p w14:paraId="37448C0B" w14:textId="402F50D7" w:rsidR="00A87FAD" w:rsidRPr="007D357C" w:rsidRDefault="00D25417" w:rsidP="00B45958">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-1</m:t>
                    </m:r>
                  </m:sup>
                </m:sSup>
              </m:oMath>
            </m:oMathPara>
          </w:p>
        </w:tc>
        <w:tc>
          <w:tcPr>
            <w:tcW w:w="3600" w:type="dxa"/>
            <w:shd w:val="clear" w:color="auto" w:fill="auto"/>
            <w:vAlign w:val="center"/>
          </w:tcPr>
          <w:p w14:paraId="5BBD63ED" w14:textId="77777777" w:rsidR="00A87FAD" w:rsidRPr="007D357C" w:rsidRDefault="00A87FAD" w:rsidP="00F51D68">
            <w:pPr>
              <w:pStyle w:val="NormalWeb"/>
              <w:spacing w:before="0" w:beforeAutospacing="0" w:after="0" w:afterAutospacing="0"/>
              <w:rPr>
                <w:rFonts w:ascii="Times" w:eastAsia="宋体" w:hAnsi="Times"/>
                <w:sz w:val="20"/>
                <w:szCs w:val="20"/>
                <w:lang w:eastAsia="en-US"/>
              </w:rPr>
            </w:pPr>
            <w:r w:rsidRPr="007D357C">
              <w:rPr>
                <w:rFonts w:ascii="Times" w:eastAsia="宋体" w:hAnsi="Times"/>
                <w:sz w:val="20"/>
                <w:szCs w:val="20"/>
                <w:lang w:eastAsia="en-US"/>
              </w:rPr>
              <w:t>Degradation rate of AMPK</w:t>
            </w:r>
          </w:p>
        </w:tc>
        <w:tc>
          <w:tcPr>
            <w:tcW w:w="2538" w:type="dxa"/>
            <w:shd w:val="clear" w:color="auto" w:fill="FFFFFF"/>
            <w:vAlign w:val="center"/>
          </w:tcPr>
          <w:p w14:paraId="0BAF6473" w14:textId="77777777" w:rsidR="00A87FAD" w:rsidRPr="007D357C" w:rsidRDefault="00A87FAD" w:rsidP="009B51FE">
            <w:pPr>
              <w:pStyle w:val="NormalWeb"/>
              <w:spacing w:before="0" w:beforeAutospacing="0" w:after="0" w:afterAutospacing="0"/>
              <w:jc w:val="center"/>
              <w:rPr>
                <w:rFonts w:ascii="Times" w:eastAsia="宋体" w:hAnsi="Times"/>
                <w:sz w:val="20"/>
                <w:szCs w:val="20"/>
                <w:lang w:eastAsia="en-US"/>
              </w:rPr>
            </w:pPr>
          </w:p>
        </w:tc>
      </w:tr>
      <w:tr w:rsidR="00500254" w:rsidRPr="007D357C" w14:paraId="60C1DBF5" w14:textId="77777777" w:rsidTr="009B51FE">
        <w:trPr>
          <w:trHeight w:val="498"/>
        </w:trPr>
        <w:tc>
          <w:tcPr>
            <w:tcW w:w="1452" w:type="dxa"/>
            <w:shd w:val="clear" w:color="auto" w:fill="auto"/>
            <w:vAlign w:val="center"/>
          </w:tcPr>
          <w:p w14:paraId="2E330CAE" w14:textId="6C13AD35" w:rsidR="00A87FAD"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aa</m:t>
                    </m:r>
                  </m:sub>
                  <m:sup>
                    <m:r>
                      <m:rPr>
                        <m:sty m:val="bi"/>
                      </m:rPr>
                      <w:rPr>
                        <w:rFonts w:ascii="Cambria Math" w:hAnsi="Cambria Math"/>
                        <w:sz w:val="20"/>
                        <w:szCs w:val="20"/>
                      </w:rPr>
                      <m:t>0</m:t>
                    </m:r>
                  </m:sup>
                </m:sSubSup>
              </m:oMath>
            </m:oMathPara>
          </w:p>
        </w:tc>
        <w:tc>
          <w:tcPr>
            <w:tcW w:w="816" w:type="dxa"/>
            <w:shd w:val="clear" w:color="auto" w:fill="auto"/>
            <w:vAlign w:val="center"/>
          </w:tcPr>
          <w:p w14:paraId="777A3E42" w14:textId="77777777" w:rsidR="00A87FAD" w:rsidRPr="007D357C" w:rsidRDefault="00A87FAD" w:rsidP="00B45958">
            <w:pPr>
              <w:jc w:val="center"/>
              <w:rPr>
                <w:sz w:val="20"/>
                <w:szCs w:val="20"/>
              </w:rPr>
            </w:pPr>
            <w:r w:rsidRPr="007D357C">
              <w:rPr>
                <w:sz w:val="20"/>
                <w:szCs w:val="20"/>
              </w:rPr>
              <w:t>350</w:t>
            </w:r>
          </w:p>
        </w:tc>
        <w:tc>
          <w:tcPr>
            <w:tcW w:w="1170" w:type="dxa"/>
            <w:shd w:val="clear" w:color="auto" w:fill="auto"/>
            <w:vAlign w:val="center"/>
          </w:tcPr>
          <w:p w14:paraId="27B35C05"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auto"/>
            <w:vAlign w:val="center"/>
          </w:tcPr>
          <w:p w14:paraId="26DDF0FA" w14:textId="77777777" w:rsidR="00A87FAD" w:rsidRPr="007D357C" w:rsidRDefault="00A87FAD">
            <w:pPr>
              <w:rPr>
                <w:sz w:val="20"/>
                <w:szCs w:val="20"/>
              </w:rPr>
            </w:pPr>
            <w:r w:rsidRPr="007D357C">
              <w:rPr>
                <w:sz w:val="20"/>
                <w:szCs w:val="20"/>
              </w:rPr>
              <w:t>Threshold for self-inhibition</w:t>
            </w:r>
          </w:p>
        </w:tc>
        <w:tc>
          <w:tcPr>
            <w:tcW w:w="2538" w:type="dxa"/>
            <w:shd w:val="clear" w:color="auto" w:fill="FFFFFF"/>
            <w:vAlign w:val="center"/>
          </w:tcPr>
          <w:p w14:paraId="2B727366" w14:textId="7360AE39"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7D357C">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7D357C">
              <w:rPr>
                <w:sz w:val="20"/>
                <w:szCs w:val="20"/>
              </w:rPr>
              <w:fldChar w:fldCharType="end"/>
            </w:r>
          </w:p>
        </w:tc>
      </w:tr>
      <w:tr w:rsidR="00500254" w:rsidRPr="007D357C" w14:paraId="3FB252E1" w14:textId="77777777" w:rsidTr="009B51FE">
        <w:trPr>
          <w:trHeight w:val="498"/>
        </w:trPr>
        <w:tc>
          <w:tcPr>
            <w:tcW w:w="1452" w:type="dxa"/>
            <w:shd w:val="clear" w:color="auto" w:fill="auto"/>
            <w:vAlign w:val="center"/>
          </w:tcPr>
          <w:p w14:paraId="08201FEC" w14:textId="1E94B664" w:rsidR="00A87FAD"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ah</m:t>
                    </m:r>
                  </m:sub>
                  <m:sup>
                    <m:r>
                      <m:rPr>
                        <m:sty m:val="bi"/>
                      </m:rPr>
                      <w:rPr>
                        <w:rFonts w:ascii="Cambria Math" w:hAnsi="Cambria Math"/>
                        <w:sz w:val="20"/>
                        <w:szCs w:val="20"/>
                      </w:rPr>
                      <m:t>0</m:t>
                    </m:r>
                  </m:sup>
                </m:sSubSup>
              </m:oMath>
            </m:oMathPara>
          </w:p>
        </w:tc>
        <w:tc>
          <w:tcPr>
            <w:tcW w:w="816" w:type="dxa"/>
            <w:shd w:val="clear" w:color="auto" w:fill="auto"/>
            <w:vAlign w:val="center"/>
          </w:tcPr>
          <w:p w14:paraId="53755303" w14:textId="77777777" w:rsidR="00A87FAD" w:rsidRPr="007D357C" w:rsidRDefault="00A87FAD" w:rsidP="00B45958">
            <w:pPr>
              <w:jc w:val="center"/>
              <w:rPr>
                <w:sz w:val="20"/>
                <w:szCs w:val="20"/>
              </w:rPr>
            </w:pPr>
            <w:r w:rsidRPr="007D357C">
              <w:rPr>
                <w:sz w:val="20"/>
                <w:szCs w:val="20"/>
              </w:rPr>
              <w:t>250</w:t>
            </w:r>
          </w:p>
        </w:tc>
        <w:tc>
          <w:tcPr>
            <w:tcW w:w="1170" w:type="dxa"/>
            <w:shd w:val="clear" w:color="auto" w:fill="auto"/>
            <w:vAlign w:val="center"/>
          </w:tcPr>
          <w:p w14:paraId="56FE6F5B"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auto"/>
            <w:vAlign w:val="center"/>
          </w:tcPr>
          <w:p w14:paraId="7A02EB05" w14:textId="77777777" w:rsidR="00A87FAD" w:rsidRPr="007D357C" w:rsidRDefault="00A87FAD">
            <w:pPr>
              <w:rPr>
                <w:sz w:val="20"/>
                <w:szCs w:val="20"/>
              </w:rPr>
            </w:pPr>
            <w:r w:rsidRPr="007D357C">
              <w:rPr>
                <w:sz w:val="20"/>
                <w:szCs w:val="20"/>
              </w:rPr>
              <w:t>Threshold for HIF-1 inhibition</w:t>
            </w:r>
          </w:p>
        </w:tc>
        <w:tc>
          <w:tcPr>
            <w:tcW w:w="2538" w:type="dxa"/>
            <w:shd w:val="clear" w:color="auto" w:fill="FFFFFF"/>
            <w:vAlign w:val="center"/>
          </w:tcPr>
          <w:p w14:paraId="5CFF0D69" w14:textId="78CE9D48"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7D357C">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7D357C">
              <w:rPr>
                <w:sz w:val="20"/>
                <w:szCs w:val="20"/>
              </w:rPr>
              <w:fldChar w:fldCharType="end"/>
            </w:r>
          </w:p>
        </w:tc>
      </w:tr>
      <w:tr w:rsidR="00500254" w:rsidRPr="007D357C" w14:paraId="1D8F66C3" w14:textId="77777777" w:rsidTr="009B51FE">
        <w:trPr>
          <w:trHeight w:val="498"/>
        </w:trPr>
        <w:tc>
          <w:tcPr>
            <w:tcW w:w="1452" w:type="dxa"/>
            <w:shd w:val="clear" w:color="auto" w:fill="auto"/>
            <w:vAlign w:val="center"/>
          </w:tcPr>
          <w:p w14:paraId="3722647F" w14:textId="1FD2DE53" w:rsidR="00A87FAD"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ar</m:t>
                    </m:r>
                  </m:sub>
                  <m:sup>
                    <m:r>
                      <m:rPr>
                        <m:sty m:val="bi"/>
                      </m:rPr>
                      <w:rPr>
                        <w:rFonts w:ascii="Cambria Math" w:hAnsi="Cambria Math"/>
                        <w:sz w:val="20"/>
                        <w:szCs w:val="20"/>
                      </w:rPr>
                      <m:t>0</m:t>
                    </m:r>
                  </m:sup>
                </m:sSubSup>
              </m:oMath>
            </m:oMathPara>
          </w:p>
        </w:tc>
        <w:tc>
          <w:tcPr>
            <w:tcW w:w="816" w:type="dxa"/>
            <w:shd w:val="clear" w:color="auto" w:fill="auto"/>
            <w:vAlign w:val="center"/>
          </w:tcPr>
          <w:p w14:paraId="3D761F0C" w14:textId="77777777" w:rsidR="00A87FAD" w:rsidRPr="007D357C" w:rsidRDefault="00A87FAD" w:rsidP="00B45958">
            <w:pPr>
              <w:jc w:val="center"/>
              <w:rPr>
                <w:sz w:val="20"/>
                <w:szCs w:val="20"/>
              </w:rPr>
            </w:pPr>
            <w:r w:rsidRPr="007D357C">
              <w:rPr>
                <w:sz w:val="20"/>
                <w:szCs w:val="20"/>
              </w:rPr>
              <w:t>350</w:t>
            </w:r>
          </w:p>
        </w:tc>
        <w:tc>
          <w:tcPr>
            <w:tcW w:w="1170" w:type="dxa"/>
            <w:shd w:val="clear" w:color="auto" w:fill="auto"/>
            <w:vAlign w:val="center"/>
          </w:tcPr>
          <w:p w14:paraId="7791F110"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auto"/>
            <w:vAlign w:val="center"/>
          </w:tcPr>
          <w:p w14:paraId="34D9ED9F" w14:textId="77777777" w:rsidR="00A87FAD" w:rsidRPr="007D357C" w:rsidRDefault="00A87FAD">
            <w:pPr>
              <w:rPr>
                <w:sz w:val="20"/>
                <w:szCs w:val="20"/>
              </w:rPr>
            </w:pPr>
            <w:r w:rsidRPr="007D357C">
              <w:rPr>
                <w:sz w:val="20"/>
                <w:szCs w:val="20"/>
              </w:rPr>
              <w:t>Threshold for mtROS inhibition</w:t>
            </w:r>
          </w:p>
        </w:tc>
        <w:tc>
          <w:tcPr>
            <w:tcW w:w="2538" w:type="dxa"/>
            <w:shd w:val="clear" w:color="auto" w:fill="FFFFFF"/>
            <w:vAlign w:val="center"/>
          </w:tcPr>
          <w:p w14:paraId="277DBB83" w14:textId="02ED3AE1"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7D357C">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7D357C">
              <w:rPr>
                <w:sz w:val="20"/>
                <w:szCs w:val="20"/>
              </w:rPr>
              <w:fldChar w:fldCharType="end"/>
            </w:r>
          </w:p>
        </w:tc>
      </w:tr>
      <w:tr w:rsidR="00500254" w:rsidRPr="007D357C" w14:paraId="797B056B" w14:textId="77777777" w:rsidTr="009B51FE">
        <w:trPr>
          <w:trHeight w:val="498"/>
        </w:trPr>
        <w:tc>
          <w:tcPr>
            <w:tcW w:w="1452" w:type="dxa"/>
            <w:shd w:val="clear" w:color="auto" w:fill="auto"/>
            <w:vAlign w:val="center"/>
          </w:tcPr>
          <w:p w14:paraId="2165F5F9" w14:textId="54C063C4" w:rsidR="00A87FAD"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m:t>
                    </m:r>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mt</m:t>
                        </m:r>
                      </m:sub>
                    </m:sSub>
                  </m:sub>
                  <m:sup>
                    <m:r>
                      <m:rPr>
                        <m:sty m:val="bi"/>
                      </m:rPr>
                      <w:rPr>
                        <w:rFonts w:ascii="Cambria Math" w:hAnsi="Cambria Math"/>
                        <w:sz w:val="20"/>
                        <w:szCs w:val="20"/>
                      </w:rPr>
                      <m:t>0</m:t>
                    </m:r>
                  </m:sup>
                </m:sSubSup>
              </m:oMath>
            </m:oMathPara>
          </w:p>
        </w:tc>
        <w:tc>
          <w:tcPr>
            <w:tcW w:w="816" w:type="dxa"/>
            <w:shd w:val="clear" w:color="auto" w:fill="auto"/>
            <w:vAlign w:val="center"/>
          </w:tcPr>
          <w:p w14:paraId="5F9A0E99" w14:textId="77777777" w:rsidR="00A87FAD" w:rsidRPr="007D357C" w:rsidRDefault="00A87FAD" w:rsidP="00B45958">
            <w:pPr>
              <w:jc w:val="center"/>
              <w:rPr>
                <w:sz w:val="20"/>
                <w:szCs w:val="20"/>
              </w:rPr>
            </w:pPr>
            <w:r w:rsidRPr="007D357C">
              <w:rPr>
                <w:sz w:val="20"/>
                <w:szCs w:val="20"/>
              </w:rPr>
              <w:t>150</w:t>
            </w:r>
          </w:p>
        </w:tc>
        <w:tc>
          <w:tcPr>
            <w:tcW w:w="1170" w:type="dxa"/>
            <w:shd w:val="clear" w:color="auto" w:fill="auto"/>
            <w:vAlign w:val="center"/>
          </w:tcPr>
          <w:p w14:paraId="342EE5D0"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auto"/>
            <w:vAlign w:val="center"/>
          </w:tcPr>
          <w:p w14:paraId="06333B6D" w14:textId="77777777" w:rsidR="00A87FAD" w:rsidRPr="007D357C" w:rsidRDefault="00A87FAD">
            <w:pPr>
              <w:rPr>
                <w:sz w:val="20"/>
                <w:szCs w:val="20"/>
              </w:rPr>
            </w:pPr>
            <w:r w:rsidRPr="007D357C">
              <w:rPr>
                <w:sz w:val="20"/>
                <w:szCs w:val="20"/>
              </w:rPr>
              <w:t xml:space="preserve">Threshold for mtROS activation </w:t>
            </w:r>
          </w:p>
        </w:tc>
        <w:tc>
          <w:tcPr>
            <w:tcW w:w="2538" w:type="dxa"/>
            <w:shd w:val="clear" w:color="auto" w:fill="FFFFFF"/>
            <w:vAlign w:val="center"/>
          </w:tcPr>
          <w:p w14:paraId="767B766C" w14:textId="141EAA62"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7D357C">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7D357C">
              <w:rPr>
                <w:sz w:val="20"/>
                <w:szCs w:val="20"/>
              </w:rPr>
              <w:fldChar w:fldCharType="end"/>
            </w:r>
          </w:p>
        </w:tc>
      </w:tr>
      <w:tr w:rsidR="00500254" w:rsidRPr="007D357C" w14:paraId="57332F3A" w14:textId="77777777" w:rsidTr="009B51FE">
        <w:trPr>
          <w:trHeight w:val="498"/>
        </w:trPr>
        <w:tc>
          <w:tcPr>
            <w:tcW w:w="1452" w:type="dxa"/>
            <w:shd w:val="clear" w:color="auto" w:fill="auto"/>
            <w:vAlign w:val="center"/>
          </w:tcPr>
          <w:p w14:paraId="7F8BC132" w14:textId="21CD8D96" w:rsidR="00A87FAD"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m:t>
                    </m:r>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nox</m:t>
                        </m:r>
                      </m:sub>
                    </m:sSub>
                  </m:sub>
                  <m:sup>
                    <m:r>
                      <m:rPr>
                        <m:sty m:val="bi"/>
                      </m:rPr>
                      <w:rPr>
                        <w:rFonts w:ascii="Cambria Math" w:hAnsi="Cambria Math"/>
                        <w:sz w:val="20"/>
                        <w:szCs w:val="20"/>
                      </w:rPr>
                      <m:t>0</m:t>
                    </m:r>
                  </m:sup>
                </m:sSubSup>
              </m:oMath>
            </m:oMathPara>
          </w:p>
        </w:tc>
        <w:tc>
          <w:tcPr>
            <w:tcW w:w="816" w:type="dxa"/>
            <w:shd w:val="clear" w:color="auto" w:fill="auto"/>
            <w:vAlign w:val="center"/>
          </w:tcPr>
          <w:p w14:paraId="2F7F8796" w14:textId="77777777" w:rsidR="00A87FAD" w:rsidRPr="007D357C" w:rsidRDefault="00A87FAD" w:rsidP="00B45958">
            <w:pPr>
              <w:jc w:val="center"/>
              <w:rPr>
                <w:sz w:val="20"/>
                <w:szCs w:val="20"/>
              </w:rPr>
            </w:pPr>
            <w:r w:rsidRPr="007D357C">
              <w:rPr>
                <w:sz w:val="20"/>
                <w:szCs w:val="20"/>
              </w:rPr>
              <w:t>150</w:t>
            </w:r>
          </w:p>
        </w:tc>
        <w:tc>
          <w:tcPr>
            <w:tcW w:w="1170" w:type="dxa"/>
            <w:shd w:val="clear" w:color="auto" w:fill="auto"/>
            <w:vAlign w:val="center"/>
          </w:tcPr>
          <w:p w14:paraId="4A815909"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auto"/>
            <w:vAlign w:val="center"/>
          </w:tcPr>
          <w:p w14:paraId="5F419C6A" w14:textId="77777777" w:rsidR="00A87FAD" w:rsidRPr="007D357C" w:rsidRDefault="00A87FAD">
            <w:pPr>
              <w:rPr>
                <w:sz w:val="20"/>
                <w:szCs w:val="20"/>
              </w:rPr>
            </w:pPr>
            <w:r w:rsidRPr="007D357C">
              <w:rPr>
                <w:sz w:val="20"/>
                <w:szCs w:val="20"/>
              </w:rPr>
              <w:t>Threshold for noxROS inhibition</w:t>
            </w:r>
          </w:p>
        </w:tc>
        <w:tc>
          <w:tcPr>
            <w:tcW w:w="2538" w:type="dxa"/>
            <w:shd w:val="clear" w:color="auto" w:fill="FFFFFF"/>
            <w:vAlign w:val="center"/>
          </w:tcPr>
          <w:p w14:paraId="731A68CB" w14:textId="2A9C2241"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7D357C">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7D357C">
              <w:rPr>
                <w:sz w:val="20"/>
                <w:szCs w:val="20"/>
              </w:rPr>
              <w:fldChar w:fldCharType="end"/>
            </w:r>
          </w:p>
        </w:tc>
      </w:tr>
      <w:tr w:rsidR="00500254" w:rsidRPr="007D357C" w14:paraId="0F758B03" w14:textId="77777777" w:rsidTr="009B51FE">
        <w:trPr>
          <w:trHeight w:val="498"/>
        </w:trPr>
        <w:tc>
          <w:tcPr>
            <w:tcW w:w="1452" w:type="dxa"/>
            <w:shd w:val="clear" w:color="auto" w:fill="auto"/>
            <w:vAlign w:val="center"/>
          </w:tcPr>
          <w:p w14:paraId="61A7AB18" w14:textId="239084C7" w:rsidR="00A87FAD"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aa</m:t>
                    </m:r>
                  </m:sub>
                </m:sSub>
              </m:oMath>
            </m:oMathPara>
          </w:p>
        </w:tc>
        <w:tc>
          <w:tcPr>
            <w:tcW w:w="816" w:type="dxa"/>
            <w:shd w:val="clear" w:color="auto" w:fill="auto"/>
            <w:vAlign w:val="center"/>
          </w:tcPr>
          <w:p w14:paraId="785BAE8D" w14:textId="77777777" w:rsidR="00A87FAD" w:rsidRPr="007D357C" w:rsidRDefault="00A87FAD" w:rsidP="00B45958">
            <w:pPr>
              <w:jc w:val="center"/>
              <w:rPr>
                <w:sz w:val="20"/>
                <w:szCs w:val="20"/>
              </w:rPr>
            </w:pPr>
            <w:r w:rsidRPr="007D357C">
              <w:rPr>
                <w:sz w:val="20"/>
                <w:szCs w:val="20"/>
              </w:rPr>
              <w:t>0.2</w:t>
            </w:r>
          </w:p>
        </w:tc>
        <w:tc>
          <w:tcPr>
            <w:tcW w:w="1170" w:type="dxa"/>
            <w:shd w:val="clear" w:color="auto" w:fill="auto"/>
            <w:vAlign w:val="center"/>
          </w:tcPr>
          <w:p w14:paraId="70445A92"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09537CEB"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self-inhibition</w:t>
            </w:r>
          </w:p>
        </w:tc>
        <w:tc>
          <w:tcPr>
            <w:tcW w:w="2538" w:type="dxa"/>
            <w:shd w:val="clear" w:color="auto" w:fill="FFFFFF"/>
            <w:vAlign w:val="center"/>
          </w:tcPr>
          <w:p w14:paraId="62EBE9CF" w14:textId="77777777" w:rsidR="00A87FAD" w:rsidRPr="007D357C" w:rsidRDefault="00A87FAD" w:rsidP="009B51FE">
            <w:pPr>
              <w:jc w:val="center"/>
              <w:rPr>
                <w:sz w:val="20"/>
                <w:szCs w:val="20"/>
              </w:rPr>
            </w:pPr>
          </w:p>
        </w:tc>
      </w:tr>
      <w:tr w:rsidR="00500254" w:rsidRPr="007D357C" w14:paraId="730B87AB" w14:textId="77777777" w:rsidTr="009B51FE">
        <w:trPr>
          <w:trHeight w:val="498"/>
        </w:trPr>
        <w:tc>
          <w:tcPr>
            <w:tcW w:w="1452" w:type="dxa"/>
            <w:shd w:val="clear" w:color="auto" w:fill="auto"/>
            <w:vAlign w:val="center"/>
          </w:tcPr>
          <w:p w14:paraId="2B629947" w14:textId="6071345B" w:rsidR="00A87FAD"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ah</m:t>
                    </m:r>
                  </m:sub>
                </m:sSub>
              </m:oMath>
            </m:oMathPara>
          </w:p>
        </w:tc>
        <w:tc>
          <w:tcPr>
            <w:tcW w:w="816" w:type="dxa"/>
            <w:shd w:val="clear" w:color="auto" w:fill="auto"/>
            <w:vAlign w:val="center"/>
          </w:tcPr>
          <w:p w14:paraId="009F1290" w14:textId="77777777" w:rsidR="00A87FAD" w:rsidRPr="007D357C" w:rsidRDefault="00A87FAD" w:rsidP="00B45958">
            <w:pPr>
              <w:jc w:val="center"/>
              <w:rPr>
                <w:sz w:val="20"/>
                <w:szCs w:val="20"/>
              </w:rPr>
            </w:pPr>
            <w:r w:rsidRPr="007D357C">
              <w:rPr>
                <w:sz w:val="20"/>
                <w:szCs w:val="20"/>
              </w:rPr>
              <w:t>0.1</w:t>
            </w:r>
          </w:p>
        </w:tc>
        <w:tc>
          <w:tcPr>
            <w:tcW w:w="1170" w:type="dxa"/>
            <w:shd w:val="clear" w:color="auto" w:fill="auto"/>
            <w:vAlign w:val="center"/>
          </w:tcPr>
          <w:p w14:paraId="7197C2A6"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66135E2D"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HIF-1 inhibition</w:t>
            </w:r>
          </w:p>
        </w:tc>
        <w:tc>
          <w:tcPr>
            <w:tcW w:w="2538" w:type="dxa"/>
            <w:shd w:val="clear" w:color="auto" w:fill="FFFFFF"/>
            <w:vAlign w:val="center"/>
          </w:tcPr>
          <w:p w14:paraId="1010E41B" w14:textId="77777777" w:rsidR="00A87FAD" w:rsidRPr="007D357C" w:rsidRDefault="00A87FAD" w:rsidP="009B51FE">
            <w:pPr>
              <w:jc w:val="center"/>
              <w:rPr>
                <w:sz w:val="20"/>
                <w:szCs w:val="20"/>
              </w:rPr>
            </w:pPr>
          </w:p>
        </w:tc>
      </w:tr>
      <w:tr w:rsidR="00500254" w:rsidRPr="007D357C" w14:paraId="01A019AD" w14:textId="77777777" w:rsidTr="009B51FE">
        <w:trPr>
          <w:trHeight w:val="498"/>
        </w:trPr>
        <w:tc>
          <w:tcPr>
            <w:tcW w:w="1452" w:type="dxa"/>
            <w:shd w:val="clear" w:color="auto" w:fill="auto"/>
            <w:vAlign w:val="center"/>
          </w:tcPr>
          <w:p w14:paraId="1C609D3D" w14:textId="451D2C8D" w:rsidR="00A87FAD"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ar</m:t>
                    </m:r>
                    <m:r>
                      <w:rPr>
                        <w:rFonts w:ascii="Cambria Math" w:hAnsi="Cambria Math"/>
                        <w:sz w:val="20"/>
                        <w:szCs w:val="20"/>
                      </w:rPr>
                      <m:t>-</m:t>
                    </m:r>
                  </m:sub>
                </m:sSub>
              </m:oMath>
            </m:oMathPara>
          </w:p>
        </w:tc>
        <w:tc>
          <w:tcPr>
            <w:tcW w:w="816" w:type="dxa"/>
            <w:shd w:val="clear" w:color="auto" w:fill="auto"/>
            <w:vAlign w:val="center"/>
          </w:tcPr>
          <w:p w14:paraId="417CF936" w14:textId="77777777" w:rsidR="00A87FAD" w:rsidRPr="007D357C" w:rsidRDefault="00A87FAD" w:rsidP="00B45958">
            <w:pPr>
              <w:jc w:val="center"/>
              <w:rPr>
                <w:sz w:val="20"/>
                <w:szCs w:val="20"/>
              </w:rPr>
            </w:pPr>
            <w:r w:rsidRPr="007D357C">
              <w:rPr>
                <w:sz w:val="20"/>
                <w:szCs w:val="20"/>
              </w:rPr>
              <w:t>0.25</w:t>
            </w:r>
          </w:p>
        </w:tc>
        <w:tc>
          <w:tcPr>
            <w:tcW w:w="1170" w:type="dxa"/>
            <w:shd w:val="clear" w:color="auto" w:fill="auto"/>
            <w:vAlign w:val="center"/>
          </w:tcPr>
          <w:p w14:paraId="72717477"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058DEFFF"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mtROS inhibition</w:t>
            </w:r>
          </w:p>
        </w:tc>
        <w:tc>
          <w:tcPr>
            <w:tcW w:w="2538" w:type="dxa"/>
            <w:shd w:val="clear" w:color="auto" w:fill="FFFFFF"/>
            <w:vAlign w:val="center"/>
          </w:tcPr>
          <w:p w14:paraId="313CB95E" w14:textId="25D41621" w:rsidR="00A87FAD" w:rsidRPr="007D357C" w:rsidRDefault="00463A36" w:rsidP="00E52827">
            <w:pPr>
              <w:jc w:val="center"/>
              <w:rPr>
                <w:sz w:val="20"/>
                <w:szCs w:val="20"/>
              </w:rPr>
            </w:pPr>
            <w:r w:rsidRPr="007D357C">
              <w:rPr>
                <w:sz w:val="20"/>
                <w:szCs w:val="20"/>
              </w:rPr>
              <w:fldChar w:fldCharType="begin">
                <w:fldData xml:space="preserve">PEVuZE5vdGU+PENpdGU+PEF1dGhvcj5Id2FuZzwvQXV0aG9yPjxZZWFyPjIwMTQ8L1llYXI+PFJl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</w:fldData>
              </w:fldChar>
            </w:r>
            <w:r w:rsidR="00B31CC9">
              <w:rPr>
                <w:sz w:val="20"/>
                <w:szCs w:val="20"/>
              </w:rPr>
              <w:instrText xml:space="preserve"> ADDIN EN.CITE </w:instrText>
            </w:r>
            <w:r w:rsidR="00B31CC9">
              <w:rPr>
                <w:sz w:val="20"/>
                <w:szCs w:val="20"/>
              </w:rPr>
              <w:fldChar w:fldCharType="begin">
                <w:fldData xml:space="preserve">PEVuZE5vdGU+PENpdGU+PEF1dGhvcj5Id2FuZzwvQXV0aG9yPjxZZWFyPjIwMTQ8L1llYXI+PFJl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</w:fldData>
              </w:fldChar>
            </w:r>
            <w:r w:rsidR="00B31CC9">
              <w:rPr>
                <w:sz w:val="20"/>
                <w:szCs w:val="20"/>
              </w:rPr>
              <w:instrText xml:space="preserve"> ADDIN EN.CITE.DATA </w:instrText>
            </w:r>
            <w:r w:rsidR="00B31CC9">
              <w:rPr>
                <w:sz w:val="20"/>
                <w:szCs w:val="20"/>
              </w:rPr>
            </w:r>
            <w:r w:rsidR="00B31CC9">
              <w:rPr>
                <w:sz w:val="20"/>
                <w:szCs w:val="20"/>
              </w:rPr>
              <w:fldChar w:fldCharType="end"/>
            </w:r>
            <w:r w:rsidRPr="007D357C">
              <w:rPr>
                <w:sz w:val="20"/>
                <w:szCs w:val="20"/>
              </w:rPr>
            </w:r>
            <w:r w:rsidRPr="007D357C">
              <w:rPr>
                <w:sz w:val="20"/>
                <w:szCs w:val="20"/>
              </w:rPr>
              <w:fldChar w:fldCharType="separate"/>
            </w:r>
            <w:r w:rsidR="009B51FE">
              <w:rPr>
                <w:noProof/>
                <w:sz w:val="20"/>
                <w:szCs w:val="20"/>
              </w:rPr>
              <w:t>(</w:t>
            </w:r>
            <w:hyperlink w:anchor="_ENREF_9" w:tooltip="Hwang, 2014 #72" w:history="1">
              <w:r w:rsidR="00E52827">
                <w:rPr>
                  <w:noProof/>
                  <w:sz w:val="20"/>
                  <w:szCs w:val="20"/>
                </w:rPr>
                <w:t>9</w:t>
              </w:r>
            </w:hyperlink>
            <w:r w:rsidR="009B51FE">
              <w:rPr>
                <w:noProof/>
                <w:sz w:val="20"/>
                <w:szCs w:val="20"/>
              </w:rPr>
              <w:t>,</w:t>
            </w:r>
            <w:hyperlink w:anchor="_ENREF_48" w:tooltip="Li, 2009 #103" w:history="1">
              <w:r w:rsidR="00E52827">
                <w:rPr>
                  <w:noProof/>
                  <w:sz w:val="20"/>
                  <w:szCs w:val="20"/>
                </w:rPr>
                <w:t>48</w:t>
              </w:r>
            </w:hyperlink>
            <w:r w:rsidR="009B51FE">
              <w:rPr>
                <w:noProof/>
                <w:sz w:val="20"/>
                <w:szCs w:val="20"/>
              </w:rPr>
              <w:t>)</w:t>
            </w:r>
            <w:r w:rsidRPr="007D357C">
              <w:rPr>
                <w:sz w:val="20"/>
                <w:szCs w:val="20"/>
              </w:rPr>
              <w:fldChar w:fldCharType="end"/>
            </w:r>
          </w:p>
        </w:tc>
      </w:tr>
      <w:tr w:rsidR="00500254" w:rsidRPr="007D357C" w14:paraId="28A01CDB" w14:textId="77777777" w:rsidTr="009B51FE">
        <w:trPr>
          <w:trHeight w:val="498"/>
        </w:trPr>
        <w:tc>
          <w:tcPr>
            <w:tcW w:w="1452" w:type="dxa"/>
            <w:shd w:val="clear" w:color="auto" w:fill="auto"/>
            <w:vAlign w:val="center"/>
          </w:tcPr>
          <w:p w14:paraId="7605C31B" w14:textId="77777777" w:rsidR="00A87FAD" w:rsidRPr="007D357C" w:rsidRDefault="00AC2D83" w:rsidP="006E1964">
            <w:pPr>
              <w:jc w:val="center"/>
              <w:rPr>
                <w:bCs/>
                <w:sz w:val="20"/>
                <w:szCs w:val="20"/>
              </w:rPr>
            </w:pPr>
            <w:r w:rsidRPr="007D357C">
              <w:rPr>
                <w:b/>
                <w:bCs/>
                <w:sz w:val="20"/>
                <w:szCs w:val="20"/>
              </w:rPr>
              <w:t>γ</w:t>
            </w:r>
            <w:r w:rsidR="00A87FAD" w:rsidRPr="007D357C">
              <w:rPr>
                <w:b/>
                <w:bCs/>
                <w:sz w:val="20"/>
                <w:szCs w:val="20"/>
              </w:rPr>
              <w:t>*</w:t>
            </w:r>
          </w:p>
        </w:tc>
        <w:tc>
          <w:tcPr>
            <w:tcW w:w="816" w:type="dxa"/>
            <w:shd w:val="clear" w:color="auto" w:fill="auto"/>
            <w:vAlign w:val="center"/>
          </w:tcPr>
          <w:p w14:paraId="561AEB07" w14:textId="77777777" w:rsidR="00A87FAD" w:rsidRPr="007D357C" w:rsidRDefault="00A87FAD" w:rsidP="00B45958">
            <w:pPr>
              <w:jc w:val="center"/>
              <w:rPr>
                <w:sz w:val="20"/>
                <w:szCs w:val="20"/>
              </w:rPr>
            </w:pPr>
            <w:r w:rsidRPr="007D357C">
              <w:rPr>
                <w:sz w:val="20"/>
                <w:szCs w:val="20"/>
              </w:rPr>
              <w:t>3</w:t>
            </w:r>
          </w:p>
        </w:tc>
        <w:tc>
          <w:tcPr>
            <w:tcW w:w="1170" w:type="dxa"/>
            <w:shd w:val="clear" w:color="auto" w:fill="auto"/>
            <w:vAlign w:val="center"/>
          </w:tcPr>
          <w:p w14:paraId="61B75976"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51EFEF9D"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mtROS activation</w:t>
            </w:r>
          </w:p>
        </w:tc>
        <w:tc>
          <w:tcPr>
            <w:tcW w:w="2538" w:type="dxa"/>
            <w:shd w:val="clear" w:color="auto" w:fill="FFFFFF"/>
            <w:vAlign w:val="center"/>
          </w:tcPr>
          <w:p w14:paraId="7CC83B83" w14:textId="77777777" w:rsidR="00A87FAD" w:rsidRPr="007D357C" w:rsidRDefault="00A87FAD" w:rsidP="009B51FE">
            <w:pPr>
              <w:jc w:val="center"/>
              <w:rPr>
                <w:sz w:val="20"/>
                <w:szCs w:val="20"/>
              </w:rPr>
            </w:pPr>
          </w:p>
        </w:tc>
      </w:tr>
      <w:tr w:rsidR="00500254" w:rsidRPr="007D357C" w14:paraId="169D74F1" w14:textId="77777777" w:rsidTr="009B51FE">
        <w:trPr>
          <w:trHeight w:val="498"/>
        </w:trPr>
        <w:tc>
          <w:tcPr>
            <w:tcW w:w="1452" w:type="dxa"/>
            <w:shd w:val="clear" w:color="auto" w:fill="auto"/>
            <w:vAlign w:val="center"/>
          </w:tcPr>
          <w:p w14:paraId="217FD899" w14:textId="6C4DCD2A"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2</m:t>
                    </m:r>
                  </m:sub>
                </m:sSub>
              </m:oMath>
            </m:oMathPara>
          </w:p>
        </w:tc>
        <w:tc>
          <w:tcPr>
            <w:tcW w:w="816" w:type="dxa"/>
            <w:shd w:val="clear" w:color="auto" w:fill="auto"/>
            <w:vAlign w:val="center"/>
          </w:tcPr>
          <w:p w14:paraId="40A533A8" w14:textId="77777777" w:rsidR="00A87FAD" w:rsidRPr="007D357C" w:rsidRDefault="00A87FAD" w:rsidP="00B45958">
            <w:pPr>
              <w:jc w:val="center"/>
              <w:rPr>
                <w:sz w:val="20"/>
                <w:szCs w:val="20"/>
              </w:rPr>
            </w:pPr>
            <w:r w:rsidRPr="007D357C">
              <w:rPr>
                <w:sz w:val="20"/>
                <w:szCs w:val="20"/>
              </w:rPr>
              <w:t>0.2</w:t>
            </w:r>
          </w:p>
        </w:tc>
        <w:tc>
          <w:tcPr>
            <w:tcW w:w="1170" w:type="dxa"/>
            <w:shd w:val="clear" w:color="auto" w:fill="auto"/>
            <w:vAlign w:val="center"/>
          </w:tcPr>
          <w:p w14:paraId="1CBB9836"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63CB23D6"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noxROS inhibition</w:t>
            </w:r>
          </w:p>
        </w:tc>
        <w:tc>
          <w:tcPr>
            <w:tcW w:w="2538" w:type="dxa"/>
            <w:shd w:val="clear" w:color="auto" w:fill="FFFFFF"/>
            <w:vAlign w:val="center"/>
          </w:tcPr>
          <w:p w14:paraId="032AA8E1" w14:textId="77777777" w:rsidR="00A87FAD" w:rsidRPr="007D357C" w:rsidRDefault="00A87FAD" w:rsidP="009B51FE">
            <w:pPr>
              <w:jc w:val="center"/>
              <w:rPr>
                <w:sz w:val="20"/>
                <w:szCs w:val="20"/>
              </w:rPr>
            </w:pPr>
          </w:p>
        </w:tc>
      </w:tr>
      <w:tr w:rsidR="00500254" w:rsidRPr="007D357C" w14:paraId="00228274" w14:textId="77777777" w:rsidTr="009B51FE">
        <w:trPr>
          <w:trHeight w:val="498"/>
        </w:trPr>
        <w:tc>
          <w:tcPr>
            <w:tcW w:w="1452" w:type="dxa"/>
            <w:shd w:val="clear" w:color="auto" w:fill="auto"/>
            <w:vAlign w:val="center"/>
          </w:tcPr>
          <w:p w14:paraId="319BF3AE" w14:textId="77ED74A1"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aa</m:t>
                    </m:r>
                  </m:sub>
                </m:sSub>
              </m:oMath>
            </m:oMathPara>
          </w:p>
        </w:tc>
        <w:tc>
          <w:tcPr>
            <w:tcW w:w="816" w:type="dxa"/>
            <w:shd w:val="clear" w:color="auto" w:fill="auto"/>
            <w:vAlign w:val="center"/>
          </w:tcPr>
          <w:p w14:paraId="46E0388C" w14:textId="77777777" w:rsidR="00A87FAD" w:rsidRPr="007D357C" w:rsidRDefault="00A87FAD" w:rsidP="00B45958">
            <w:pPr>
              <w:jc w:val="center"/>
              <w:rPr>
                <w:sz w:val="20"/>
                <w:szCs w:val="20"/>
              </w:rPr>
            </w:pPr>
            <w:r w:rsidRPr="007D357C">
              <w:rPr>
                <w:sz w:val="20"/>
                <w:szCs w:val="20"/>
              </w:rPr>
              <w:t>2</w:t>
            </w:r>
          </w:p>
        </w:tc>
        <w:tc>
          <w:tcPr>
            <w:tcW w:w="1170" w:type="dxa"/>
            <w:shd w:val="clear" w:color="auto" w:fill="auto"/>
            <w:vAlign w:val="center"/>
          </w:tcPr>
          <w:p w14:paraId="22E620A3"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717ED585" w14:textId="77777777" w:rsidR="00A87FAD" w:rsidRPr="007D357C" w:rsidRDefault="00A87FAD">
            <w:pPr>
              <w:rPr>
                <w:sz w:val="20"/>
                <w:szCs w:val="20"/>
              </w:rPr>
            </w:pPr>
            <w:r w:rsidRPr="007D357C">
              <w:rPr>
                <w:sz w:val="20"/>
                <w:szCs w:val="20"/>
              </w:rPr>
              <w:t>Hill coefficient for self-inhibition</w:t>
            </w:r>
          </w:p>
        </w:tc>
        <w:tc>
          <w:tcPr>
            <w:tcW w:w="2538" w:type="dxa"/>
            <w:shd w:val="clear" w:color="auto" w:fill="FFFFFF"/>
            <w:vAlign w:val="center"/>
          </w:tcPr>
          <w:p w14:paraId="29D23406" w14:textId="77777777" w:rsidR="00A87FAD" w:rsidRPr="007D357C" w:rsidRDefault="00A87FAD" w:rsidP="009B51FE">
            <w:pPr>
              <w:jc w:val="center"/>
              <w:rPr>
                <w:sz w:val="20"/>
                <w:szCs w:val="20"/>
              </w:rPr>
            </w:pPr>
          </w:p>
        </w:tc>
      </w:tr>
      <w:tr w:rsidR="00500254" w:rsidRPr="007D357C" w14:paraId="1DB73A9E" w14:textId="77777777" w:rsidTr="009B51FE">
        <w:trPr>
          <w:trHeight w:val="498"/>
        </w:trPr>
        <w:tc>
          <w:tcPr>
            <w:tcW w:w="1452" w:type="dxa"/>
            <w:shd w:val="clear" w:color="auto" w:fill="auto"/>
            <w:vAlign w:val="center"/>
          </w:tcPr>
          <w:p w14:paraId="46F35F6D" w14:textId="67B953DB"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ah</m:t>
                    </m:r>
                  </m:sub>
                </m:sSub>
              </m:oMath>
            </m:oMathPara>
          </w:p>
        </w:tc>
        <w:tc>
          <w:tcPr>
            <w:tcW w:w="816" w:type="dxa"/>
            <w:shd w:val="clear" w:color="auto" w:fill="auto"/>
            <w:vAlign w:val="center"/>
          </w:tcPr>
          <w:p w14:paraId="01A0B6CA" w14:textId="77777777" w:rsidR="00A87FAD" w:rsidRPr="007D357C" w:rsidRDefault="00A87FAD" w:rsidP="00B45958">
            <w:pPr>
              <w:jc w:val="center"/>
              <w:rPr>
                <w:sz w:val="20"/>
                <w:szCs w:val="20"/>
              </w:rPr>
            </w:pPr>
            <w:r w:rsidRPr="007D357C">
              <w:rPr>
                <w:sz w:val="20"/>
                <w:szCs w:val="20"/>
              </w:rPr>
              <w:t>1</w:t>
            </w:r>
          </w:p>
        </w:tc>
        <w:tc>
          <w:tcPr>
            <w:tcW w:w="1170" w:type="dxa"/>
            <w:shd w:val="clear" w:color="auto" w:fill="auto"/>
            <w:vAlign w:val="center"/>
          </w:tcPr>
          <w:p w14:paraId="0D910B40"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10693BA5" w14:textId="77777777" w:rsidR="00A87FAD" w:rsidRPr="007D357C" w:rsidRDefault="00A87FAD">
            <w:pPr>
              <w:pStyle w:val="NormalWeb"/>
              <w:spacing w:before="0" w:beforeAutospacing="0" w:after="0" w:afterAutospacing="0"/>
              <w:rPr>
                <w:rFonts w:ascii="Times" w:eastAsia="宋体" w:hAnsi="Times"/>
                <w:sz w:val="20"/>
                <w:szCs w:val="20"/>
                <w:lang w:eastAsia="en-US"/>
              </w:rPr>
            </w:pPr>
            <w:r w:rsidRPr="007D357C">
              <w:rPr>
                <w:rFonts w:ascii="Times" w:eastAsia="宋体" w:hAnsi="Times"/>
                <w:sz w:val="20"/>
                <w:szCs w:val="20"/>
                <w:lang w:eastAsia="en-US"/>
              </w:rPr>
              <w:t>Hill coefficient for HIF-1 inhibition</w:t>
            </w:r>
          </w:p>
        </w:tc>
        <w:tc>
          <w:tcPr>
            <w:tcW w:w="2538" w:type="dxa"/>
            <w:shd w:val="clear" w:color="auto" w:fill="FFFFFF"/>
            <w:vAlign w:val="center"/>
          </w:tcPr>
          <w:p w14:paraId="3021DA0F" w14:textId="77777777" w:rsidR="00A87FAD" w:rsidRPr="007D357C" w:rsidRDefault="00A87FAD" w:rsidP="009B51FE">
            <w:pPr>
              <w:jc w:val="center"/>
              <w:rPr>
                <w:sz w:val="20"/>
                <w:szCs w:val="20"/>
              </w:rPr>
            </w:pPr>
          </w:p>
        </w:tc>
      </w:tr>
      <w:tr w:rsidR="00500254" w:rsidRPr="007D357C" w14:paraId="64AB4B28" w14:textId="77777777" w:rsidTr="009B51FE">
        <w:trPr>
          <w:trHeight w:val="498"/>
        </w:trPr>
        <w:tc>
          <w:tcPr>
            <w:tcW w:w="1452" w:type="dxa"/>
            <w:shd w:val="clear" w:color="auto" w:fill="auto"/>
            <w:vAlign w:val="center"/>
          </w:tcPr>
          <w:p w14:paraId="19509455" w14:textId="01A209DA"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ar</m:t>
                    </m:r>
                    <m:r>
                      <w:rPr>
                        <w:rFonts w:ascii="Cambria Math" w:hAnsi="Cambria Math"/>
                        <w:sz w:val="20"/>
                        <w:szCs w:val="20"/>
                      </w:rPr>
                      <m:t>-</m:t>
                    </m:r>
                  </m:sub>
                </m:sSub>
              </m:oMath>
            </m:oMathPara>
          </w:p>
        </w:tc>
        <w:tc>
          <w:tcPr>
            <w:tcW w:w="816" w:type="dxa"/>
            <w:shd w:val="clear" w:color="auto" w:fill="auto"/>
            <w:vAlign w:val="center"/>
          </w:tcPr>
          <w:p w14:paraId="4357434E" w14:textId="77777777" w:rsidR="00A87FAD" w:rsidRPr="007D357C" w:rsidRDefault="00A87FAD" w:rsidP="00B45958">
            <w:pPr>
              <w:jc w:val="center"/>
              <w:rPr>
                <w:sz w:val="20"/>
                <w:szCs w:val="20"/>
              </w:rPr>
            </w:pPr>
            <w:r w:rsidRPr="007D357C">
              <w:rPr>
                <w:sz w:val="20"/>
                <w:szCs w:val="20"/>
              </w:rPr>
              <w:t>2</w:t>
            </w:r>
          </w:p>
        </w:tc>
        <w:tc>
          <w:tcPr>
            <w:tcW w:w="1170" w:type="dxa"/>
            <w:shd w:val="clear" w:color="auto" w:fill="auto"/>
            <w:vAlign w:val="center"/>
          </w:tcPr>
          <w:p w14:paraId="05BDCEEF"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5DB85C79" w14:textId="77777777" w:rsidR="00A87FAD" w:rsidRPr="007D357C" w:rsidRDefault="00A87FAD">
            <w:pPr>
              <w:rPr>
                <w:sz w:val="20"/>
                <w:szCs w:val="20"/>
              </w:rPr>
            </w:pPr>
            <w:r w:rsidRPr="007D357C">
              <w:rPr>
                <w:sz w:val="20"/>
                <w:szCs w:val="20"/>
              </w:rPr>
              <w:t>Hill coefficient for mtROS inhibition</w:t>
            </w:r>
          </w:p>
        </w:tc>
        <w:tc>
          <w:tcPr>
            <w:tcW w:w="2538" w:type="dxa"/>
            <w:shd w:val="clear" w:color="auto" w:fill="FFFFFF"/>
            <w:vAlign w:val="center"/>
          </w:tcPr>
          <w:p w14:paraId="04C069E6" w14:textId="77777777" w:rsidR="00A87FAD" w:rsidRPr="007D357C" w:rsidRDefault="00A87FAD" w:rsidP="009B51FE">
            <w:pPr>
              <w:jc w:val="center"/>
              <w:rPr>
                <w:sz w:val="20"/>
                <w:szCs w:val="20"/>
              </w:rPr>
            </w:pPr>
          </w:p>
        </w:tc>
      </w:tr>
      <w:tr w:rsidR="00500254" w:rsidRPr="007D357C" w14:paraId="65778EFC" w14:textId="77777777" w:rsidTr="009B51FE">
        <w:trPr>
          <w:trHeight w:val="498"/>
        </w:trPr>
        <w:tc>
          <w:tcPr>
            <w:tcW w:w="1452" w:type="dxa"/>
            <w:shd w:val="clear" w:color="auto" w:fill="auto"/>
            <w:vAlign w:val="center"/>
          </w:tcPr>
          <w:p w14:paraId="1A6F3CFD" w14:textId="6CA02582"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ar</m:t>
                    </m:r>
                    <m:r>
                      <w:rPr>
                        <w:rFonts w:ascii="Cambria Math" w:hAnsi="Cambria Math"/>
                        <w:sz w:val="20"/>
                        <w:szCs w:val="20"/>
                      </w:rPr>
                      <m:t>_</m:t>
                    </m:r>
                    <m:r>
                      <m:rPr>
                        <m:sty m:val="bi"/>
                      </m:rPr>
                      <w:rPr>
                        <w:rFonts w:ascii="Cambria Math" w:hAnsi="Cambria Math"/>
                        <w:sz w:val="20"/>
                        <w:szCs w:val="20"/>
                      </w:rPr>
                      <m:t>mt</m:t>
                    </m:r>
                  </m:sub>
                </m:sSub>
              </m:oMath>
            </m:oMathPara>
          </w:p>
        </w:tc>
        <w:tc>
          <w:tcPr>
            <w:tcW w:w="816" w:type="dxa"/>
            <w:shd w:val="clear" w:color="auto" w:fill="auto"/>
            <w:vAlign w:val="center"/>
          </w:tcPr>
          <w:p w14:paraId="38836843" w14:textId="77777777" w:rsidR="00A87FAD" w:rsidRPr="007D357C" w:rsidRDefault="00A87FAD" w:rsidP="00B45958">
            <w:pPr>
              <w:jc w:val="center"/>
              <w:rPr>
                <w:sz w:val="20"/>
                <w:szCs w:val="20"/>
              </w:rPr>
            </w:pPr>
            <w:r w:rsidRPr="007D357C">
              <w:rPr>
                <w:sz w:val="20"/>
                <w:szCs w:val="20"/>
              </w:rPr>
              <w:t>4</w:t>
            </w:r>
          </w:p>
        </w:tc>
        <w:tc>
          <w:tcPr>
            <w:tcW w:w="1170" w:type="dxa"/>
            <w:shd w:val="clear" w:color="auto" w:fill="auto"/>
            <w:vAlign w:val="center"/>
          </w:tcPr>
          <w:p w14:paraId="2443AE94"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538D2E3E" w14:textId="77777777" w:rsidR="00A87FAD" w:rsidRPr="007D357C" w:rsidRDefault="00A87FAD">
            <w:pPr>
              <w:rPr>
                <w:sz w:val="20"/>
                <w:szCs w:val="20"/>
              </w:rPr>
            </w:pPr>
            <w:r w:rsidRPr="007D357C">
              <w:rPr>
                <w:sz w:val="20"/>
                <w:szCs w:val="20"/>
              </w:rPr>
              <w:t>Hill coefficient for mtROS activation</w:t>
            </w:r>
          </w:p>
        </w:tc>
        <w:tc>
          <w:tcPr>
            <w:tcW w:w="2538" w:type="dxa"/>
            <w:shd w:val="clear" w:color="auto" w:fill="FFFFFF"/>
            <w:vAlign w:val="center"/>
          </w:tcPr>
          <w:p w14:paraId="6A33EF7D" w14:textId="77777777" w:rsidR="00A87FAD" w:rsidRPr="007D357C" w:rsidRDefault="00A87FAD" w:rsidP="009B51FE">
            <w:pPr>
              <w:jc w:val="center"/>
              <w:rPr>
                <w:sz w:val="20"/>
                <w:szCs w:val="20"/>
              </w:rPr>
            </w:pPr>
          </w:p>
        </w:tc>
      </w:tr>
      <w:tr w:rsidR="00500254" w:rsidRPr="007D357C" w14:paraId="53584659" w14:textId="77777777" w:rsidTr="009B51FE">
        <w:trPr>
          <w:trHeight w:val="498"/>
        </w:trPr>
        <w:tc>
          <w:tcPr>
            <w:tcW w:w="1452" w:type="dxa"/>
            <w:shd w:val="clear" w:color="auto" w:fill="auto"/>
            <w:vAlign w:val="center"/>
          </w:tcPr>
          <w:p w14:paraId="36B54E10" w14:textId="0D34319B"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ar</m:t>
                    </m:r>
                    <m:r>
                      <w:rPr>
                        <w:rFonts w:ascii="Cambria Math" w:hAnsi="Cambria Math"/>
                        <w:sz w:val="20"/>
                        <w:szCs w:val="20"/>
                      </w:rPr>
                      <m:t>_</m:t>
                    </m:r>
                    <m:r>
                      <m:rPr>
                        <m:sty m:val="bi"/>
                      </m:rPr>
                      <w:rPr>
                        <w:rFonts w:ascii="Cambria Math" w:hAnsi="Cambria Math"/>
                        <w:sz w:val="20"/>
                        <w:szCs w:val="20"/>
                      </w:rPr>
                      <m:t>nox</m:t>
                    </m:r>
                  </m:sub>
                </m:sSub>
              </m:oMath>
            </m:oMathPara>
          </w:p>
        </w:tc>
        <w:tc>
          <w:tcPr>
            <w:tcW w:w="816" w:type="dxa"/>
            <w:shd w:val="clear" w:color="auto" w:fill="auto"/>
            <w:vAlign w:val="center"/>
          </w:tcPr>
          <w:p w14:paraId="64808098" w14:textId="77777777" w:rsidR="00A87FAD" w:rsidRPr="007D357C" w:rsidRDefault="00A87FAD" w:rsidP="00B45958">
            <w:pPr>
              <w:jc w:val="center"/>
              <w:rPr>
                <w:sz w:val="20"/>
                <w:szCs w:val="20"/>
              </w:rPr>
            </w:pPr>
            <w:r w:rsidRPr="007D357C">
              <w:rPr>
                <w:sz w:val="20"/>
                <w:szCs w:val="20"/>
              </w:rPr>
              <w:t>2</w:t>
            </w:r>
          </w:p>
        </w:tc>
        <w:tc>
          <w:tcPr>
            <w:tcW w:w="1170" w:type="dxa"/>
            <w:shd w:val="clear" w:color="auto" w:fill="auto"/>
            <w:vAlign w:val="center"/>
          </w:tcPr>
          <w:p w14:paraId="30D23DAE"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0C951CB9" w14:textId="77777777" w:rsidR="00A87FAD" w:rsidRPr="007D357C" w:rsidRDefault="00A87FAD">
            <w:pPr>
              <w:pStyle w:val="NormalWeb"/>
              <w:spacing w:before="0" w:beforeAutospacing="0" w:after="0" w:afterAutospacing="0"/>
              <w:rPr>
                <w:rFonts w:ascii="Times" w:eastAsia="宋体" w:hAnsi="Times"/>
                <w:sz w:val="20"/>
                <w:szCs w:val="20"/>
                <w:lang w:eastAsia="en-US"/>
              </w:rPr>
            </w:pPr>
            <w:r w:rsidRPr="007D357C">
              <w:rPr>
                <w:rFonts w:ascii="Times" w:eastAsia="宋体" w:hAnsi="Times"/>
                <w:sz w:val="20"/>
                <w:szCs w:val="20"/>
                <w:lang w:eastAsia="en-US"/>
              </w:rPr>
              <w:t>Hill coefficient for noxROS inhibition</w:t>
            </w:r>
          </w:p>
        </w:tc>
        <w:tc>
          <w:tcPr>
            <w:tcW w:w="2538" w:type="dxa"/>
            <w:shd w:val="clear" w:color="auto" w:fill="FFFFFF"/>
            <w:vAlign w:val="center"/>
          </w:tcPr>
          <w:p w14:paraId="4F7B96E2" w14:textId="77777777" w:rsidR="00A87FAD" w:rsidRPr="007D357C" w:rsidRDefault="00A87FAD" w:rsidP="009B51FE">
            <w:pPr>
              <w:jc w:val="center"/>
              <w:rPr>
                <w:sz w:val="20"/>
                <w:szCs w:val="20"/>
              </w:rPr>
            </w:pPr>
          </w:p>
        </w:tc>
      </w:tr>
      <w:tr w:rsidR="00A87FAD" w:rsidRPr="007D357C" w14:paraId="2FF56A27" w14:textId="77777777" w:rsidTr="009B51FE">
        <w:trPr>
          <w:trHeight w:val="498"/>
        </w:trPr>
        <w:tc>
          <w:tcPr>
            <w:tcW w:w="9576" w:type="dxa"/>
            <w:gridSpan w:val="5"/>
            <w:shd w:val="clear" w:color="auto" w:fill="DEEAF6" w:themeFill="accent1" w:themeFillTint="33"/>
            <w:vAlign w:val="center"/>
          </w:tcPr>
          <w:p w14:paraId="7C8FB3E6" w14:textId="77777777" w:rsidR="00A87FAD" w:rsidRPr="007D357C" w:rsidRDefault="00A87FAD" w:rsidP="009B51FE">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HIF-1</w:t>
            </w:r>
          </w:p>
        </w:tc>
      </w:tr>
      <w:tr w:rsidR="00500254" w:rsidRPr="007D357C" w14:paraId="13E23F20" w14:textId="77777777" w:rsidTr="009B51FE">
        <w:trPr>
          <w:trHeight w:val="498"/>
        </w:trPr>
        <w:tc>
          <w:tcPr>
            <w:tcW w:w="1452" w:type="dxa"/>
            <w:shd w:val="clear" w:color="auto" w:fill="auto"/>
            <w:vAlign w:val="center"/>
          </w:tcPr>
          <w:p w14:paraId="74F62DB6" w14:textId="2B30C772"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h</m:t>
                    </m:r>
                  </m:sub>
                </m:sSub>
              </m:oMath>
            </m:oMathPara>
          </w:p>
        </w:tc>
        <w:tc>
          <w:tcPr>
            <w:tcW w:w="816" w:type="dxa"/>
            <w:shd w:val="clear" w:color="auto" w:fill="auto"/>
            <w:vAlign w:val="center"/>
          </w:tcPr>
          <w:p w14:paraId="23448D44" w14:textId="77777777" w:rsidR="00A87FAD" w:rsidRPr="007D357C" w:rsidRDefault="00A87FAD" w:rsidP="00B45958">
            <w:pPr>
              <w:jc w:val="center"/>
              <w:rPr>
                <w:sz w:val="20"/>
                <w:szCs w:val="20"/>
              </w:rPr>
            </w:pPr>
            <w:r w:rsidRPr="007D357C">
              <w:rPr>
                <w:sz w:val="20"/>
                <w:szCs w:val="20"/>
              </w:rPr>
              <w:t>15</w:t>
            </w:r>
          </w:p>
        </w:tc>
        <w:tc>
          <w:tcPr>
            <w:tcW w:w="1170" w:type="dxa"/>
            <w:shd w:val="clear" w:color="auto" w:fill="auto"/>
            <w:vAlign w:val="center"/>
          </w:tcPr>
          <w:p w14:paraId="17EC1DC8" w14:textId="77777777" w:rsidR="00A87FAD" w:rsidRPr="007D357C" w:rsidRDefault="00A87FAD" w:rsidP="00F51D68">
            <w:pPr>
              <w:jc w:val="center"/>
              <w:rPr>
                <w:sz w:val="20"/>
                <w:szCs w:val="20"/>
              </w:rPr>
            </w:pPr>
            <w:r w:rsidRPr="007D357C">
              <w:rPr>
                <w:sz w:val="20"/>
                <w:szCs w:val="20"/>
              </w:rPr>
              <w:t>nM/h</w:t>
            </w:r>
          </w:p>
        </w:tc>
        <w:tc>
          <w:tcPr>
            <w:tcW w:w="3600" w:type="dxa"/>
            <w:shd w:val="clear" w:color="auto" w:fill="FFFFFF"/>
            <w:vAlign w:val="center"/>
          </w:tcPr>
          <w:p w14:paraId="583F3E59" w14:textId="77777777" w:rsidR="00A87FAD" w:rsidRPr="007D357C" w:rsidRDefault="00A87FAD">
            <w:pPr>
              <w:rPr>
                <w:sz w:val="20"/>
                <w:szCs w:val="20"/>
              </w:rPr>
            </w:pPr>
            <w:r w:rsidRPr="007D357C">
              <w:rPr>
                <w:sz w:val="20"/>
                <w:szCs w:val="20"/>
              </w:rPr>
              <w:t>Production rate of HIF-1</w:t>
            </w:r>
          </w:p>
        </w:tc>
        <w:tc>
          <w:tcPr>
            <w:tcW w:w="2538" w:type="dxa"/>
            <w:shd w:val="clear" w:color="auto" w:fill="FFFFFF"/>
            <w:vAlign w:val="center"/>
          </w:tcPr>
          <w:p w14:paraId="0D47BB1F" w14:textId="018AD5C2"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&lt;EndNote&gt;&lt;Cite&gt;&lt;Author&gt;Chua&lt;/Author&gt;&lt;Year&gt;2010&lt;/Year&gt;&lt;RecNum&gt;230&lt;/RecNum&gt;&lt;DisplayText&gt;(69)&lt;/DisplayText&gt;&lt;record&gt;&lt;rec-number&gt;230&lt;/rec-number&gt;&lt;foreign-keys&gt;&lt;key app="EN" db-id="zv5rv5eeartrriex9eo5arsz9eees5exfzs9"&gt;230&lt;/key&gt;&lt;/foreign-keys&gt;&lt;ref-type name="Journal Article"&gt;17&lt;/ref-type&gt;&lt;contributors&gt;&lt;authors&gt;&lt;author&gt;Chua, Yee Liu&lt;/author&gt;&lt;author&gt;Dufour, Eric&lt;/author&gt;&lt;author&gt;Dassa, Emmanuel P&lt;/author&gt;&lt;author&gt;Rustin, Pierre&lt;/author&gt;&lt;author&gt;Jacobs, Howard T&lt;/author&gt;&lt;author&gt;Taylor, Cormac T&lt;/author&gt;&lt;author&gt;Hagen, Thilo&lt;/author&gt;&lt;/authors&gt;&lt;/contributors&gt;&lt;titles&gt;&lt;title&gt;Stabilization of hypoxia-inducible factor-1α protein in hypoxia occurs independently of mitochondrial reactive oxygen species production&lt;/title&gt;&lt;secondary-title&gt;Journal of Biological Chemistry&lt;/secondary-title&gt;&lt;/titles&gt;&lt;periodical&gt;&lt;full-title&gt;Journal of Biological Chemistry&lt;/full-title&gt;&lt;/periodical&gt;&lt;pages&gt;31277-31284&lt;/pages&gt;&lt;volume&gt;285&lt;/volume&gt;&lt;number&gt;41&lt;/number&gt;&lt;dates&gt;&lt;year&gt;2010&lt;/year&gt;&lt;/dates&gt;&lt;isbn&gt;0021-9258&lt;/isbn&gt;&lt;urls&gt;&lt;/urls&gt;&lt;/record&gt;&lt;/Cite&gt;&lt;/EndNote&gt;</w:instrText>
            </w:r>
            <w:r w:rsidRPr="007D357C">
              <w:rPr>
                <w:sz w:val="20"/>
                <w:szCs w:val="20"/>
              </w:rPr>
              <w:fldChar w:fldCharType="separate"/>
            </w:r>
            <w:r w:rsidR="009B51FE">
              <w:rPr>
                <w:noProof/>
                <w:sz w:val="20"/>
                <w:szCs w:val="20"/>
              </w:rPr>
              <w:t>(</w:t>
            </w:r>
            <w:hyperlink w:anchor="_ENREF_69" w:tooltip="Chua, 2010 #230" w:history="1">
              <w:r w:rsidR="00E52827">
                <w:rPr>
                  <w:noProof/>
                  <w:sz w:val="20"/>
                  <w:szCs w:val="20"/>
                </w:rPr>
                <w:t>69</w:t>
              </w:r>
            </w:hyperlink>
            <w:r w:rsidR="009B51FE">
              <w:rPr>
                <w:noProof/>
                <w:sz w:val="20"/>
                <w:szCs w:val="20"/>
              </w:rPr>
              <w:t>)</w:t>
            </w:r>
            <w:r w:rsidRPr="007D357C">
              <w:rPr>
                <w:sz w:val="20"/>
                <w:szCs w:val="20"/>
              </w:rPr>
              <w:fldChar w:fldCharType="end"/>
            </w:r>
          </w:p>
        </w:tc>
      </w:tr>
      <w:tr w:rsidR="00500254" w:rsidRPr="007D357C" w14:paraId="0E145EF2" w14:textId="77777777" w:rsidTr="009B51FE">
        <w:trPr>
          <w:trHeight w:val="498"/>
        </w:trPr>
        <w:tc>
          <w:tcPr>
            <w:tcW w:w="1452" w:type="dxa"/>
            <w:shd w:val="clear" w:color="auto" w:fill="auto"/>
            <w:vAlign w:val="center"/>
          </w:tcPr>
          <w:p w14:paraId="699C5E34" w14:textId="39AF4747" w:rsidR="00A87FAD" w:rsidRPr="007D357C" w:rsidRDefault="00D25417" w:rsidP="006E1964">
            <w:pPr>
              <w:jc w:val="center"/>
              <w:rPr>
                <w:b/>
                <w:bCs/>
                <w:sz w:val="20"/>
                <w:szCs w:val="20"/>
              </w:rPr>
            </w:pPr>
            <m:oMath>
              <m:sSub>
                <m:sSubPr>
                  <m:ctrlPr>
                    <w:rPr>
                      <w:rFonts w:ascii="Cambria Math" w:hAnsi="Cambria Math"/>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h</m:t>
                  </m:r>
                </m:sub>
              </m:sSub>
            </m:oMath>
            <w:r w:rsidR="00A87FAD" w:rsidRPr="007D357C">
              <w:rPr>
                <w:b/>
                <w:bCs/>
                <w:sz w:val="20"/>
                <w:szCs w:val="20"/>
              </w:rPr>
              <w:t>*</w:t>
            </w:r>
          </w:p>
        </w:tc>
        <w:tc>
          <w:tcPr>
            <w:tcW w:w="816" w:type="dxa"/>
            <w:shd w:val="clear" w:color="auto" w:fill="auto"/>
            <w:vAlign w:val="center"/>
          </w:tcPr>
          <w:p w14:paraId="2ED6D7D8" w14:textId="77777777" w:rsidR="00A87FAD" w:rsidRPr="007D357C" w:rsidRDefault="00A87FAD" w:rsidP="00B45958">
            <w:pPr>
              <w:jc w:val="center"/>
              <w:rPr>
                <w:sz w:val="20"/>
                <w:szCs w:val="20"/>
              </w:rPr>
            </w:pPr>
            <w:r w:rsidRPr="007D357C">
              <w:rPr>
                <w:sz w:val="20"/>
                <w:szCs w:val="20"/>
              </w:rPr>
              <w:t>0.25</w:t>
            </w:r>
          </w:p>
        </w:tc>
        <w:tc>
          <w:tcPr>
            <w:tcW w:w="1170" w:type="dxa"/>
            <w:shd w:val="clear" w:color="auto" w:fill="auto"/>
            <w:vAlign w:val="center"/>
          </w:tcPr>
          <w:p w14:paraId="032342FA" w14:textId="50C1AF98" w:rsidR="00A87FAD" w:rsidRPr="007D357C" w:rsidRDefault="00D25417" w:rsidP="00B45958">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-1</m:t>
                    </m:r>
                  </m:sup>
                </m:sSup>
              </m:oMath>
            </m:oMathPara>
          </w:p>
        </w:tc>
        <w:tc>
          <w:tcPr>
            <w:tcW w:w="3600" w:type="dxa"/>
            <w:shd w:val="clear" w:color="auto" w:fill="FFFFFF"/>
            <w:vAlign w:val="center"/>
          </w:tcPr>
          <w:p w14:paraId="7ACD2B90" w14:textId="77777777" w:rsidR="00A87FAD" w:rsidRPr="007D357C" w:rsidRDefault="00A87FAD" w:rsidP="00F51D68">
            <w:pPr>
              <w:rPr>
                <w:sz w:val="20"/>
                <w:szCs w:val="20"/>
              </w:rPr>
            </w:pPr>
            <w:r w:rsidRPr="007D357C">
              <w:rPr>
                <w:sz w:val="20"/>
                <w:szCs w:val="20"/>
              </w:rPr>
              <w:t>Degradation rate of HIF-1</w:t>
            </w:r>
          </w:p>
        </w:tc>
        <w:tc>
          <w:tcPr>
            <w:tcW w:w="2538" w:type="dxa"/>
            <w:shd w:val="clear" w:color="auto" w:fill="FFFFFF"/>
            <w:vAlign w:val="center"/>
          </w:tcPr>
          <w:p w14:paraId="2C0D1CBE" w14:textId="59CECE54"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&lt;EndNote&gt;&lt;Cite&gt;&lt;Author&gt;Chua&lt;/Author&gt;&lt;Year&gt;2010&lt;/Year&gt;&lt;RecNum&gt;230&lt;/RecNum&gt;&lt;DisplayText&gt;(69)&lt;/DisplayText&gt;&lt;record&gt;&lt;rec-number&gt;230&lt;/rec-number&gt;&lt;foreign-keys&gt;&lt;key app="EN" db-id="zv5rv5eeartrriex9eo5arsz9eees5exfzs9"&gt;230&lt;/key&gt;&lt;/foreign-keys&gt;&lt;ref-type name="Journal Article"&gt;17&lt;/ref-type&gt;&lt;contributors&gt;&lt;authors&gt;&lt;author&gt;Chua, Yee Liu&lt;/author&gt;&lt;author&gt;Dufour, Eric&lt;/author&gt;&lt;author&gt;Dassa, Emmanuel P&lt;/author&gt;&lt;author&gt;Rustin, Pierre&lt;/author&gt;&lt;author&gt;Jacobs, Howard T&lt;/author&gt;&lt;author&gt;Taylor, Cormac T&lt;/author&gt;&lt;author&gt;Hagen, Thilo&lt;/author&gt;&lt;/authors&gt;&lt;/contributors&gt;&lt;titles&gt;&lt;title&gt;Stabilization of hypoxia-inducible factor-1α protein in hypoxia occurs independently of mitochondrial reactive oxygen species production&lt;/title&gt;&lt;secondary-title&gt;Journal of Biological Chemistry&lt;/secondary-title&gt;&lt;/titles&gt;&lt;periodical&gt;&lt;full-title&gt;Journal of Biological Chemistry&lt;/full-title&gt;&lt;/periodical&gt;&lt;pages&gt;31277-31284&lt;/pages&gt;&lt;volume&gt;285&lt;/volume&gt;&lt;number&gt;41&lt;/number&gt;&lt;dates&gt;&lt;year&gt;2010&lt;/year&gt;&lt;/dates&gt;&lt;isbn&gt;0021-9258&lt;/isbn&gt;&lt;urls&gt;&lt;/urls&gt;&lt;/record&gt;&lt;/Cite&gt;&lt;/EndNote&gt;</w:instrText>
            </w:r>
            <w:r w:rsidRPr="007D357C">
              <w:rPr>
                <w:sz w:val="20"/>
                <w:szCs w:val="20"/>
              </w:rPr>
              <w:fldChar w:fldCharType="separate"/>
            </w:r>
            <w:r w:rsidR="009B51FE">
              <w:rPr>
                <w:noProof/>
                <w:sz w:val="20"/>
                <w:szCs w:val="20"/>
              </w:rPr>
              <w:t>(</w:t>
            </w:r>
            <w:hyperlink w:anchor="_ENREF_69" w:tooltip="Chua, 2010 #230" w:history="1">
              <w:r w:rsidR="00E52827">
                <w:rPr>
                  <w:noProof/>
                  <w:sz w:val="20"/>
                  <w:szCs w:val="20"/>
                </w:rPr>
                <w:t>69</w:t>
              </w:r>
            </w:hyperlink>
            <w:r w:rsidR="009B51FE">
              <w:rPr>
                <w:noProof/>
                <w:sz w:val="20"/>
                <w:szCs w:val="20"/>
              </w:rPr>
              <w:t>)</w:t>
            </w:r>
            <w:r w:rsidRPr="007D357C">
              <w:rPr>
                <w:sz w:val="20"/>
                <w:szCs w:val="20"/>
              </w:rPr>
              <w:fldChar w:fldCharType="end"/>
            </w:r>
          </w:p>
        </w:tc>
      </w:tr>
      <w:tr w:rsidR="00500254" w:rsidRPr="007D357C" w14:paraId="43BD0DCF" w14:textId="77777777" w:rsidTr="009B51FE">
        <w:trPr>
          <w:trHeight w:val="498"/>
        </w:trPr>
        <w:tc>
          <w:tcPr>
            <w:tcW w:w="1452" w:type="dxa"/>
            <w:shd w:val="clear" w:color="auto" w:fill="auto"/>
            <w:vAlign w:val="center"/>
          </w:tcPr>
          <w:p w14:paraId="3E8B2D0D" w14:textId="44123C63"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hh</m:t>
                    </m:r>
                  </m:sub>
                  <m:sup>
                    <m:r>
                      <m:rPr>
                        <m:sty m:val="bi"/>
                      </m:rPr>
                      <w:rPr>
                        <w:rFonts w:ascii="Cambria Math" w:hAnsi="Cambria Math"/>
                        <w:sz w:val="20"/>
                        <w:szCs w:val="20"/>
                      </w:rPr>
                      <m:t>0</m:t>
                    </m:r>
                  </m:sup>
                </m:sSubSup>
              </m:oMath>
            </m:oMathPara>
          </w:p>
        </w:tc>
        <w:tc>
          <w:tcPr>
            <w:tcW w:w="816" w:type="dxa"/>
            <w:shd w:val="clear" w:color="auto" w:fill="auto"/>
            <w:vAlign w:val="center"/>
          </w:tcPr>
          <w:p w14:paraId="7C4C1BF8" w14:textId="77777777" w:rsidR="00A87FAD" w:rsidRPr="007D357C" w:rsidRDefault="00A87FAD" w:rsidP="00B45958">
            <w:pPr>
              <w:jc w:val="center"/>
              <w:rPr>
                <w:sz w:val="20"/>
                <w:szCs w:val="20"/>
              </w:rPr>
            </w:pPr>
            <w:r w:rsidRPr="007D357C">
              <w:rPr>
                <w:sz w:val="20"/>
                <w:szCs w:val="20"/>
              </w:rPr>
              <w:t>80</w:t>
            </w:r>
          </w:p>
        </w:tc>
        <w:tc>
          <w:tcPr>
            <w:tcW w:w="1170" w:type="dxa"/>
            <w:shd w:val="clear" w:color="auto" w:fill="auto"/>
            <w:vAlign w:val="center"/>
          </w:tcPr>
          <w:p w14:paraId="0ED9E78B"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FFFFFF"/>
            <w:vAlign w:val="center"/>
          </w:tcPr>
          <w:p w14:paraId="58946915" w14:textId="77777777" w:rsidR="00A87FAD" w:rsidRPr="007D357C" w:rsidRDefault="00A87FAD">
            <w:pPr>
              <w:rPr>
                <w:sz w:val="20"/>
                <w:szCs w:val="20"/>
              </w:rPr>
            </w:pPr>
            <w:r w:rsidRPr="007D357C">
              <w:rPr>
                <w:sz w:val="20"/>
                <w:szCs w:val="20"/>
              </w:rPr>
              <w:t>Threshold for HIF-1 self-activation</w:t>
            </w:r>
          </w:p>
        </w:tc>
        <w:tc>
          <w:tcPr>
            <w:tcW w:w="2538" w:type="dxa"/>
            <w:shd w:val="clear" w:color="auto" w:fill="FFFFFF"/>
            <w:vAlign w:val="center"/>
          </w:tcPr>
          <w:p w14:paraId="50901D33" w14:textId="513ECBB4"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&lt;EndNote&gt;&lt;Cite&gt;&lt;Author&gt;Qutub&lt;/Author&gt;&lt;Year&gt;2008&lt;/Year&gt;&lt;RecNum&gt;88&lt;/RecNum&gt;&lt;DisplayText&gt;(35)&lt;/DisplayText&gt;&lt;record&gt;&lt;rec-number&gt;88&lt;/rec-number&gt;&lt;foreign-keys&gt;&lt;key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r w:rsidRPr="007D357C">
              <w:rPr>
                <w:sz w:val="20"/>
                <w:szCs w:val="20"/>
              </w:rPr>
              <w:fldChar w:fldCharType="end"/>
            </w:r>
          </w:p>
        </w:tc>
      </w:tr>
      <w:tr w:rsidR="00500254" w:rsidRPr="007D357C" w14:paraId="50A3615C" w14:textId="77777777" w:rsidTr="009B51FE">
        <w:trPr>
          <w:trHeight w:val="498"/>
        </w:trPr>
        <w:tc>
          <w:tcPr>
            <w:tcW w:w="1452" w:type="dxa"/>
            <w:shd w:val="clear" w:color="auto" w:fill="auto"/>
            <w:vAlign w:val="center"/>
          </w:tcPr>
          <w:p w14:paraId="46C7A7B3" w14:textId="73F10AD5"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ha</m:t>
                    </m:r>
                  </m:sub>
                  <m:sup>
                    <m:r>
                      <m:rPr>
                        <m:sty m:val="bi"/>
                      </m:rPr>
                      <w:rPr>
                        <w:rFonts w:ascii="Cambria Math" w:hAnsi="Cambria Math"/>
                        <w:sz w:val="20"/>
                        <w:szCs w:val="20"/>
                      </w:rPr>
                      <m:t>0</m:t>
                    </m:r>
                  </m:sup>
                </m:sSubSup>
              </m:oMath>
            </m:oMathPara>
          </w:p>
        </w:tc>
        <w:tc>
          <w:tcPr>
            <w:tcW w:w="816" w:type="dxa"/>
            <w:shd w:val="clear" w:color="auto" w:fill="auto"/>
            <w:vAlign w:val="center"/>
          </w:tcPr>
          <w:p w14:paraId="74794E46" w14:textId="77777777" w:rsidR="00A87FAD" w:rsidRPr="007D357C" w:rsidRDefault="00A87FAD" w:rsidP="00B45958">
            <w:pPr>
              <w:jc w:val="center"/>
              <w:rPr>
                <w:sz w:val="20"/>
                <w:szCs w:val="20"/>
              </w:rPr>
            </w:pPr>
            <w:r w:rsidRPr="007D357C">
              <w:rPr>
                <w:sz w:val="20"/>
                <w:szCs w:val="20"/>
              </w:rPr>
              <w:t>250</w:t>
            </w:r>
          </w:p>
        </w:tc>
        <w:tc>
          <w:tcPr>
            <w:tcW w:w="1170" w:type="dxa"/>
            <w:shd w:val="clear" w:color="auto" w:fill="auto"/>
            <w:vAlign w:val="center"/>
          </w:tcPr>
          <w:p w14:paraId="6CBCC1DF"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FFFFFF"/>
            <w:vAlign w:val="center"/>
          </w:tcPr>
          <w:p w14:paraId="20667E53" w14:textId="77777777" w:rsidR="00A87FAD" w:rsidRPr="007D357C" w:rsidRDefault="00A87FAD">
            <w:pPr>
              <w:rPr>
                <w:sz w:val="20"/>
                <w:szCs w:val="20"/>
              </w:rPr>
            </w:pPr>
            <w:r w:rsidRPr="007D357C">
              <w:rPr>
                <w:sz w:val="20"/>
                <w:szCs w:val="20"/>
              </w:rPr>
              <w:t>Threshold for AMPK inhibition</w:t>
            </w:r>
          </w:p>
        </w:tc>
        <w:tc>
          <w:tcPr>
            <w:tcW w:w="2538" w:type="dxa"/>
            <w:shd w:val="clear" w:color="auto" w:fill="FFFFFF"/>
            <w:vAlign w:val="center"/>
          </w:tcPr>
          <w:p w14:paraId="170908CD" w14:textId="335AF33B"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&lt;EndNote&gt;&lt;Cite&gt;&lt;Author&gt;Qutub&lt;/Author&gt;&lt;Year&gt;2008&lt;/Year&gt;&lt;RecNum&gt;88&lt;/RecNum&gt;&lt;DisplayText&gt;(35)&lt;/DisplayText&gt;&lt;record&gt;&lt;rec-number&gt;88&lt;/rec-number&gt;&lt;foreign-keys&gt;&lt;key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r w:rsidRPr="007D357C">
              <w:rPr>
                <w:sz w:val="20"/>
                <w:szCs w:val="20"/>
              </w:rPr>
              <w:fldChar w:fldCharType="end"/>
            </w:r>
          </w:p>
        </w:tc>
      </w:tr>
      <w:tr w:rsidR="00500254" w:rsidRPr="007D357C" w14:paraId="10BD06A1" w14:textId="77777777" w:rsidTr="009B51FE">
        <w:trPr>
          <w:trHeight w:val="498"/>
        </w:trPr>
        <w:tc>
          <w:tcPr>
            <w:tcW w:w="1452" w:type="dxa"/>
            <w:shd w:val="clear" w:color="auto" w:fill="auto"/>
            <w:vAlign w:val="center"/>
          </w:tcPr>
          <w:p w14:paraId="26DAEBCD" w14:textId="74350B17"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h</m:t>
                    </m:r>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mt</m:t>
                        </m:r>
                      </m:sub>
                    </m:sSub>
                  </m:sub>
                  <m:sup>
                    <m:r>
                      <m:rPr>
                        <m:sty m:val="bi"/>
                      </m:rPr>
                      <w:rPr>
                        <w:rFonts w:ascii="Cambria Math" w:hAnsi="Cambria Math"/>
                        <w:sz w:val="20"/>
                        <w:szCs w:val="20"/>
                      </w:rPr>
                      <m:t>0</m:t>
                    </m:r>
                  </m:sup>
                </m:sSubSup>
              </m:oMath>
            </m:oMathPara>
          </w:p>
        </w:tc>
        <w:tc>
          <w:tcPr>
            <w:tcW w:w="816" w:type="dxa"/>
            <w:shd w:val="clear" w:color="auto" w:fill="auto"/>
            <w:vAlign w:val="center"/>
          </w:tcPr>
          <w:p w14:paraId="3794E819" w14:textId="77777777" w:rsidR="00A87FAD" w:rsidRPr="007D357C" w:rsidRDefault="00A87FAD" w:rsidP="00B45958">
            <w:pPr>
              <w:jc w:val="center"/>
              <w:rPr>
                <w:sz w:val="20"/>
                <w:szCs w:val="20"/>
              </w:rPr>
            </w:pPr>
            <w:r w:rsidRPr="007D357C">
              <w:rPr>
                <w:sz w:val="20"/>
                <w:szCs w:val="20"/>
              </w:rPr>
              <w:t>200</w:t>
            </w:r>
          </w:p>
        </w:tc>
        <w:tc>
          <w:tcPr>
            <w:tcW w:w="1170" w:type="dxa"/>
            <w:shd w:val="clear" w:color="auto" w:fill="auto"/>
            <w:vAlign w:val="center"/>
          </w:tcPr>
          <w:p w14:paraId="6698CBA4"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FFFFFF"/>
            <w:vAlign w:val="center"/>
          </w:tcPr>
          <w:p w14:paraId="0EC93423" w14:textId="77777777" w:rsidR="00A87FAD" w:rsidRPr="007D357C" w:rsidRDefault="00A87FAD">
            <w:pPr>
              <w:rPr>
                <w:sz w:val="20"/>
                <w:szCs w:val="20"/>
              </w:rPr>
            </w:pPr>
            <w:r w:rsidRPr="007D357C">
              <w:rPr>
                <w:sz w:val="20"/>
                <w:szCs w:val="20"/>
              </w:rPr>
              <w:t>Threshold for mtROS inhibition</w:t>
            </w:r>
          </w:p>
        </w:tc>
        <w:tc>
          <w:tcPr>
            <w:tcW w:w="2538" w:type="dxa"/>
            <w:shd w:val="clear" w:color="auto" w:fill="FFFFFF"/>
            <w:vAlign w:val="center"/>
          </w:tcPr>
          <w:p w14:paraId="57E1E939" w14:textId="2D4ED554"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&lt;EndNote&gt;&lt;Cite&gt;&lt;Author&gt;Qutub&lt;/Author&gt;&lt;Year&gt;2008&lt;/Year&gt;&lt;RecNum&gt;88&lt;/RecNum&gt;&lt;DisplayText&gt;(35)&lt;/DisplayText&gt;&lt;record&gt;&lt;rec-number&gt;88&lt;/rec-number&gt;&lt;foreign-keys&gt;&lt;key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r w:rsidRPr="007D357C">
              <w:rPr>
                <w:sz w:val="20"/>
                <w:szCs w:val="20"/>
              </w:rPr>
              <w:fldChar w:fldCharType="end"/>
            </w:r>
          </w:p>
        </w:tc>
      </w:tr>
      <w:tr w:rsidR="00500254" w:rsidRPr="007D357C" w14:paraId="2B9D70F8" w14:textId="77777777" w:rsidTr="009B51FE">
        <w:trPr>
          <w:trHeight w:val="498"/>
        </w:trPr>
        <w:tc>
          <w:tcPr>
            <w:tcW w:w="1452" w:type="dxa"/>
            <w:shd w:val="clear" w:color="auto" w:fill="auto"/>
            <w:vAlign w:val="center"/>
          </w:tcPr>
          <w:p w14:paraId="3EB3F693" w14:textId="489E5041"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h</m:t>
                    </m:r>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nox</m:t>
                        </m:r>
                      </m:sub>
                    </m:sSub>
                  </m:sub>
                  <m:sup>
                    <m:r>
                      <m:rPr>
                        <m:sty m:val="bi"/>
                      </m:rPr>
                      <w:rPr>
                        <w:rFonts w:ascii="Cambria Math" w:hAnsi="Cambria Math"/>
                        <w:sz w:val="20"/>
                        <w:szCs w:val="20"/>
                      </w:rPr>
                      <m:t>0</m:t>
                    </m:r>
                  </m:sup>
                </m:sSubSup>
              </m:oMath>
            </m:oMathPara>
          </w:p>
        </w:tc>
        <w:tc>
          <w:tcPr>
            <w:tcW w:w="816" w:type="dxa"/>
            <w:shd w:val="clear" w:color="auto" w:fill="auto"/>
            <w:vAlign w:val="center"/>
          </w:tcPr>
          <w:p w14:paraId="19074610" w14:textId="77777777" w:rsidR="00A87FAD" w:rsidRPr="007D357C" w:rsidRDefault="00A87FAD" w:rsidP="00B45958">
            <w:pPr>
              <w:jc w:val="center"/>
              <w:rPr>
                <w:sz w:val="20"/>
                <w:szCs w:val="20"/>
              </w:rPr>
            </w:pPr>
            <w:r w:rsidRPr="007D357C">
              <w:rPr>
                <w:sz w:val="20"/>
                <w:szCs w:val="20"/>
              </w:rPr>
              <w:t>250</w:t>
            </w:r>
          </w:p>
        </w:tc>
        <w:tc>
          <w:tcPr>
            <w:tcW w:w="1170" w:type="dxa"/>
            <w:shd w:val="clear" w:color="auto" w:fill="auto"/>
            <w:vAlign w:val="center"/>
          </w:tcPr>
          <w:p w14:paraId="4717936D" w14:textId="77777777" w:rsidR="00A87FAD" w:rsidRPr="007D357C" w:rsidRDefault="00A87FAD" w:rsidP="00F51D68">
            <w:pPr>
              <w:jc w:val="center"/>
              <w:rPr>
                <w:sz w:val="20"/>
                <w:szCs w:val="20"/>
              </w:rPr>
            </w:pPr>
            <w:r w:rsidRPr="007D357C">
              <w:rPr>
                <w:sz w:val="20"/>
                <w:szCs w:val="20"/>
              </w:rPr>
              <w:t>nM</w:t>
            </w:r>
          </w:p>
        </w:tc>
        <w:tc>
          <w:tcPr>
            <w:tcW w:w="3600" w:type="dxa"/>
            <w:shd w:val="clear" w:color="auto" w:fill="FFFFFF"/>
            <w:vAlign w:val="center"/>
          </w:tcPr>
          <w:p w14:paraId="6E7F9E9A" w14:textId="77777777" w:rsidR="00A87FAD" w:rsidRPr="007D357C" w:rsidRDefault="00A87FAD">
            <w:pPr>
              <w:rPr>
                <w:sz w:val="20"/>
                <w:szCs w:val="20"/>
              </w:rPr>
            </w:pPr>
            <w:r w:rsidRPr="007D357C">
              <w:rPr>
                <w:sz w:val="20"/>
                <w:szCs w:val="20"/>
              </w:rPr>
              <w:t>Threshold for noxROS activation</w:t>
            </w:r>
          </w:p>
        </w:tc>
        <w:tc>
          <w:tcPr>
            <w:tcW w:w="2538" w:type="dxa"/>
            <w:shd w:val="clear" w:color="auto" w:fill="FFFFFF"/>
            <w:vAlign w:val="center"/>
          </w:tcPr>
          <w:p w14:paraId="30F46A44" w14:textId="5B233DC0"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&lt;EndNote&gt;&lt;Cite&gt;&lt;Author&gt;Qutub&lt;/Author&gt;&lt;Year&gt;2008&lt;/Year&gt;&lt;RecNum&gt;88&lt;/RecNum&gt;&lt;DisplayText&gt;(35)&lt;/DisplayText&gt;&lt;record&gt;&lt;rec-number&gt;88&lt;/rec-number&gt;&lt;foreign-keys&gt;&lt;key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r w:rsidRPr="007D357C">
              <w:rPr>
                <w:sz w:val="20"/>
                <w:szCs w:val="20"/>
              </w:rPr>
              <w:fldChar w:fldCharType="end"/>
            </w:r>
          </w:p>
        </w:tc>
      </w:tr>
      <w:tr w:rsidR="00500254" w:rsidRPr="007D357C" w14:paraId="4AC97921" w14:textId="77777777" w:rsidTr="009B51FE">
        <w:trPr>
          <w:trHeight w:val="498"/>
        </w:trPr>
        <w:tc>
          <w:tcPr>
            <w:tcW w:w="1452" w:type="dxa"/>
            <w:shd w:val="clear" w:color="auto" w:fill="auto"/>
            <w:vAlign w:val="center"/>
          </w:tcPr>
          <w:p w14:paraId="5203B1C2" w14:textId="18786743"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hh</m:t>
                    </m:r>
                  </m:sub>
                </m:sSub>
              </m:oMath>
            </m:oMathPara>
          </w:p>
        </w:tc>
        <w:tc>
          <w:tcPr>
            <w:tcW w:w="816" w:type="dxa"/>
            <w:shd w:val="clear" w:color="auto" w:fill="auto"/>
            <w:vAlign w:val="center"/>
          </w:tcPr>
          <w:p w14:paraId="72C74D3E" w14:textId="77777777" w:rsidR="00A87FAD" w:rsidRPr="007D357C" w:rsidRDefault="00A87FAD" w:rsidP="00B45958">
            <w:pPr>
              <w:jc w:val="center"/>
              <w:rPr>
                <w:sz w:val="20"/>
                <w:szCs w:val="20"/>
              </w:rPr>
            </w:pPr>
            <w:r w:rsidRPr="007D357C">
              <w:rPr>
                <w:sz w:val="20"/>
                <w:szCs w:val="20"/>
              </w:rPr>
              <w:t>0.1</w:t>
            </w:r>
          </w:p>
        </w:tc>
        <w:tc>
          <w:tcPr>
            <w:tcW w:w="1170" w:type="dxa"/>
            <w:shd w:val="clear" w:color="auto" w:fill="auto"/>
            <w:vAlign w:val="center"/>
          </w:tcPr>
          <w:p w14:paraId="62EB47B2"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772A6163"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HIF-1 self-activation</w:t>
            </w:r>
          </w:p>
        </w:tc>
        <w:tc>
          <w:tcPr>
            <w:tcW w:w="2538" w:type="dxa"/>
            <w:shd w:val="clear" w:color="auto" w:fill="FFFFFF"/>
            <w:vAlign w:val="center"/>
          </w:tcPr>
          <w:p w14:paraId="2FE6F81F" w14:textId="77777777" w:rsidR="00A87FAD" w:rsidRPr="007D357C" w:rsidRDefault="00A87FAD" w:rsidP="009B51FE">
            <w:pPr>
              <w:jc w:val="center"/>
              <w:rPr>
                <w:sz w:val="20"/>
                <w:szCs w:val="20"/>
              </w:rPr>
            </w:pPr>
          </w:p>
        </w:tc>
      </w:tr>
      <w:tr w:rsidR="00500254" w:rsidRPr="007D357C" w14:paraId="2C5DAC01" w14:textId="77777777" w:rsidTr="009B51FE">
        <w:trPr>
          <w:trHeight w:val="498"/>
        </w:trPr>
        <w:tc>
          <w:tcPr>
            <w:tcW w:w="1452" w:type="dxa"/>
            <w:shd w:val="clear" w:color="auto" w:fill="auto"/>
            <w:vAlign w:val="center"/>
          </w:tcPr>
          <w:p w14:paraId="2E38C5D9" w14:textId="7B5A04D5"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ha</m:t>
                    </m:r>
                  </m:sub>
                </m:sSub>
              </m:oMath>
            </m:oMathPara>
          </w:p>
        </w:tc>
        <w:tc>
          <w:tcPr>
            <w:tcW w:w="816" w:type="dxa"/>
            <w:shd w:val="clear" w:color="auto" w:fill="auto"/>
            <w:vAlign w:val="center"/>
          </w:tcPr>
          <w:p w14:paraId="530AEE06" w14:textId="77777777" w:rsidR="00A87FAD" w:rsidRPr="007D357C" w:rsidRDefault="00A87FAD" w:rsidP="00B45958">
            <w:pPr>
              <w:jc w:val="center"/>
              <w:rPr>
                <w:sz w:val="20"/>
                <w:szCs w:val="20"/>
              </w:rPr>
            </w:pPr>
            <w:r w:rsidRPr="007D357C">
              <w:rPr>
                <w:sz w:val="20"/>
                <w:szCs w:val="20"/>
              </w:rPr>
              <w:t>0.1</w:t>
            </w:r>
          </w:p>
        </w:tc>
        <w:tc>
          <w:tcPr>
            <w:tcW w:w="1170" w:type="dxa"/>
            <w:shd w:val="clear" w:color="auto" w:fill="auto"/>
            <w:vAlign w:val="center"/>
          </w:tcPr>
          <w:p w14:paraId="655A2E00"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4FA39D53"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AMPK inhibition</w:t>
            </w:r>
          </w:p>
        </w:tc>
        <w:tc>
          <w:tcPr>
            <w:tcW w:w="2538" w:type="dxa"/>
            <w:shd w:val="clear" w:color="auto" w:fill="FFFFFF"/>
            <w:vAlign w:val="center"/>
          </w:tcPr>
          <w:p w14:paraId="52D7657F" w14:textId="77777777" w:rsidR="00A87FAD" w:rsidRPr="007D357C" w:rsidRDefault="00A87FAD" w:rsidP="009B51FE">
            <w:pPr>
              <w:jc w:val="center"/>
              <w:rPr>
                <w:sz w:val="20"/>
                <w:szCs w:val="20"/>
              </w:rPr>
            </w:pPr>
          </w:p>
        </w:tc>
      </w:tr>
      <w:tr w:rsidR="00500254" w:rsidRPr="007D357C" w14:paraId="31591632" w14:textId="77777777" w:rsidTr="009B51FE">
        <w:trPr>
          <w:trHeight w:val="498"/>
        </w:trPr>
        <w:tc>
          <w:tcPr>
            <w:tcW w:w="1452" w:type="dxa"/>
            <w:shd w:val="clear" w:color="auto" w:fill="auto"/>
            <w:vAlign w:val="center"/>
          </w:tcPr>
          <w:p w14:paraId="209C674D" w14:textId="4D4A8D31"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1</m:t>
                    </m:r>
                  </m:sub>
                </m:sSub>
              </m:oMath>
            </m:oMathPara>
          </w:p>
        </w:tc>
        <w:tc>
          <w:tcPr>
            <w:tcW w:w="816" w:type="dxa"/>
            <w:shd w:val="clear" w:color="auto" w:fill="auto"/>
            <w:vAlign w:val="center"/>
          </w:tcPr>
          <w:p w14:paraId="2B33ACA5" w14:textId="77777777" w:rsidR="00A87FAD" w:rsidRPr="007D357C" w:rsidRDefault="00A87FAD" w:rsidP="00B45958">
            <w:pPr>
              <w:jc w:val="center"/>
              <w:rPr>
                <w:sz w:val="20"/>
                <w:szCs w:val="20"/>
              </w:rPr>
            </w:pPr>
            <w:r w:rsidRPr="007D357C">
              <w:rPr>
                <w:sz w:val="20"/>
                <w:szCs w:val="20"/>
              </w:rPr>
              <w:t>5</w:t>
            </w:r>
          </w:p>
        </w:tc>
        <w:tc>
          <w:tcPr>
            <w:tcW w:w="1170" w:type="dxa"/>
            <w:shd w:val="clear" w:color="auto" w:fill="auto"/>
            <w:vAlign w:val="center"/>
          </w:tcPr>
          <w:p w14:paraId="78730E34"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70F4E00B"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noxROS activation</w:t>
            </w:r>
          </w:p>
        </w:tc>
        <w:tc>
          <w:tcPr>
            <w:tcW w:w="2538" w:type="dxa"/>
            <w:shd w:val="clear" w:color="auto" w:fill="FFFFFF"/>
            <w:vAlign w:val="center"/>
          </w:tcPr>
          <w:p w14:paraId="7D43E946" w14:textId="77777777" w:rsidR="00A87FAD" w:rsidRPr="007D357C" w:rsidRDefault="00A87FAD" w:rsidP="009B51FE">
            <w:pPr>
              <w:jc w:val="center"/>
              <w:rPr>
                <w:sz w:val="20"/>
                <w:szCs w:val="20"/>
              </w:rPr>
            </w:pPr>
          </w:p>
        </w:tc>
      </w:tr>
      <w:tr w:rsidR="00500254" w:rsidRPr="007D357C" w14:paraId="78C6B354" w14:textId="77777777" w:rsidTr="009B51FE">
        <w:trPr>
          <w:trHeight w:val="498"/>
        </w:trPr>
        <w:tc>
          <w:tcPr>
            <w:tcW w:w="1452" w:type="dxa"/>
            <w:shd w:val="clear" w:color="auto" w:fill="auto"/>
            <w:vAlign w:val="center"/>
          </w:tcPr>
          <w:p w14:paraId="41B54811" w14:textId="577BC570"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hh</m:t>
                    </m:r>
                  </m:sub>
                </m:sSub>
              </m:oMath>
            </m:oMathPara>
          </w:p>
        </w:tc>
        <w:tc>
          <w:tcPr>
            <w:tcW w:w="816" w:type="dxa"/>
            <w:shd w:val="clear" w:color="auto" w:fill="auto"/>
            <w:vAlign w:val="center"/>
          </w:tcPr>
          <w:p w14:paraId="629A8E17" w14:textId="77777777" w:rsidR="00A87FAD" w:rsidRPr="007D357C" w:rsidRDefault="00A87FAD" w:rsidP="00B45958">
            <w:pPr>
              <w:jc w:val="center"/>
              <w:rPr>
                <w:sz w:val="20"/>
                <w:szCs w:val="20"/>
              </w:rPr>
            </w:pPr>
            <w:r w:rsidRPr="007D357C">
              <w:rPr>
                <w:sz w:val="20"/>
                <w:szCs w:val="20"/>
              </w:rPr>
              <w:t>4</w:t>
            </w:r>
          </w:p>
        </w:tc>
        <w:tc>
          <w:tcPr>
            <w:tcW w:w="1170" w:type="dxa"/>
            <w:shd w:val="clear" w:color="auto" w:fill="auto"/>
            <w:vAlign w:val="center"/>
          </w:tcPr>
          <w:p w14:paraId="5E49E0FE"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53496BE7" w14:textId="77777777" w:rsidR="00A87FAD" w:rsidRPr="007D357C" w:rsidRDefault="00A87FAD">
            <w:pPr>
              <w:rPr>
                <w:sz w:val="20"/>
                <w:szCs w:val="20"/>
              </w:rPr>
            </w:pPr>
            <w:r w:rsidRPr="007D357C">
              <w:rPr>
                <w:sz w:val="20"/>
                <w:szCs w:val="20"/>
              </w:rPr>
              <w:t>Hill coefficient for HIF-1 self-activation</w:t>
            </w:r>
          </w:p>
        </w:tc>
        <w:tc>
          <w:tcPr>
            <w:tcW w:w="2538" w:type="dxa"/>
            <w:shd w:val="clear" w:color="auto" w:fill="FFFFFF"/>
            <w:vAlign w:val="center"/>
          </w:tcPr>
          <w:p w14:paraId="42BD71E2" w14:textId="77777777" w:rsidR="00A87FAD" w:rsidRPr="007D357C" w:rsidRDefault="00A87FAD" w:rsidP="009B51FE">
            <w:pPr>
              <w:jc w:val="center"/>
              <w:rPr>
                <w:sz w:val="20"/>
                <w:szCs w:val="20"/>
              </w:rPr>
            </w:pPr>
          </w:p>
        </w:tc>
      </w:tr>
      <w:tr w:rsidR="00500254" w:rsidRPr="007D357C" w14:paraId="6255D70E" w14:textId="77777777" w:rsidTr="009B51FE">
        <w:trPr>
          <w:trHeight w:val="498"/>
        </w:trPr>
        <w:tc>
          <w:tcPr>
            <w:tcW w:w="1452" w:type="dxa"/>
            <w:shd w:val="clear" w:color="auto" w:fill="auto"/>
            <w:vAlign w:val="center"/>
          </w:tcPr>
          <w:p w14:paraId="79DAA19C" w14:textId="592697EC"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ha</m:t>
                    </m:r>
                  </m:sub>
                </m:sSub>
              </m:oMath>
            </m:oMathPara>
          </w:p>
        </w:tc>
        <w:tc>
          <w:tcPr>
            <w:tcW w:w="816" w:type="dxa"/>
            <w:shd w:val="clear" w:color="auto" w:fill="auto"/>
            <w:vAlign w:val="center"/>
          </w:tcPr>
          <w:p w14:paraId="5376E6DD" w14:textId="77777777" w:rsidR="00A87FAD" w:rsidRPr="007D357C" w:rsidRDefault="00A87FAD" w:rsidP="00B45958">
            <w:pPr>
              <w:jc w:val="center"/>
              <w:rPr>
                <w:sz w:val="20"/>
                <w:szCs w:val="20"/>
              </w:rPr>
            </w:pPr>
            <w:r w:rsidRPr="007D357C">
              <w:rPr>
                <w:sz w:val="20"/>
                <w:szCs w:val="20"/>
              </w:rPr>
              <w:t>1</w:t>
            </w:r>
          </w:p>
        </w:tc>
        <w:tc>
          <w:tcPr>
            <w:tcW w:w="1170" w:type="dxa"/>
            <w:shd w:val="clear" w:color="auto" w:fill="auto"/>
            <w:vAlign w:val="center"/>
          </w:tcPr>
          <w:p w14:paraId="13839C9B"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3B1BA480" w14:textId="77777777" w:rsidR="00A87FAD" w:rsidRPr="007D357C" w:rsidRDefault="00A87FAD">
            <w:pPr>
              <w:rPr>
                <w:sz w:val="20"/>
                <w:szCs w:val="20"/>
              </w:rPr>
            </w:pPr>
            <w:r w:rsidRPr="007D357C">
              <w:rPr>
                <w:sz w:val="20"/>
                <w:szCs w:val="20"/>
              </w:rPr>
              <w:t>Hill coefficient for AMPK inhibition</w:t>
            </w:r>
          </w:p>
        </w:tc>
        <w:tc>
          <w:tcPr>
            <w:tcW w:w="2538" w:type="dxa"/>
            <w:shd w:val="clear" w:color="auto" w:fill="FFFFFF"/>
            <w:vAlign w:val="center"/>
          </w:tcPr>
          <w:p w14:paraId="2E829333" w14:textId="77777777" w:rsidR="00A87FAD" w:rsidRPr="007D357C" w:rsidRDefault="00A87FAD" w:rsidP="009B51FE">
            <w:pPr>
              <w:jc w:val="center"/>
              <w:rPr>
                <w:sz w:val="20"/>
                <w:szCs w:val="20"/>
              </w:rPr>
            </w:pPr>
          </w:p>
        </w:tc>
      </w:tr>
      <w:tr w:rsidR="00500254" w:rsidRPr="007D357C" w14:paraId="4DED70EC" w14:textId="77777777" w:rsidTr="009B51FE">
        <w:trPr>
          <w:trHeight w:val="498"/>
        </w:trPr>
        <w:tc>
          <w:tcPr>
            <w:tcW w:w="1452" w:type="dxa"/>
            <w:shd w:val="clear" w:color="auto" w:fill="auto"/>
            <w:vAlign w:val="center"/>
          </w:tcPr>
          <w:p w14:paraId="12281186" w14:textId="3E397201"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h</m:t>
                    </m:r>
                    <m:r>
                      <w:rPr>
                        <w:rFonts w:ascii="Cambria Math" w:hAnsi="Cambria Math"/>
                        <w:sz w:val="20"/>
                        <w:szCs w:val="20"/>
                      </w:rPr>
                      <m:t>_</m:t>
                    </m:r>
                    <m:r>
                      <m:rPr>
                        <m:sty m:val="bi"/>
                      </m:rPr>
                      <w:rPr>
                        <w:rFonts w:ascii="Cambria Math" w:hAnsi="Cambria Math"/>
                        <w:sz w:val="20"/>
                        <w:szCs w:val="20"/>
                      </w:rPr>
                      <m:t>mt</m:t>
                    </m:r>
                  </m:sub>
                </m:sSub>
              </m:oMath>
            </m:oMathPara>
          </w:p>
        </w:tc>
        <w:tc>
          <w:tcPr>
            <w:tcW w:w="816" w:type="dxa"/>
            <w:shd w:val="clear" w:color="auto" w:fill="auto"/>
            <w:vAlign w:val="center"/>
          </w:tcPr>
          <w:p w14:paraId="26350890" w14:textId="77777777" w:rsidR="00A87FAD" w:rsidRPr="007D357C" w:rsidRDefault="00A87FAD" w:rsidP="00B45958">
            <w:pPr>
              <w:jc w:val="center"/>
              <w:rPr>
                <w:sz w:val="20"/>
                <w:szCs w:val="20"/>
              </w:rPr>
            </w:pPr>
            <w:r w:rsidRPr="007D357C">
              <w:rPr>
                <w:sz w:val="20"/>
                <w:szCs w:val="20"/>
              </w:rPr>
              <w:t>2</w:t>
            </w:r>
          </w:p>
        </w:tc>
        <w:tc>
          <w:tcPr>
            <w:tcW w:w="1170" w:type="dxa"/>
            <w:shd w:val="clear" w:color="auto" w:fill="auto"/>
            <w:vAlign w:val="center"/>
          </w:tcPr>
          <w:p w14:paraId="5B964FB5"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307CB2F7" w14:textId="77777777" w:rsidR="00A87FAD" w:rsidRPr="007D357C" w:rsidRDefault="00A87FAD">
            <w:pPr>
              <w:rPr>
                <w:sz w:val="20"/>
                <w:szCs w:val="20"/>
              </w:rPr>
            </w:pPr>
            <w:r w:rsidRPr="007D357C">
              <w:rPr>
                <w:sz w:val="20"/>
                <w:szCs w:val="20"/>
              </w:rPr>
              <w:t>Hill coefficient for mtROS inhibition</w:t>
            </w:r>
          </w:p>
        </w:tc>
        <w:tc>
          <w:tcPr>
            <w:tcW w:w="2538" w:type="dxa"/>
            <w:shd w:val="clear" w:color="auto" w:fill="FFFFFF"/>
            <w:vAlign w:val="center"/>
          </w:tcPr>
          <w:p w14:paraId="3AEA69E6" w14:textId="77777777" w:rsidR="00A87FAD" w:rsidRPr="007D357C" w:rsidRDefault="00A87FAD" w:rsidP="009B51FE">
            <w:pPr>
              <w:jc w:val="center"/>
              <w:rPr>
                <w:sz w:val="20"/>
                <w:szCs w:val="20"/>
              </w:rPr>
            </w:pPr>
          </w:p>
        </w:tc>
      </w:tr>
      <w:tr w:rsidR="00500254" w:rsidRPr="007D357C" w14:paraId="1DC3DCD6" w14:textId="77777777" w:rsidTr="009B51FE">
        <w:trPr>
          <w:trHeight w:val="498"/>
        </w:trPr>
        <w:tc>
          <w:tcPr>
            <w:tcW w:w="1452" w:type="dxa"/>
            <w:shd w:val="clear" w:color="auto" w:fill="auto"/>
            <w:vAlign w:val="center"/>
          </w:tcPr>
          <w:p w14:paraId="2911FBCE" w14:textId="77A2A13D"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h</m:t>
                    </m:r>
                    <m:r>
                      <w:rPr>
                        <w:rFonts w:ascii="Cambria Math" w:hAnsi="Cambria Math"/>
                        <w:sz w:val="20"/>
                        <w:szCs w:val="20"/>
                      </w:rPr>
                      <m:t>_</m:t>
                    </m:r>
                    <m:r>
                      <m:rPr>
                        <m:sty m:val="bi"/>
                      </m:rPr>
                      <w:rPr>
                        <w:rFonts w:ascii="Cambria Math" w:hAnsi="Cambria Math"/>
                        <w:sz w:val="20"/>
                        <w:szCs w:val="20"/>
                      </w:rPr>
                      <m:t>nox</m:t>
                    </m:r>
                  </m:sub>
                </m:sSub>
              </m:oMath>
            </m:oMathPara>
          </w:p>
        </w:tc>
        <w:tc>
          <w:tcPr>
            <w:tcW w:w="816" w:type="dxa"/>
            <w:shd w:val="clear" w:color="auto" w:fill="auto"/>
            <w:vAlign w:val="center"/>
          </w:tcPr>
          <w:p w14:paraId="31F5E128" w14:textId="77777777" w:rsidR="00A87FAD" w:rsidRPr="007D357C" w:rsidRDefault="00A87FAD" w:rsidP="00B45958">
            <w:pPr>
              <w:jc w:val="center"/>
              <w:rPr>
                <w:sz w:val="20"/>
                <w:szCs w:val="20"/>
              </w:rPr>
            </w:pPr>
            <w:r w:rsidRPr="007D357C">
              <w:rPr>
                <w:sz w:val="20"/>
                <w:szCs w:val="20"/>
              </w:rPr>
              <w:t>2</w:t>
            </w:r>
          </w:p>
        </w:tc>
        <w:tc>
          <w:tcPr>
            <w:tcW w:w="1170" w:type="dxa"/>
            <w:shd w:val="clear" w:color="auto" w:fill="auto"/>
            <w:vAlign w:val="center"/>
          </w:tcPr>
          <w:p w14:paraId="40CB94C5" w14:textId="77777777" w:rsidR="00A87FAD" w:rsidRPr="007D357C" w:rsidRDefault="00A87FAD" w:rsidP="00F51D68">
            <w:pPr>
              <w:jc w:val="center"/>
              <w:rPr>
                <w:sz w:val="20"/>
                <w:szCs w:val="20"/>
              </w:rPr>
            </w:pPr>
            <w:r w:rsidRPr="007D357C">
              <w:rPr>
                <w:sz w:val="20"/>
                <w:szCs w:val="20"/>
              </w:rPr>
              <w:t>-</w:t>
            </w:r>
          </w:p>
        </w:tc>
        <w:tc>
          <w:tcPr>
            <w:tcW w:w="3600" w:type="dxa"/>
            <w:shd w:val="clear" w:color="auto" w:fill="FFFFFF"/>
            <w:vAlign w:val="center"/>
          </w:tcPr>
          <w:p w14:paraId="5D173037" w14:textId="77777777" w:rsidR="00A87FAD" w:rsidRPr="007D357C" w:rsidRDefault="00A87FAD">
            <w:pPr>
              <w:rPr>
                <w:sz w:val="20"/>
                <w:szCs w:val="20"/>
              </w:rPr>
            </w:pPr>
            <w:r w:rsidRPr="007D357C">
              <w:rPr>
                <w:sz w:val="20"/>
                <w:szCs w:val="20"/>
              </w:rPr>
              <w:t>Hill coefficient for noxROS inhibition</w:t>
            </w:r>
          </w:p>
        </w:tc>
        <w:tc>
          <w:tcPr>
            <w:tcW w:w="2538" w:type="dxa"/>
            <w:shd w:val="clear" w:color="auto" w:fill="FFFFFF"/>
            <w:vAlign w:val="center"/>
          </w:tcPr>
          <w:p w14:paraId="5DA1A856" w14:textId="77777777" w:rsidR="00A87FAD" w:rsidRPr="007D357C" w:rsidRDefault="00A87FAD" w:rsidP="009B51FE">
            <w:pPr>
              <w:jc w:val="center"/>
              <w:rPr>
                <w:sz w:val="20"/>
                <w:szCs w:val="20"/>
              </w:rPr>
            </w:pPr>
          </w:p>
        </w:tc>
      </w:tr>
      <w:tr w:rsidR="00A87FAD" w:rsidRPr="007D357C" w14:paraId="3DE6EAB4" w14:textId="77777777" w:rsidTr="009B51FE">
        <w:trPr>
          <w:trHeight w:val="498"/>
        </w:trPr>
        <w:tc>
          <w:tcPr>
            <w:tcW w:w="9576" w:type="dxa"/>
            <w:gridSpan w:val="5"/>
            <w:shd w:val="clear" w:color="auto" w:fill="DEEAF6" w:themeFill="accent1" w:themeFillTint="33"/>
            <w:vAlign w:val="center"/>
          </w:tcPr>
          <w:p w14:paraId="7DFBBF4D" w14:textId="77777777" w:rsidR="00A87FAD" w:rsidRPr="007D357C" w:rsidRDefault="00A87FAD" w:rsidP="009B51FE">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ROS</w:t>
            </w:r>
          </w:p>
        </w:tc>
      </w:tr>
      <w:tr w:rsidR="00500254" w:rsidRPr="007D357C" w14:paraId="1F95825C" w14:textId="77777777" w:rsidTr="009B51FE">
        <w:trPr>
          <w:trHeight w:val="498"/>
        </w:trPr>
        <w:tc>
          <w:tcPr>
            <w:tcW w:w="1452" w:type="dxa"/>
            <w:shd w:val="clear" w:color="auto" w:fill="auto"/>
            <w:vAlign w:val="center"/>
          </w:tcPr>
          <w:p w14:paraId="5EC6CD70" w14:textId="3AB865C2"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mt</m:t>
                        </m:r>
                      </m:sub>
                    </m:sSub>
                  </m:sub>
                </m:sSub>
              </m:oMath>
            </m:oMathPara>
          </w:p>
        </w:tc>
        <w:tc>
          <w:tcPr>
            <w:tcW w:w="816" w:type="dxa"/>
            <w:shd w:val="clear" w:color="auto" w:fill="auto"/>
            <w:vAlign w:val="center"/>
          </w:tcPr>
          <w:p w14:paraId="0BC4178F" w14:textId="77777777" w:rsidR="00A87FAD" w:rsidRPr="007D357C" w:rsidRDefault="00B2754D" w:rsidP="00B45958">
            <w:pPr>
              <w:jc w:val="center"/>
              <w:rPr>
                <w:sz w:val="20"/>
                <w:szCs w:val="20"/>
              </w:rPr>
            </w:pPr>
            <w:r w:rsidRPr="007D357C">
              <w:rPr>
                <w:sz w:val="20"/>
                <w:szCs w:val="20"/>
              </w:rPr>
              <w:t>1</w:t>
            </w:r>
            <w:r w:rsidR="00A87FAD" w:rsidRPr="007D357C">
              <w:rPr>
                <w:sz w:val="20"/>
                <w:szCs w:val="20"/>
              </w:rPr>
              <w:t>50</w:t>
            </w:r>
          </w:p>
        </w:tc>
        <w:tc>
          <w:tcPr>
            <w:tcW w:w="1170" w:type="dxa"/>
            <w:shd w:val="clear" w:color="auto" w:fill="auto"/>
            <w:vAlign w:val="center"/>
          </w:tcPr>
          <w:p w14:paraId="7CC88291" w14:textId="2DEE5032" w:rsidR="00A87FAD" w:rsidRPr="007D357C" w:rsidRDefault="009650DF" w:rsidP="00F51D68">
            <w:pPr>
              <w:jc w:val="center"/>
              <w:rPr>
                <w:sz w:val="20"/>
                <w:szCs w:val="20"/>
              </w:rPr>
            </w:pPr>
            <m:oMath>
              <m:r>
                <w:rPr>
                  <w:rFonts w:ascii="Cambria Math" w:hAnsi="Cambria Math"/>
                  <w:sz w:val="20"/>
                  <w:szCs w:val="20"/>
                </w:rPr>
                <m:t>μ</m:t>
              </m:r>
            </m:oMath>
            <w:r w:rsidR="00A87FAD" w:rsidRPr="007D357C">
              <w:rPr>
                <w:sz w:val="20"/>
                <w:szCs w:val="20"/>
              </w:rPr>
              <w:t>M/min</w:t>
            </w:r>
          </w:p>
        </w:tc>
        <w:tc>
          <w:tcPr>
            <w:tcW w:w="3600" w:type="dxa"/>
            <w:shd w:val="clear" w:color="auto" w:fill="auto"/>
            <w:vAlign w:val="center"/>
          </w:tcPr>
          <w:p w14:paraId="3345E8AA" w14:textId="77777777" w:rsidR="00A87FAD" w:rsidRPr="007D357C" w:rsidRDefault="00A87FAD">
            <w:pPr>
              <w:rPr>
                <w:sz w:val="20"/>
                <w:szCs w:val="20"/>
              </w:rPr>
            </w:pPr>
            <w:r w:rsidRPr="007D357C">
              <w:rPr>
                <w:sz w:val="20"/>
                <w:szCs w:val="20"/>
              </w:rPr>
              <w:t>Production rate of mitochondrial ROS</w:t>
            </w:r>
          </w:p>
        </w:tc>
        <w:tc>
          <w:tcPr>
            <w:tcW w:w="2538" w:type="dxa"/>
            <w:shd w:val="clear" w:color="auto" w:fill="auto"/>
            <w:vAlign w:val="center"/>
          </w:tcPr>
          <w:p w14:paraId="1BFBA27E" w14:textId="1189F277" w:rsidR="00A87FAD" w:rsidRPr="007D357C" w:rsidRDefault="00AC2D83" w:rsidP="00E52827">
            <w:pPr>
              <w:jc w:val="center"/>
              <w:rPr>
                <w:sz w:val="20"/>
                <w:szCs w:val="20"/>
              </w:rPr>
            </w:pPr>
            <w:r w:rsidRPr="007D357C">
              <w:rPr>
                <w:sz w:val="20"/>
                <w:szCs w:val="20"/>
              </w:rPr>
              <w:fldChar w:fldCharType="begin"/>
            </w:r>
            <w:r w:rsidR="00E52827">
              <w:rPr>
                <w:sz w:val="20"/>
                <w:szCs w:val="20"/>
              </w:rPr>
              <w:instrText xml:space="preserve"> ADDIN EN.CITE &lt;EndNote&gt;&lt;Cite&gt;&lt;Author&gt;Antunes&lt;/Author&gt;&lt;Year&gt;2000&lt;/Year&gt;&lt;RecNum&gt;213&lt;/RecNum&gt;&lt;DisplayText&gt;(35,70)&lt;/DisplayText&gt;&lt;record&gt;&lt;rec-number&gt;213&lt;/rec-number&gt;&lt;foreign-keys&gt;&lt;key app="EN" db-id="zv5rv5eeartrriex9eo5arsz9eees5exfzs9"&gt;213&lt;/key&gt;&lt;/foreign-keys&gt;&lt;ref-type name="Journal Article"&gt;17&lt;/ref-type&gt;&lt;contributors&gt;&lt;authors&gt;&lt;author&gt;Antunes, Fernando&lt;/author&gt;&lt;author&gt;Cadenas, Enrique&lt;/author&gt;&lt;/authors&gt;&lt;/contributors&gt;&lt;titles&gt;&lt;title&gt;Estimation of H2O2 gradients across biomembranes&lt;/title&gt;&lt;secondary-title&gt;FEBS Letters&lt;/secondary-title&gt;&lt;/titles&gt;&lt;periodical&gt;&lt;full-title&gt;FEBS letters&lt;/full-title&gt;&lt;/periodical&gt;&lt;pages&gt;121-126&lt;/pages&gt;&lt;volume&gt;475&lt;/volume&gt;&lt;number&gt;2&lt;/number&gt;&lt;dates&gt;&lt;year&gt;2000&lt;/year&gt;&lt;/dates&gt;&lt;isbn&gt;0014-5793&lt;/isbn&gt;&lt;urls&gt;&lt;/urls&gt;&lt;/record&gt;&lt;/Cite&gt;&lt;Cite&gt;&lt;Author&gt;Qutub&lt;/Author&gt;&lt;Year&gt;2008&lt;/Year&gt;&lt;RecNum&gt;88&lt;/RecNum&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11BA4CE3" w14:textId="77777777" w:rsidTr="009B51FE">
        <w:trPr>
          <w:trHeight w:val="498"/>
        </w:trPr>
        <w:tc>
          <w:tcPr>
            <w:tcW w:w="1452" w:type="dxa"/>
            <w:shd w:val="clear" w:color="auto" w:fill="auto"/>
            <w:vAlign w:val="center"/>
          </w:tcPr>
          <w:p w14:paraId="45B6BAF2" w14:textId="0420CCD8"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nox</m:t>
                        </m:r>
                      </m:sub>
                    </m:sSub>
                  </m:sub>
                </m:sSub>
              </m:oMath>
            </m:oMathPara>
          </w:p>
        </w:tc>
        <w:tc>
          <w:tcPr>
            <w:tcW w:w="816" w:type="dxa"/>
            <w:shd w:val="clear" w:color="auto" w:fill="auto"/>
            <w:vAlign w:val="center"/>
          </w:tcPr>
          <w:p w14:paraId="0E2EA03F" w14:textId="77777777" w:rsidR="00A87FAD" w:rsidRPr="007D357C" w:rsidRDefault="00A87FAD" w:rsidP="00B45958">
            <w:pPr>
              <w:jc w:val="center"/>
              <w:rPr>
                <w:sz w:val="20"/>
                <w:szCs w:val="20"/>
              </w:rPr>
            </w:pPr>
            <w:r w:rsidRPr="007D357C">
              <w:rPr>
                <w:sz w:val="20"/>
                <w:szCs w:val="20"/>
              </w:rPr>
              <w:t>40</w:t>
            </w:r>
          </w:p>
        </w:tc>
        <w:tc>
          <w:tcPr>
            <w:tcW w:w="1170" w:type="dxa"/>
            <w:shd w:val="clear" w:color="auto" w:fill="auto"/>
            <w:vAlign w:val="center"/>
          </w:tcPr>
          <w:p w14:paraId="2DC64B8F" w14:textId="67FBD784" w:rsidR="00A87FAD" w:rsidRPr="007D357C" w:rsidRDefault="009650DF" w:rsidP="00F51D68">
            <w:pPr>
              <w:jc w:val="center"/>
              <w:rPr>
                <w:sz w:val="20"/>
                <w:szCs w:val="20"/>
              </w:rPr>
            </w:pPr>
            <m:oMath>
              <m:r>
                <w:rPr>
                  <w:rFonts w:ascii="Cambria Math" w:hAnsi="Cambria Math"/>
                  <w:sz w:val="20"/>
                  <w:szCs w:val="20"/>
                </w:rPr>
                <m:t>μ</m:t>
              </m:r>
            </m:oMath>
            <w:r w:rsidR="00A87FAD" w:rsidRPr="007D357C">
              <w:rPr>
                <w:sz w:val="20"/>
                <w:szCs w:val="20"/>
              </w:rPr>
              <w:t>M/min</w:t>
            </w:r>
          </w:p>
        </w:tc>
        <w:tc>
          <w:tcPr>
            <w:tcW w:w="3600" w:type="dxa"/>
            <w:shd w:val="clear" w:color="auto" w:fill="auto"/>
            <w:vAlign w:val="center"/>
          </w:tcPr>
          <w:p w14:paraId="2B4D690B" w14:textId="77777777" w:rsidR="00A87FAD" w:rsidRPr="007D357C" w:rsidRDefault="00A87FAD">
            <w:pPr>
              <w:rPr>
                <w:sz w:val="20"/>
                <w:szCs w:val="20"/>
              </w:rPr>
            </w:pPr>
            <w:r w:rsidRPr="007D357C">
              <w:rPr>
                <w:sz w:val="20"/>
                <w:szCs w:val="20"/>
              </w:rPr>
              <w:t>Production rate of NOX derived ROS</w:t>
            </w:r>
          </w:p>
        </w:tc>
        <w:tc>
          <w:tcPr>
            <w:tcW w:w="2538" w:type="dxa"/>
            <w:shd w:val="clear" w:color="auto" w:fill="FFFFFF"/>
            <w:vAlign w:val="center"/>
          </w:tcPr>
          <w:p w14:paraId="53C39865" w14:textId="5DF427A5" w:rsidR="00A87FAD" w:rsidRPr="007D357C" w:rsidRDefault="00AC2D83" w:rsidP="00E52827">
            <w:pPr>
              <w:jc w:val="center"/>
              <w:rPr>
                <w:sz w:val="20"/>
                <w:szCs w:val="20"/>
              </w:rPr>
            </w:pPr>
            <w:r w:rsidRPr="007D357C">
              <w:rPr>
                <w:sz w:val="20"/>
                <w:szCs w:val="20"/>
              </w:rPr>
              <w:fldChar w:fldCharType="begin"/>
            </w:r>
            <w:r w:rsidR="00E52827">
              <w:rPr>
                <w:sz w:val="20"/>
                <w:szCs w:val="20"/>
              </w:rPr>
              <w:instrText xml:space="preserve"> ADDIN EN.CITE &lt;EndNote&gt;&lt;Cite&gt;&lt;Author&gt;Antunes&lt;/Author&gt;&lt;Year&gt;2000&lt;/Year&gt;&lt;RecNum&gt;213&lt;/RecNum&gt;&lt;DisplayText&gt;(35,70)&lt;/DisplayText&gt;&lt;record&gt;&lt;rec-number&gt;213&lt;/rec-number&gt;&lt;foreign-keys&gt;&lt;key app="EN" db-id="zv5rv5eeartrriex9eo5arsz9eees5exfzs9"&gt;213&lt;/key&gt;&lt;/foreign-keys&gt;&lt;ref-type name="Journal Article"&gt;17&lt;/ref-type&gt;&lt;contributors&gt;&lt;authors&gt;&lt;author&gt;Antunes, Fernando&lt;/author&gt;&lt;author&gt;Cadenas, Enrique&lt;/author&gt;&lt;/authors&gt;&lt;/contributors&gt;&lt;titles&gt;&lt;title&gt;Estimation of H2O2 gradients across biomembranes&lt;/title&gt;&lt;secondary-title&gt;FEBS Letters&lt;/secondary-title&gt;&lt;/titles&gt;&lt;periodical&gt;&lt;full-title&gt;FEBS letters&lt;/full-title&gt;&lt;/periodical&gt;&lt;pages&gt;121-126&lt;/pages&gt;&lt;volume&gt;475&lt;/volume&gt;&lt;number&gt;2&lt;/number&gt;&lt;dates&gt;&lt;year&gt;2000&lt;/year&gt;&lt;/dates&gt;&lt;isbn&gt;0014-5793&lt;/isbn&gt;&lt;urls&gt;&lt;/urls&gt;&lt;/record&gt;&lt;/Cite&gt;&lt;Cite&gt;&lt;Author&gt;Qutub&lt;/Author&gt;&lt;Year&gt;2008&lt;/Year&gt;&lt;RecNum&gt;88&lt;/RecNum&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1DB09BBA" w14:textId="77777777" w:rsidTr="009B51FE">
        <w:trPr>
          <w:trHeight w:val="498"/>
        </w:trPr>
        <w:tc>
          <w:tcPr>
            <w:tcW w:w="1452" w:type="dxa"/>
            <w:shd w:val="clear" w:color="auto" w:fill="auto"/>
            <w:vAlign w:val="center"/>
          </w:tcPr>
          <w:p w14:paraId="33244D0C" w14:textId="2F578C51"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n</m:t>
                    </m:r>
                  </m:sub>
                </m:sSub>
              </m:oMath>
            </m:oMathPara>
          </w:p>
        </w:tc>
        <w:tc>
          <w:tcPr>
            <w:tcW w:w="816" w:type="dxa"/>
            <w:shd w:val="clear" w:color="auto" w:fill="auto"/>
            <w:vAlign w:val="center"/>
          </w:tcPr>
          <w:p w14:paraId="12ACA220" w14:textId="77777777" w:rsidR="00A87FAD" w:rsidRPr="007D357C" w:rsidRDefault="00A87FAD" w:rsidP="00B45958">
            <w:pPr>
              <w:jc w:val="center"/>
              <w:rPr>
                <w:sz w:val="20"/>
                <w:szCs w:val="20"/>
              </w:rPr>
            </w:pPr>
            <w:r w:rsidRPr="007D357C">
              <w:rPr>
                <w:sz w:val="20"/>
                <w:szCs w:val="20"/>
              </w:rPr>
              <w:t>0.2</w:t>
            </w:r>
          </w:p>
        </w:tc>
        <w:tc>
          <w:tcPr>
            <w:tcW w:w="1170" w:type="dxa"/>
            <w:shd w:val="clear" w:color="auto" w:fill="auto"/>
            <w:vAlign w:val="center"/>
          </w:tcPr>
          <w:p w14:paraId="03D45429"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03AD54A8" w14:textId="77777777" w:rsidR="00A87FAD" w:rsidRPr="007D357C" w:rsidRDefault="00A87FAD">
            <w:pPr>
              <w:rPr>
                <w:sz w:val="20"/>
                <w:szCs w:val="20"/>
              </w:rPr>
            </w:pPr>
            <w:r w:rsidRPr="007D357C">
              <w:rPr>
                <w:sz w:val="20"/>
                <w:szCs w:val="20"/>
              </w:rPr>
              <w:t>Bas</w:t>
            </w:r>
            <w:r w:rsidR="009E0BB4" w:rsidRPr="007D357C">
              <w:rPr>
                <w:sz w:val="20"/>
                <w:szCs w:val="20"/>
              </w:rPr>
              <w:t>a</w:t>
            </w:r>
            <w:r w:rsidRPr="007D357C">
              <w:rPr>
                <w:sz w:val="20"/>
                <w:szCs w:val="20"/>
              </w:rPr>
              <w:t>l cytosol ROS</w:t>
            </w:r>
          </w:p>
        </w:tc>
        <w:tc>
          <w:tcPr>
            <w:tcW w:w="2538" w:type="dxa"/>
            <w:shd w:val="clear" w:color="auto" w:fill="FFFFFF"/>
            <w:vAlign w:val="center"/>
          </w:tcPr>
          <w:p w14:paraId="2B956781" w14:textId="77777777" w:rsidR="00A87FAD" w:rsidRPr="007D357C" w:rsidRDefault="00A87FAD" w:rsidP="009B51FE">
            <w:pPr>
              <w:jc w:val="center"/>
              <w:rPr>
                <w:sz w:val="20"/>
                <w:szCs w:val="20"/>
              </w:rPr>
            </w:pPr>
          </w:p>
        </w:tc>
      </w:tr>
      <w:tr w:rsidR="00500254" w:rsidRPr="007D357C" w14:paraId="54A88EFE" w14:textId="77777777" w:rsidTr="009B51FE">
        <w:trPr>
          <w:trHeight w:val="498"/>
        </w:trPr>
        <w:tc>
          <w:tcPr>
            <w:tcW w:w="1452" w:type="dxa"/>
            <w:shd w:val="clear" w:color="auto" w:fill="auto"/>
            <w:vAlign w:val="center"/>
          </w:tcPr>
          <w:p w14:paraId="1B52FC93" w14:textId="5E8D3231"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mt</m:t>
                        </m:r>
                      </m:sub>
                    </m:sSub>
                  </m:sub>
                </m:sSub>
              </m:oMath>
            </m:oMathPara>
          </w:p>
        </w:tc>
        <w:tc>
          <w:tcPr>
            <w:tcW w:w="816" w:type="dxa"/>
            <w:shd w:val="clear" w:color="auto" w:fill="auto"/>
            <w:vAlign w:val="center"/>
          </w:tcPr>
          <w:p w14:paraId="59B04A40" w14:textId="77777777" w:rsidR="00A87FAD" w:rsidRPr="007D357C" w:rsidRDefault="00A87FAD" w:rsidP="00B45958">
            <w:pPr>
              <w:jc w:val="center"/>
              <w:rPr>
                <w:sz w:val="20"/>
                <w:szCs w:val="20"/>
              </w:rPr>
            </w:pPr>
            <w:r w:rsidRPr="007D357C">
              <w:rPr>
                <w:sz w:val="20"/>
                <w:szCs w:val="20"/>
              </w:rPr>
              <w:t>5.0</w:t>
            </w:r>
          </w:p>
        </w:tc>
        <w:tc>
          <w:tcPr>
            <w:tcW w:w="1170" w:type="dxa"/>
            <w:shd w:val="clear" w:color="auto" w:fill="auto"/>
            <w:vAlign w:val="center"/>
          </w:tcPr>
          <w:p w14:paraId="5B1D5197" w14:textId="77777777" w:rsidR="00A87FAD" w:rsidRPr="007D357C" w:rsidRDefault="00A87FAD" w:rsidP="00F51D68">
            <w:pPr>
              <w:jc w:val="center"/>
              <w:rPr>
                <w:sz w:val="20"/>
                <w:szCs w:val="20"/>
              </w:rPr>
            </w:pPr>
            <w:r w:rsidRPr="007D357C">
              <w:rPr>
                <w:sz w:val="20"/>
                <w:szCs w:val="20"/>
              </w:rPr>
              <w:t>/min</w:t>
            </w:r>
          </w:p>
        </w:tc>
        <w:tc>
          <w:tcPr>
            <w:tcW w:w="3600" w:type="dxa"/>
            <w:shd w:val="clear" w:color="auto" w:fill="auto"/>
            <w:vAlign w:val="center"/>
          </w:tcPr>
          <w:p w14:paraId="0ECFED9E" w14:textId="77777777" w:rsidR="00A87FAD" w:rsidRPr="007D357C" w:rsidRDefault="00A87FAD">
            <w:pPr>
              <w:rPr>
                <w:sz w:val="20"/>
                <w:szCs w:val="20"/>
              </w:rPr>
            </w:pPr>
            <w:r w:rsidRPr="007D357C">
              <w:rPr>
                <w:sz w:val="20"/>
                <w:szCs w:val="20"/>
              </w:rPr>
              <w:t>Degradation rate of mitochondrial ROS</w:t>
            </w:r>
          </w:p>
        </w:tc>
        <w:tc>
          <w:tcPr>
            <w:tcW w:w="2538" w:type="dxa"/>
            <w:shd w:val="clear" w:color="auto" w:fill="FFFFFF"/>
            <w:vAlign w:val="center"/>
          </w:tcPr>
          <w:p w14:paraId="59DB7F1E" w14:textId="11821AD2" w:rsidR="00A87FAD" w:rsidRPr="007D357C" w:rsidRDefault="00AC2D83" w:rsidP="00E52827">
            <w:pPr>
              <w:jc w:val="center"/>
              <w:rPr>
                <w:sz w:val="20"/>
                <w:szCs w:val="20"/>
              </w:rPr>
            </w:pPr>
            <w:r w:rsidRPr="007D357C">
              <w:rPr>
                <w:sz w:val="20"/>
                <w:szCs w:val="20"/>
              </w:rPr>
              <w:fldChar w:fldCharType="begin"/>
            </w:r>
            <w:r w:rsidR="00E52827">
              <w:rPr>
                <w:sz w:val="20"/>
                <w:szCs w:val="20"/>
              </w:rPr>
              <w:instrText xml:space="preserve"> ADDIN EN.CITE &lt;EndNote&gt;&lt;Cite&gt;&lt;Author&gt;Antunes&lt;/Author&gt;&lt;Year&gt;2000&lt;/Year&gt;&lt;RecNum&gt;213&lt;/RecNum&gt;&lt;DisplayText&gt;(35,70)&lt;/DisplayText&gt;&lt;record&gt;&lt;rec-number&gt;213&lt;/rec-number&gt;&lt;foreign-keys&gt;&lt;key app="EN" db-id="zv5rv5eeartrriex9eo5arsz9eees5exfzs9"&gt;213&lt;/key&gt;&lt;/foreign-keys&gt;&lt;ref-type name="Journal Article"&gt;17&lt;/ref-type&gt;&lt;contributors&gt;&lt;authors&gt;&lt;author&gt;Antunes, Fernando&lt;/author&gt;&lt;author&gt;Cadenas, Enrique&lt;/author&gt;&lt;/authors&gt;&lt;/contributors&gt;&lt;titles&gt;&lt;title&gt;Estimation of H2O2 gradients across biomembranes&lt;/title&gt;&lt;secondary-title&gt;FEBS Letters&lt;/secondary-title&gt;&lt;/titles&gt;&lt;periodical&gt;&lt;full-title&gt;FEBS letters&lt;/full-title&gt;&lt;/periodical&gt;&lt;pages&gt;121-126&lt;/pages&gt;&lt;volume&gt;475&lt;/volume&gt;&lt;number&gt;2&lt;/number&gt;&lt;dates&gt;&lt;year&gt;2000&lt;/year&gt;&lt;/dates&gt;&lt;isbn&gt;0014-5793&lt;/isbn&gt;&lt;urls&gt;&lt;/urls&gt;&lt;/record&gt;&lt;/Cite&gt;&lt;Cite&gt;&lt;Author&gt;Qutub&lt;/Author&gt;&lt;Year&gt;2008&lt;/Year&gt;&lt;RecNum&gt;88&lt;/RecNum&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49D69566" w14:textId="77777777" w:rsidTr="009B51FE">
        <w:trPr>
          <w:trHeight w:val="498"/>
        </w:trPr>
        <w:tc>
          <w:tcPr>
            <w:tcW w:w="1452" w:type="dxa"/>
            <w:shd w:val="clear" w:color="auto" w:fill="auto"/>
            <w:vAlign w:val="center"/>
          </w:tcPr>
          <w:p w14:paraId="61829218" w14:textId="64F64F7B"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sSub>
                      <m:sSubPr>
                        <m:ctrlPr>
                          <w:rPr>
                            <w:rFonts w:ascii="Cambria Math" w:hAnsi="Cambria Math"/>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nox</m:t>
                        </m:r>
                      </m:sub>
                    </m:sSub>
                  </m:sub>
                </m:sSub>
              </m:oMath>
            </m:oMathPara>
          </w:p>
        </w:tc>
        <w:tc>
          <w:tcPr>
            <w:tcW w:w="816" w:type="dxa"/>
            <w:shd w:val="clear" w:color="auto" w:fill="auto"/>
            <w:vAlign w:val="center"/>
          </w:tcPr>
          <w:p w14:paraId="692B8B2B" w14:textId="77777777" w:rsidR="00A87FAD" w:rsidRPr="007D357C" w:rsidRDefault="00A87FAD" w:rsidP="00B45958">
            <w:pPr>
              <w:jc w:val="center"/>
              <w:rPr>
                <w:sz w:val="20"/>
                <w:szCs w:val="20"/>
              </w:rPr>
            </w:pPr>
            <w:r w:rsidRPr="007D357C">
              <w:rPr>
                <w:sz w:val="20"/>
                <w:szCs w:val="20"/>
              </w:rPr>
              <w:t>5.0</w:t>
            </w:r>
          </w:p>
        </w:tc>
        <w:tc>
          <w:tcPr>
            <w:tcW w:w="1170" w:type="dxa"/>
            <w:shd w:val="clear" w:color="auto" w:fill="auto"/>
            <w:vAlign w:val="center"/>
          </w:tcPr>
          <w:p w14:paraId="4686D267" w14:textId="77777777" w:rsidR="00A87FAD" w:rsidRPr="007D357C" w:rsidRDefault="00A87FAD" w:rsidP="00F51D68">
            <w:pPr>
              <w:jc w:val="center"/>
              <w:rPr>
                <w:sz w:val="20"/>
                <w:szCs w:val="20"/>
              </w:rPr>
            </w:pPr>
            <w:r w:rsidRPr="007D357C">
              <w:rPr>
                <w:sz w:val="20"/>
                <w:szCs w:val="20"/>
              </w:rPr>
              <w:t>/min</w:t>
            </w:r>
          </w:p>
        </w:tc>
        <w:tc>
          <w:tcPr>
            <w:tcW w:w="3600" w:type="dxa"/>
            <w:shd w:val="clear" w:color="auto" w:fill="auto"/>
            <w:vAlign w:val="center"/>
          </w:tcPr>
          <w:p w14:paraId="3D4294D5" w14:textId="77777777" w:rsidR="00A87FAD" w:rsidRPr="007D357C" w:rsidRDefault="00A87FAD">
            <w:pPr>
              <w:rPr>
                <w:sz w:val="20"/>
                <w:szCs w:val="20"/>
              </w:rPr>
            </w:pPr>
            <w:r w:rsidRPr="007D357C">
              <w:rPr>
                <w:sz w:val="20"/>
                <w:szCs w:val="20"/>
              </w:rPr>
              <w:t>Degradation rate of NOX derived ROS</w:t>
            </w:r>
          </w:p>
        </w:tc>
        <w:tc>
          <w:tcPr>
            <w:tcW w:w="2538" w:type="dxa"/>
            <w:shd w:val="clear" w:color="auto" w:fill="FFFFFF"/>
            <w:vAlign w:val="center"/>
          </w:tcPr>
          <w:p w14:paraId="3E5479EF" w14:textId="56F59BFE" w:rsidR="00A87FAD" w:rsidRPr="007D357C" w:rsidRDefault="00AC2D83" w:rsidP="00E52827">
            <w:pPr>
              <w:jc w:val="center"/>
              <w:rPr>
                <w:sz w:val="20"/>
                <w:szCs w:val="20"/>
              </w:rPr>
            </w:pPr>
            <w:r w:rsidRPr="007D357C">
              <w:rPr>
                <w:sz w:val="20"/>
                <w:szCs w:val="20"/>
              </w:rPr>
              <w:fldChar w:fldCharType="begin"/>
            </w:r>
            <w:r w:rsidR="00E52827">
              <w:rPr>
                <w:sz w:val="20"/>
                <w:szCs w:val="20"/>
              </w:rPr>
              <w:instrText xml:space="preserve"> ADDIN EN.CITE &lt;EndNote&gt;&lt;Cite&gt;&lt;Author&gt;Antunes&lt;/Author&gt;&lt;Year&gt;2000&lt;/Year&gt;&lt;RecNum&gt;213&lt;/RecNum&gt;&lt;DisplayText&gt;(35,70)&lt;/DisplayText&gt;&lt;record&gt;&lt;rec-number&gt;213&lt;/rec-number&gt;&lt;foreign-keys&gt;&lt;key app="EN" db-id="zv5rv5eeartrriex9eo5arsz9eees5exfzs9"&gt;213&lt;/key&gt;&lt;/foreign-keys&gt;&lt;ref-type name="Journal Article"&gt;17&lt;/ref-type&gt;&lt;contributors&gt;&lt;authors&gt;&lt;author&gt;Antunes, Fernando&lt;/author&gt;&lt;author&gt;Cadenas, Enrique&lt;/author&gt;&lt;/authors&gt;&lt;/contributors&gt;&lt;titles&gt;&lt;title&gt;Estimation of H2O2 gradients across biomembranes&lt;/title&gt;&lt;secondary-title&gt;FEBS Letters&lt;/secondary-title&gt;&lt;/titles&gt;&lt;periodical&gt;&lt;full-title&gt;FEBS letters&lt;/full-title&gt;&lt;/periodical&gt;&lt;pages&gt;121-126&lt;/pages&gt;&lt;volume&gt;475&lt;/volume&gt;&lt;number&gt;2&lt;/number&gt;&lt;dates&gt;&lt;year&gt;2000&lt;/year&gt;&lt;/dates&gt;&lt;isbn&gt;0014-5793&lt;/isbn&gt;&lt;urls&gt;&lt;/urls&gt;&lt;/record&gt;&lt;/Cite&gt;&lt;Cite&gt;&lt;Author&gt;Qutub&lt;/Author&gt;&lt;Year&gt;2008&lt;/Year&gt;&lt;RecNum&gt;88&lt;/RecNum&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EndNote&gt;</w:instrText>
            </w:r>
            <w:r w:rsidRPr="007D357C">
              <w:rPr>
                <w:sz w:val="20"/>
                <w:szCs w:val="20"/>
              </w:rPr>
              <w:fldChar w:fldCharType="separate"/>
            </w:r>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50B9EAC3" w14:textId="77777777" w:rsidTr="009B51FE">
        <w:trPr>
          <w:trHeight w:val="498"/>
        </w:trPr>
        <w:tc>
          <w:tcPr>
            <w:tcW w:w="1452" w:type="dxa"/>
            <w:shd w:val="clear" w:color="auto" w:fill="auto"/>
            <w:vAlign w:val="center"/>
          </w:tcPr>
          <w:p w14:paraId="482E4026" w14:textId="285C3BC6"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R</m:t>
                    </m:r>
                  </m:e>
                  <m:sub>
                    <m:r>
                      <m:rPr>
                        <m:sty m:val="bi"/>
                      </m:rPr>
                      <w:rPr>
                        <w:rFonts w:ascii="Cambria Math" w:hAnsi="Cambria Math"/>
                        <w:sz w:val="20"/>
                        <w:szCs w:val="20"/>
                      </w:rPr>
                      <m:t>ra</m:t>
                    </m:r>
                  </m:sub>
                  <m:sup>
                    <m:r>
                      <m:rPr>
                        <m:sty m:val="bi"/>
                      </m:rPr>
                      <w:rPr>
                        <w:rFonts w:ascii="Cambria Math" w:hAnsi="Cambria Math"/>
                        <w:sz w:val="20"/>
                        <w:szCs w:val="20"/>
                      </w:rPr>
                      <m:t>0</m:t>
                    </m:r>
                  </m:sup>
                </m:sSubSup>
              </m:oMath>
            </m:oMathPara>
          </w:p>
        </w:tc>
        <w:tc>
          <w:tcPr>
            <w:tcW w:w="816" w:type="dxa"/>
            <w:shd w:val="clear" w:color="auto" w:fill="auto"/>
            <w:vAlign w:val="center"/>
          </w:tcPr>
          <w:p w14:paraId="315FC055" w14:textId="77777777" w:rsidR="00A87FAD" w:rsidRPr="007D357C" w:rsidRDefault="00A87FAD" w:rsidP="00B45958">
            <w:pPr>
              <w:jc w:val="center"/>
              <w:rPr>
                <w:sz w:val="20"/>
                <w:szCs w:val="20"/>
              </w:rPr>
            </w:pPr>
            <w:r w:rsidRPr="007D357C">
              <w:rPr>
                <w:sz w:val="20"/>
                <w:szCs w:val="20"/>
              </w:rPr>
              <w:t>100</w:t>
            </w:r>
          </w:p>
        </w:tc>
        <w:tc>
          <w:tcPr>
            <w:tcW w:w="1170" w:type="dxa"/>
            <w:shd w:val="clear" w:color="auto" w:fill="auto"/>
            <w:vAlign w:val="center"/>
          </w:tcPr>
          <w:p w14:paraId="41623E24" w14:textId="16B3DD94" w:rsidR="00A87FAD" w:rsidRPr="007D357C" w:rsidRDefault="009650DF" w:rsidP="00F51D68">
            <w:pPr>
              <w:jc w:val="center"/>
              <w:rPr>
                <w:sz w:val="20"/>
                <w:szCs w:val="20"/>
              </w:rPr>
            </w:pPr>
            <m:oMath>
              <m:r>
                <w:rPr>
                  <w:rFonts w:ascii="Cambria Math" w:hAnsi="Cambria Math"/>
                  <w:sz w:val="20"/>
                  <w:szCs w:val="20"/>
                </w:rPr>
                <m:t>μ</m:t>
              </m:r>
            </m:oMath>
            <w:r w:rsidR="00A87FAD" w:rsidRPr="007D357C">
              <w:rPr>
                <w:sz w:val="20"/>
                <w:szCs w:val="20"/>
              </w:rPr>
              <w:t>M</w:t>
            </w:r>
          </w:p>
        </w:tc>
        <w:tc>
          <w:tcPr>
            <w:tcW w:w="3600" w:type="dxa"/>
            <w:shd w:val="clear" w:color="auto" w:fill="auto"/>
            <w:vAlign w:val="center"/>
          </w:tcPr>
          <w:p w14:paraId="70F6CCEF" w14:textId="77777777" w:rsidR="00A87FAD" w:rsidRPr="007D357C" w:rsidRDefault="00A87FAD">
            <w:pPr>
              <w:rPr>
                <w:sz w:val="20"/>
                <w:szCs w:val="20"/>
              </w:rPr>
            </w:pPr>
            <w:r w:rsidRPr="007D357C">
              <w:rPr>
                <w:sz w:val="20"/>
                <w:szCs w:val="20"/>
              </w:rPr>
              <w:t>Threshold for AMPK activation</w:t>
            </w:r>
          </w:p>
        </w:tc>
        <w:tc>
          <w:tcPr>
            <w:tcW w:w="2538" w:type="dxa"/>
            <w:shd w:val="clear" w:color="auto" w:fill="FFFFFF"/>
            <w:vAlign w:val="center"/>
          </w:tcPr>
          <w:p w14:paraId="4720CF34" w14:textId="56050764" w:rsidR="00A87FAD" w:rsidRPr="007D357C" w:rsidRDefault="00391E9D" w:rsidP="00E52827">
            <w:pPr>
              <w:jc w:val="center"/>
              <w:rPr>
                <w:sz w:val="20"/>
                <w:szCs w:val="20"/>
              </w:rPr>
            </w:pPr>
            <w:r w:rsidRPr="007D357C">
              <w:rPr>
                <w:sz w:val="20"/>
                <w:szCs w:val="20"/>
              </w:rPr>
              <w:fldChar w:fldCharType="begin">
                <w:fldData xml:space="preserve">PEVuZE5vdGU+PENpdGU+PEF1dGhvcj5BbnR1bmVzPC9BdXRob3I+PFllYXI+MjAwMDwvWWVhcj48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</w:fldData>
              </w:fldChar>
            </w:r>
            <w:r w:rsidR="00E52827">
              <w:rPr>
                <w:sz w:val="20"/>
                <w:szCs w:val="20"/>
              </w:rPr>
              <w:instrText xml:space="preserve"> ADDIN EN.CITE </w:instrText>
            </w:r>
            <w:r w:rsidR="00E52827">
              <w:rPr>
                <w:sz w:val="20"/>
                <w:szCs w:val="20"/>
              </w:rPr>
              <w:fldChar w:fldCharType="begin">
                <w:fldData xml:space="preserve">PEVuZE5vdGU+PENpdGU+PEF1dGhvcj5BbnR1bmVzPC9BdXRob3I+PFllYXI+MjAwMDwvWWVhcj48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</w:fldData>
              </w:fldChar>
            </w:r>
            <w:r w:rsidR="00E52827">
              <w:rPr>
                <w:sz w:val="20"/>
                <w:szCs w:val="20"/>
              </w:rPr>
              <w:instrText xml:space="preserve"> ADDIN EN.CITE.DATA </w:instrText>
            </w:r>
            <w:r w:rsidR="00E52827">
              <w:rPr>
                <w:sz w:val="20"/>
                <w:szCs w:val="20"/>
              </w:rPr>
            </w:r>
            <w:r w:rsidR="00E52827">
              <w:rPr>
                <w:sz w:val="20"/>
                <w:szCs w:val="20"/>
              </w:rPr>
              <w:fldChar w:fldCharType="end"/>
            </w:r>
            <w:r w:rsidRPr="007D357C">
              <w:rPr>
                <w:sz w:val="20"/>
                <w:szCs w:val="20"/>
              </w:rPr>
              <w:fldChar w:fldCharType="separate"/>
            </w:r>
            <w:r w:rsidR="009B51FE">
              <w:rPr>
                <w:noProof/>
                <w:sz w:val="20"/>
                <w:szCs w:val="20"/>
              </w:rPr>
              <w:t>(</w:t>
            </w:r>
            <w:hyperlink w:anchor="_ENREF_26" w:tooltip="Zmijewski, 2010 #87" w:history="1">
              <w:r w:rsidR="00E52827">
                <w:rPr>
                  <w:noProof/>
                  <w:sz w:val="20"/>
                  <w:szCs w:val="20"/>
                </w:rPr>
                <w:t>26</w:t>
              </w:r>
            </w:hyperlink>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208E6465" w14:textId="77777777" w:rsidTr="009B51FE">
        <w:trPr>
          <w:trHeight w:val="498"/>
        </w:trPr>
        <w:tc>
          <w:tcPr>
            <w:tcW w:w="1452" w:type="dxa"/>
            <w:shd w:val="clear" w:color="auto" w:fill="auto"/>
            <w:vAlign w:val="center"/>
          </w:tcPr>
          <w:p w14:paraId="077011C3" w14:textId="5A9FD977" w:rsidR="00A87FAD" w:rsidRPr="007D357C" w:rsidRDefault="00D25417" w:rsidP="006E1964">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R</m:t>
                    </m:r>
                  </m:e>
                  <m:sub>
                    <m:r>
                      <m:rPr>
                        <m:sty m:val="bi"/>
                      </m:rPr>
                      <w:rPr>
                        <w:rFonts w:ascii="Cambria Math" w:hAnsi="Cambria Math"/>
                        <w:sz w:val="20"/>
                        <w:szCs w:val="20"/>
                      </w:rPr>
                      <m:t>rh</m:t>
                    </m:r>
                  </m:sub>
                  <m:sup>
                    <m:r>
                      <m:rPr>
                        <m:sty m:val="bi"/>
                      </m:rPr>
                      <w:rPr>
                        <w:rFonts w:ascii="Cambria Math" w:hAnsi="Cambria Math"/>
                        <w:sz w:val="20"/>
                        <w:szCs w:val="20"/>
                      </w:rPr>
                      <m:t>0</m:t>
                    </m:r>
                  </m:sup>
                </m:sSubSup>
              </m:oMath>
            </m:oMathPara>
          </w:p>
        </w:tc>
        <w:tc>
          <w:tcPr>
            <w:tcW w:w="816" w:type="dxa"/>
            <w:shd w:val="clear" w:color="auto" w:fill="auto"/>
            <w:vAlign w:val="center"/>
          </w:tcPr>
          <w:p w14:paraId="71660DEC" w14:textId="77777777" w:rsidR="00A87FAD" w:rsidRPr="007D357C" w:rsidRDefault="00A87FAD" w:rsidP="00B45958">
            <w:pPr>
              <w:jc w:val="center"/>
              <w:rPr>
                <w:sz w:val="20"/>
                <w:szCs w:val="20"/>
              </w:rPr>
            </w:pPr>
            <w:r w:rsidRPr="007D357C">
              <w:rPr>
                <w:sz w:val="20"/>
                <w:szCs w:val="20"/>
              </w:rPr>
              <w:t>300</w:t>
            </w:r>
          </w:p>
        </w:tc>
        <w:tc>
          <w:tcPr>
            <w:tcW w:w="1170" w:type="dxa"/>
            <w:shd w:val="clear" w:color="auto" w:fill="auto"/>
            <w:vAlign w:val="center"/>
          </w:tcPr>
          <w:p w14:paraId="73311DC1" w14:textId="5122B6AE" w:rsidR="00A87FAD" w:rsidRPr="007D357C" w:rsidRDefault="009650DF" w:rsidP="00F51D68">
            <w:pPr>
              <w:jc w:val="center"/>
              <w:rPr>
                <w:sz w:val="20"/>
                <w:szCs w:val="20"/>
              </w:rPr>
            </w:pPr>
            <m:oMath>
              <m:r>
                <w:rPr>
                  <w:rFonts w:ascii="Cambria Math" w:hAnsi="Cambria Math"/>
                  <w:sz w:val="20"/>
                  <w:szCs w:val="20"/>
                </w:rPr>
                <m:t>μ</m:t>
              </m:r>
            </m:oMath>
            <w:r w:rsidR="00A87FAD" w:rsidRPr="007D357C">
              <w:rPr>
                <w:sz w:val="20"/>
                <w:szCs w:val="20"/>
              </w:rPr>
              <w:t>M</w:t>
            </w:r>
          </w:p>
        </w:tc>
        <w:tc>
          <w:tcPr>
            <w:tcW w:w="3600" w:type="dxa"/>
            <w:shd w:val="clear" w:color="auto" w:fill="auto"/>
            <w:vAlign w:val="center"/>
          </w:tcPr>
          <w:p w14:paraId="3E4F5B3E" w14:textId="77777777" w:rsidR="00A87FAD" w:rsidRPr="007D357C" w:rsidRDefault="00A87FAD">
            <w:pPr>
              <w:rPr>
                <w:sz w:val="20"/>
                <w:szCs w:val="20"/>
              </w:rPr>
            </w:pPr>
            <w:r w:rsidRPr="007D357C">
              <w:rPr>
                <w:sz w:val="20"/>
                <w:szCs w:val="20"/>
              </w:rPr>
              <w:t>Threshold for HIF-1 activation</w:t>
            </w:r>
          </w:p>
        </w:tc>
        <w:tc>
          <w:tcPr>
            <w:tcW w:w="2538" w:type="dxa"/>
            <w:shd w:val="clear" w:color="auto" w:fill="FFFFFF"/>
            <w:vAlign w:val="center"/>
          </w:tcPr>
          <w:p w14:paraId="056C232F" w14:textId="55216B2E" w:rsidR="00A87FAD" w:rsidRPr="007D357C" w:rsidRDefault="00391E9D" w:rsidP="00E52827">
            <w:pPr>
              <w:jc w:val="center"/>
              <w:rPr>
                <w:sz w:val="20"/>
                <w:szCs w:val="20"/>
              </w:rPr>
            </w:pPr>
            <w:r w:rsidRPr="007D357C">
              <w:rPr>
                <w:sz w:val="20"/>
                <w:szCs w:val="20"/>
              </w:rPr>
              <w:fldChar w:fldCharType="begin">
                <w:fldData xml:space="preserve">PEVuZE5vdGU+PENpdGU+PEF1dGhvcj5BbnR1bmVzPC9BdXRob3I+PFllYXI+MjAwMDwvWWVhcj48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</w:fldData>
              </w:fldChar>
            </w:r>
            <w:r w:rsidR="00E52827">
              <w:rPr>
                <w:sz w:val="20"/>
                <w:szCs w:val="20"/>
              </w:rPr>
              <w:instrText xml:space="preserve"> ADDIN EN.CITE </w:instrText>
            </w:r>
            <w:r w:rsidR="00E52827">
              <w:rPr>
                <w:sz w:val="20"/>
                <w:szCs w:val="20"/>
              </w:rPr>
              <w:fldChar w:fldCharType="begin">
                <w:fldData xml:space="preserve">PEVuZE5vdGU+PENpdGU+PEF1dGhvcj5BbnR1bmVzPC9BdXRob3I+PFllYXI+MjAwMDwvWWVhcj48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</w:fldData>
              </w:fldChar>
            </w:r>
            <w:r w:rsidR="00E52827">
              <w:rPr>
                <w:sz w:val="20"/>
                <w:szCs w:val="20"/>
              </w:rPr>
              <w:instrText xml:space="preserve"> ADDIN EN.CITE.DATA </w:instrText>
            </w:r>
            <w:r w:rsidR="00E52827">
              <w:rPr>
                <w:sz w:val="20"/>
                <w:szCs w:val="20"/>
              </w:rPr>
            </w:r>
            <w:r w:rsidR="00E52827">
              <w:rPr>
                <w:sz w:val="20"/>
                <w:szCs w:val="20"/>
              </w:rPr>
              <w:fldChar w:fldCharType="end"/>
            </w:r>
            <w:r w:rsidRPr="007D357C">
              <w:rPr>
                <w:sz w:val="20"/>
                <w:szCs w:val="20"/>
              </w:rPr>
              <w:fldChar w:fldCharType="separate"/>
            </w:r>
            <w:r w:rsidR="009B51FE">
              <w:rPr>
                <w:noProof/>
                <w:sz w:val="20"/>
                <w:szCs w:val="20"/>
              </w:rPr>
              <w:t>(</w:t>
            </w:r>
            <w:hyperlink w:anchor="_ENREF_26" w:tooltip="Zmijewski, 2010 #87" w:history="1">
              <w:r w:rsidR="00E52827">
                <w:rPr>
                  <w:noProof/>
                  <w:sz w:val="20"/>
                  <w:szCs w:val="20"/>
                </w:rPr>
                <w:t>26</w:t>
              </w:r>
            </w:hyperlink>
            <w:r w:rsidR="009B51FE">
              <w:rPr>
                <w:noProof/>
                <w:sz w:val="20"/>
                <w:szCs w:val="20"/>
              </w:rPr>
              <w:t>,</w:t>
            </w:r>
            <w:hyperlink w:anchor="_ENREF_35" w:tooltip="Qutub, 2008 #88" w:history="1">
              <w:r w:rsidR="00E52827">
                <w:rPr>
                  <w:noProof/>
                  <w:sz w:val="20"/>
                  <w:szCs w:val="20"/>
                </w:rPr>
                <w:t>35</w:t>
              </w:r>
            </w:hyperlink>
            <w:r w:rsidR="009B51FE">
              <w:rPr>
                <w:noProof/>
                <w:sz w:val="20"/>
                <w:szCs w:val="20"/>
              </w:rPr>
              <w:t>,</w:t>
            </w:r>
            <w:hyperlink w:anchor="_ENREF_70" w:tooltip="Antunes, 2000 #213" w:history="1">
              <w:r w:rsidR="00E52827">
                <w:rPr>
                  <w:noProof/>
                  <w:sz w:val="20"/>
                  <w:szCs w:val="20"/>
                </w:rPr>
                <w:t>70</w:t>
              </w:r>
            </w:hyperlink>
            <w:r w:rsidR="009B51FE">
              <w:rPr>
                <w:noProof/>
                <w:sz w:val="20"/>
                <w:szCs w:val="20"/>
              </w:rPr>
              <w:t>)</w:t>
            </w:r>
            <w:r w:rsidRPr="007D357C">
              <w:rPr>
                <w:sz w:val="20"/>
                <w:szCs w:val="20"/>
              </w:rPr>
              <w:fldChar w:fldCharType="end"/>
            </w:r>
          </w:p>
        </w:tc>
      </w:tr>
      <w:tr w:rsidR="00500254" w:rsidRPr="007D357C" w14:paraId="6DF02FA4" w14:textId="77777777" w:rsidTr="009B51FE">
        <w:trPr>
          <w:trHeight w:val="498"/>
        </w:trPr>
        <w:tc>
          <w:tcPr>
            <w:tcW w:w="1452" w:type="dxa"/>
            <w:shd w:val="clear" w:color="auto" w:fill="auto"/>
            <w:vAlign w:val="center"/>
          </w:tcPr>
          <w:p w14:paraId="11AE3183" w14:textId="7E4FC8B5" w:rsidR="00A87FAD" w:rsidRPr="007D357C" w:rsidRDefault="00D25417" w:rsidP="006E1964">
            <w:pPr>
              <w:jc w:val="center"/>
              <w:rPr>
                <w:b/>
                <w:bCs/>
                <w:sz w:val="20"/>
                <w:szCs w:val="20"/>
              </w:rPr>
            </w:pPr>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ra</m:t>
                  </m:r>
                </m:sub>
              </m:sSub>
            </m:oMath>
            <w:r w:rsidR="00A87FAD" w:rsidRPr="007D357C">
              <w:rPr>
                <w:b/>
                <w:bCs/>
                <w:sz w:val="20"/>
                <w:szCs w:val="20"/>
              </w:rPr>
              <w:t>*</w:t>
            </w:r>
          </w:p>
        </w:tc>
        <w:tc>
          <w:tcPr>
            <w:tcW w:w="816" w:type="dxa"/>
            <w:shd w:val="clear" w:color="auto" w:fill="auto"/>
            <w:vAlign w:val="center"/>
          </w:tcPr>
          <w:p w14:paraId="62AE389E" w14:textId="77777777" w:rsidR="00A87FAD" w:rsidRPr="007D357C" w:rsidRDefault="00A87FAD" w:rsidP="00B45958">
            <w:pPr>
              <w:jc w:val="center"/>
              <w:rPr>
                <w:sz w:val="20"/>
                <w:szCs w:val="20"/>
              </w:rPr>
            </w:pPr>
            <w:r w:rsidRPr="007D357C">
              <w:rPr>
                <w:sz w:val="20"/>
                <w:szCs w:val="20"/>
              </w:rPr>
              <w:t>8</w:t>
            </w:r>
          </w:p>
        </w:tc>
        <w:tc>
          <w:tcPr>
            <w:tcW w:w="1170" w:type="dxa"/>
            <w:shd w:val="clear" w:color="auto" w:fill="auto"/>
            <w:vAlign w:val="center"/>
          </w:tcPr>
          <w:p w14:paraId="50BEF0EB"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482D5A50"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AMPK activation</w:t>
            </w:r>
          </w:p>
        </w:tc>
        <w:tc>
          <w:tcPr>
            <w:tcW w:w="2538" w:type="dxa"/>
            <w:shd w:val="clear" w:color="auto" w:fill="FFFFFF"/>
            <w:vAlign w:val="center"/>
          </w:tcPr>
          <w:p w14:paraId="0EEE7AF8" w14:textId="41274357" w:rsidR="00A87FAD" w:rsidRPr="007D357C" w:rsidRDefault="00783DAA" w:rsidP="00E52827">
            <w:pPr>
              <w:jc w:val="center"/>
              <w:rPr>
                <w:sz w:val="20"/>
                <w:szCs w:val="20"/>
              </w:rPr>
            </w:pPr>
            <w:r w:rsidRPr="007D357C">
              <w:rPr>
                <w:sz w:val="20"/>
                <w:szCs w:val="20"/>
              </w:rPr>
              <w:fldChar w:fldCharType="begin"/>
            </w:r>
            <w:r w:rsidR="00B31CC9">
              <w:rPr>
                <w:sz w:val="20"/>
                <w:szCs w:val="20"/>
              </w:rPr>
              <w:instrText xml:space="preserve"> ADDIN EN.CITE &lt;EndNote&gt;&lt;Cite&gt;&lt;Author&gt;Zmijewski&lt;/Author&gt;&lt;Year&gt;2010&lt;/Year&gt;&lt;RecNum&gt;87&lt;/RecNum&gt;&lt;DisplayText&gt;(26)&lt;/DisplayText&gt;&lt;record&gt;&lt;rec-number&gt;87&lt;/rec-number&gt;&lt;foreign-keys&gt;&lt;key app="EN" db-id="zv5rv5eeartrriex9eo5arsz9eees5exfzs9"&gt;87&lt;/key&gt;&lt;/foreign-keys&gt;&lt;ref-type name="Journal Article"&gt;17&lt;/ref-type&gt;&lt;contributors&gt;&lt;authors&gt;&lt;author&gt;Zmijewski, Jaroslaw W&lt;/author&gt;&lt;author&gt;Banerjee, Sami&lt;/author&gt;&lt;author&gt;Bae, Hongbeom&lt;/author&gt;&lt;author&gt;Friggeri, Arnaud&lt;/author&gt;&lt;author&gt;Lazarowski, Eduardo R&lt;/author&gt;&lt;author&gt;Abraham, Edward&lt;/author&gt;&lt;/authors&gt;&lt;/contributors&gt;&lt;titles&gt;&lt;title&gt;Exposure to hydrogen peroxide induces oxidation and activation of AMP-activated protein kinase&lt;/title&gt;&lt;secondary-title&gt;Journal of Biological Chemistry&lt;/secondary-title&gt;&lt;/titles&gt;&lt;periodical&gt;&lt;full-title&gt;Journal of Biological Chemistry&lt;/full-title&gt;&lt;/periodical&gt;&lt;pages&gt;33154-33164&lt;/pages&gt;&lt;volume&gt;285&lt;/volume&gt;&lt;number&gt;43&lt;/number&gt;&lt;dates&gt;&lt;year&gt;2010&lt;/year&gt;&lt;/dates&gt;&lt;isbn&gt;0021-9258&lt;/isbn&gt;&lt;urls&gt;&lt;/urls&gt;&lt;/record&gt;&lt;/Cite&gt;&lt;/EndNote&gt;</w:instrText>
            </w:r>
            <w:r w:rsidRPr="007D357C">
              <w:rPr>
                <w:sz w:val="20"/>
                <w:szCs w:val="20"/>
              </w:rPr>
              <w:fldChar w:fldCharType="separate"/>
            </w:r>
            <w:r w:rsidR="009B51FE">
              <w:rPr>
                <w:noProof/>
                <w:sz w:val="20"/>
                <w:szCs w:val="20"/>
              </w:rPr>
              <w:t>(</w:t>
            </w:r>
            <w:hyperlink w:anchor="_ENREF_26" w:tooltip="Zmijewski, 2010 #87" w:history="1">
              <w:r w:rsidR="00E52827">
                <w:rPr>
                  <w:noProof/>
                  <w:sz w:val="20"/>
                  <w:szCs w:val="20"/>
                </w:rPr>
                <w:t>26</w:t>
              </w:r>
            </w:hyperlink>
            <w:r w:rsidR="009B51FE">
              <w:rPr>
                <w:noProof/>
                <w:sz w:val="20"/>
                <w:szCs w:val="20"/>
              </w:rPr>
              <w:t>)</w:t>
            </w:r>
            <w:r w:rsidRPr="007D357C">
              <w:rPr>
                <w:sz w:val="20"/>
                <w:szCs w:val="20"/>
              </w:rPr>
              <w:fldChar w:fldCharType="end"/>
            </w:r>
          </w:p>
        </w:tc>
      </w:tr>
      <w:tr w:rsidR="00500254" w:rsidRPr="007D357C" w14:paraId="1F7DE507" w14:textId="77777777" w:rsidTr="009B51FE">
        <w:trPr>
          <w:trHeight w:val="498"/>
        </w:trPr>
        <w:tc>
          <w:tcPr>
            <w:tcW w:w="1452" w:type="dxa"/>
            <w:shd w:val="clear" w:color="auto" w:fill="auto"/>
            <w:vAlign w:val="center"/>
          </w:tcPr>
          <w:p w14:paraId="3260A595" w14:textId="36BA62F5"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rh</m:t>
                    </m:r>
                  </m:sub>
                </m:sSub>
              </m:oMath>
            </m:oMathPara>
          </w:p>
        </w:tc>
        <w:tc>
          <w:tcPr>
            <w:tcW w:w="816" w:type="dxa"/>
            <w:shd w:val="clear" w:color="auto" w:fill="auto"/>
            <w:vAlign w:val="center"/>
          </w:tcPr>
          <w:p w14:paraId="40BD1A79" w14:textId="77777777" w:rsidR="00A87FAD" w:rsidRPr="007D357C" w:rsidRDefault="00A87FAD" w:rsidP="00B45958">
            <w:pPr>
              <w:jc w:val="center"/>
              <w:rPr>
                <w:sz w:val="20"/>
                <w:szCs w:val="20"/>
              </w:rPr>
            </w:pPr>
            <w:r w:rsidRPr="007D357C">
              <w:rPr>
                <w:sz w:val="20"/>
                <w:szCs w:val="20"/>
              </w:rPr>
              <w:t>0.2</w:t>
            </w:r>
          </w:p>
        </w:tc>
        <w:tc>
          <w:tcPr>
            <w:tcW w:w="1170" w:type="dxa"/>
            <w:shd w:val="clear" w:color="auto" w:fill="auto"/>
            <w:vAlign w:val="center"/>
          </w:tcPr>
          <w:p w14:paraId="31AD6987"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64B62427" w14:textId="77777777" w:rsidR="00A87FAD" w:rsidRPr="007D357C" w:rsidRDefault="00A87FAD">
            <w:pPr>
              <w:rPr>
                <w:sz w:val="20"/>
                <w:szCs w:val="20"/>
              </w:rPr>
            </w:pPr>
            <w:r w:rsidRPr="007D357C">
              <w:rPr>
                <w:sz w:val="20"/>
                <w:szCs w:val="20"/>
              </w:rPr>
              <w:t>Fold</w:t>
            </w:r>
            <w:r w:rsidR="009E0BB4" w:rsidRPr="007D357C">
              <w:rPr>
                <w:sz w:val="20"/>
                <w:szCs w:val="20"/>
              </w:rPr>
              <w:t xml:space="preserve"> </w:t>
            </w:r>
            <w:r w:rsidRPr="007D357C">
              <w:rPr>
                <w:sz w:val="20"/>
                <w:szCs w:val="20"/>
              </w:rPr>
              <w:t>change for HIF-1 activation</w:t>
            </w:r>
          </w:p>
        </w:tc>
        <w:tc>
          <w:tcPr>
            <w:tcW w:w="2538" w:type="dxa"/>
            <w:shd w:val="clear" w:color="auto" w:fill="FFFFFF"/>
            <w:vAlign w:val="center"/>
          </w:tcPr>
          <w:p w14:paraId="3A95CA47" w14:textId="77777777" w:rsidR="00A87FAD" w:rsidRPr="007D357C" w:rsidRDefault="00A87FAD" w:rsidP="009B51FE">
            <w:pPr>
              <w:jc w:val="center"/>
              <w:rPr>
                <w:sz w:val="20"/>
                <w:szCs w:val="20"/>
              </w:rPr>
            </w:pPr>
          </w:p>
        </w:tc>
      </w:tr>
      <w:tr w:rsidR="00500254" w:rsidRPr="007D357C" w14:paraId="69D18A2F" w14:textId="77777777" w:rsidTr="009B51FE">
        <w:trPr>
          <w:trHeight w:val="498"/>
        </w:trPr>
        <w:tc>
          <w:tcPr>
            <w:tcW w:w="1452" w:type="dxa"/>
            <w:shd w:val="clear" w:color="auto" w:fill="auto"/>
            <w:vAlign w:val="center"/>
          </w:tcPr>
          <w:p w14:paraId="3BC81236" w14:textId="656C7BC9"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r</m:t>
                    </m:r>
                    <m:r>
                      <w:rPr>
                        <w:rFonts w:ascii="Cambria Math" w:hAnsi="Cambria Math"/>
                        <w:sz w:val="20"/>
                        <w:szCs w:val="20"/>
                      </w:rPr>
                      <m:t>a</m:t>
                    </m:r>
                  </m:sub>
                </m:sSub>
              </m:oMath>
            </m:oMathPara>
          </w:p>
        </w:tc>
        <w:tc>
          <w:tcPr>
            <w:tcW w:w="816" w:type="dxa"/>
            <w:shd w:val="clear" w:color="auto" w:fill="auto"/>
            <w:vAlign w:val="center"/>
          </w:tcPr>
          <w:p w14:paraId="056F8533" w14:textId="77777777" w:rsidR="00A87FAD" w:rsidRPr="007D357C" w:rsidRDefault="00A87FAD" w:rsidP="00B45958">
            <w:pPr>
              <w:jc w:val="center"/>
              <w:rPr>
                <w:sz w:val="20"/>
                <w:szCs w:val="20"/>
              </w:rPr>
            </w:pPr>
            <w:r w:rsidRPr="007D357C">
              <w:rPr>
                <w:sz w:val="20"/>
                <w:szCs w:val="20"/>
              </w:rPr>
              <w:t>4</w:t>
            </w:r>
          </w:p>
        </w:tc>
        <w:tc>
          <w:tcPr>
            <w:tcW w:w="1170" w:type="dxa"/>
            <w:shd w:val="clear" w:color="auto" w:fill="auto"/>
            <w:vAlign w:val="center"/>
          </w:tcPr>
          <w:p w14:paraId="2255B85E"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4D8EA286" w14:textId="77777777" w:rsidR="00A87FAD" w:rsidRPr="007D357C" w:rsidRDefault="00A87FAD">
            <w:pPr>
              <w:rPr>
                <w:sz w:val="20"/>
                <w:szCs w:val="20"/>
              </w:rPr>
            </w:pPr>
            <w:r w:rsidRPr="007D357C">
              <w:rPr>
                <w:sz w:val="20"/>
                <w:szCs w:val="20"/>
              </w:rPr>
              <w:t>Hill coefficient for AMPK activation</w:t>
            </w:r>
          </w:p>
        </w:tc>
        <w:tc>
          <w:tcPr>
            <w:tcW w:w="2538" w:type="dxa"/>
            <w:shd w:val="clear" w:color="auto" w:fill="FFFFFF"/>
            <w:vAlign w:val="center"/>
          </w:tcPr>
          <w:p w14:paraId="73FDC73E" w14:textId="77777777" w:rsidR="00A87FAD" w:rsidRPr="007D357C" w:rsidRDefault="00A87FAD" w:rsidP="009B51FE">
            <w:pPr>
              <w:jc w:val="center"/>
              <w:rPr>
                <w:sz w:val="20"/>
                <w:szCs w:val="20"/>
              </w:rPr>
            </w:pPr>
          </w:p>
        </w:tc>
      </w:tr>
      <w:tr w:rsidR="00500254" w:rsidRPr="007D357C" w14:paraId="0A7E7289" w14:textId="77777777" w:rsidTr="009B51FE">
        <w:trPr>
          <w:trHeight w:val="498"/>
        </w:trPr>
        <w:tc>
          <w:tcPr>
            <w:tcW w:w="1452" w:type="dxa"/>
            <w:shd w:val="clear" w:color="auto" w:fill="auto"/>
            <w:vAlign w:val="center"/>
          </w:tcPr>
          <w:p w14:paraId="26AF263C" w14:textId="35D65F99" w:rsidR="00A87FAD"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rh</m:t>
                    </m:r>
                  </m:sub>
                </m:sSub>
              </m:oMath>
            </m:oMathPara>
          </w:p>
        </w:tc>
        <w:tc>
          <w:tcPr>
            <w:tcW w:w="816" w:type="dxa"/>
            <w:shd w:val="clear" w:color="auto" w:fill="auto"/>
            <w:vAlign w:val="center"/>
          </w:tcPr>
          <w:p w14:paraId="285A9AA0" w14:textId="77777777" w:rsidR="00A87FAD" w:rsidRPr="007D357C" w:rsidRDefault="00A87FAD" w:rsidP="00B45958">
            <w:pPr>
              <w:jc w:val="center"/>
              <w:rPr>
                <w:sz w:val="20"/>
                <w:szCs w:val="20"/>
              </w:rPr>
            </w:pPr>
            <w:r w:rsidRPr="007D357C">
              <w:rPr>
                <w:sz w:val="20"/>
                <w:szCs w:val="20"/>
              </w:rPr>
              <w:t>4</w:t>
            </w:r>
          </w:p>
        </w:tc>
        <w:tc>
          <w:tcPr>
            <w:tcW w:w="1170" w:type="dxa"/>
            <w:shd w:val="clear" w:color="auto" w:fill="auto"/>
            <w:vAlign w:val="center"/>
          </w:tcPr>
          <w:p w14:paraId="36EAA2E6" w14:textId="77777777" w:rsidR="00A87FAD" w:rsidRPr="007D357C" w:rsidRDefault="00A87FAD" w:rsidP="00F51D68">
            <w:pPr>
              <w:jc w:val="center"/>
              <w:rPr>
                <w:sz w:val="20"/>
                <w:szCs w:val="20"/>
              </w:rPr>
            </w:pPr>
            <w:r w:rsidRPr="007D357C">
              <w:rPr>
                <w:sz w:val="20"/>
                <w:szCs w:val="20"/>
              </w:rPr>
              <w:t>-</w:t>
            </w:r>
          </w:p>
        </w:tc>
        <w:tc>
          <w:tcPr>
            <w:tcW w:w="3600" w:type="dxa"/>
            <w:shd w:val="clear" w:color="auto" w:fill="auto"/>
            <w:vAlign w:val="center"/>
          </w:tcPr>
          <w:p w14:paraId="627822ED" w14:textId="77777777" w:rsidR="00A87FAD" w:rsidRPr="007D357C" w:rsidRDefault="00A87FAD">
            <w:pPr>
              <w:rPr>
                <w:sz w:val="20"/>
                <w:szCs w:val="20"/>
              </w:rPr>
            </w:pPr>
            <w:r w:rsidRPr="007D357C">
              <w:rPr>
                <w:sz w:val="20"/>
                <w:szCs w:val="20"/>
              </w:rPr>
              <w:t>Hill coefficient for HIF-1 activation</w:t>
            </w:r>
          </w:p>
        </w:tc>
        <w:tc>
          <w:tcPr>
            <w:tcW w:w="2538" w:type="dxa"/>
            <w:shd w:val="clear" w:color="auto" w:fill="FFFFFF"/>
            <w:vAlign w:val="center"/>
          </w:tcPr>
          <w:p w14:paraId="35E0C1FA" w14:textId="77777777" w:rsidR="00A87FAD" w:rsidRPr="007D357C" w:rsidRDefault="00A87FAD" w:rsidP="009B51FE">
            <w:pPr>
              <w:jc w:val="center"/>
              <w:rPr>
                <w:sz w:val="20"/>
                <w:szCs w:val="20"/>
              </w:rPr>
            </w:pPr>
          </w:p>
        </w:tc>
      </w:tr>
    </w:tbl>
    <w:p w14:paraId="2FFC95A9" w14:textId="73A46464" w:rsidR="00005ABD" w:rsidRPr="007A1055" w:rsidRDefault="003B08F9" w:rsidP="00A63E0A">
      <w:pPr>
        <w:spacing w:after="200"/>
        <w:jc w:val="both"/>
      </w:pPr>
      <w:r w:rsidRPr="007A1055">
        <w:t>*</w:t>
      </w:r>
      <m:oMath>
        <m:r>
          <w:rPr>
            <w:rFonts w:ascii="Cambria Math" w:hAnsi="Cambria Math"/>
          </w:rPr>
          <m:t xml:space="preserve"> γ</m:t>
        </m:r>
      </m:oMath>
      <w:r w:rsidRPr="007A1055">
        <w:t xml:space="preserv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Pr="007A1055">
        <w:t xml:space="preserve"> are different for normal cells and cancer cells, which has been discussed in details in the main text part (</w:t>
      </w:r>
      <w:r w:rsidR="00D343B1" w:rsidRPr="007A1055">
        <w:t>see Methods</w:t>
      </w:r>
      <w:r w:rsidRPr="007A1055">
        <w:t>). The values in the table are corresponding to the cancer cells. For normal cells, the values of these t</w:t>
      </w:r>
      <w:r w:rsidR="00FE0B51" w:rsidRPr="007A1055">
        <w:t>wo parameters are 3, 0.3/</w:t>
      </w:r>
      <w:r w:rsidRPr="007A1055">
        <w:t>min respectively.</w:t>
      </w:r>
    </w:p>
    <w:p w14:paraId="08064E76" w14:textId="4DB4E9C3" w:rsidR="001667AC" w:rsidRDefault="00005ABD" w:rsidP="006E1964">
      <w:r w:rsidRPr="007A1055">
        <w:br w:type="page"/>
      </w:r>
      <w:r w:rsidR="002D656A">
        <w:rPr>
          <w:b/>
        </w:rPr>
        <w:lastRenderedPageBreak/>
        <w:t>Table S4</w:t>
      </w:r>
      <w:r w:rsidR="001667AC" w:rsidRPr="007A1055">
        <w:rPr>
          <w:b/>
        </w:rPr>
        <w:t>.</w:t>
      </w:r>
      <w:r w:rsidR="001667AC" w:rsidRPr="007A1055">
        <w:t xml:space="preserve"> Parameters for modeling the </w:t>
      </w:r>
      <w:r w:rsidR="001667AC">
        <w:t xml:space="preserve">regulation of </w:t>
      </w:r>
      <w:r w:rsidR="00192B41">
        <w:t>MYC</w:t>
      </w:r>
      <w:r w:rsidR="00192B41" w:rsidRPr="007A1055">
        <w:t xml:space="preserve"> </w:t>
      </w:r>
      <w:r w:rsidR="00192B41">
        <w:t xml:space="preserve">on </w:t>
      </w:r>
      <w:r w:rsidR="00A85344" w:rsidRPr="007A1055">
        <w:t>the AMPK:HIF-1:ROS regulatory circuit</w:t>
      </w:r>
      <w:r w:rsidR="001667AC">
        <w:t>.</w:t>
      </w:r>
      <w:r w:rsidR="0008491B">
        <w:t xml:space="preserve"> The other parameters in SI section 4 are taken from </w:t>
      </w:r>
      <w:r w:rsidR="0008491B" w:rsidRPr="001D0EA8">
        <w:rPr>
          <w:b/>
        </w:rPr>
        <w:t>Table S3</w:t>
      </w:r>
      <w:r w:rsidR="0008491B">
        <w:t>.</w:t>
      </w:r>
    </w:p>
    <w:p w14:paraId="74FCC514" w14:textId="77777777" w:rsidR="00745884" w:rsidRPr="007A1055" w:rsidRDefault="00745884" w:rsidP="006E1964"/>
    <w:tbl>
      <w:tblPr>
        <w:tblW w:w="928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458"/>
        <w:gridCol w:w="1080"/>
        <w:gridCol w:w="1260"/>
        <w:gridCol w:w="5490"/>
      </w:tblGrid>
      <w:tr w:rsidR="009F0F67" w:rsidRPr="00E73390" w14:paraId="0FC8231A" w14:textId="77777777" w:rsidTr="00E22343">
        <w:trPr>
          <w:trHeight w:val="347"/>
        </w:trPr>
        <w:tc>
          <w:tcPr>
            <w:tcW w:w="1458" w:type="dxa"/>
            <w:shd w:val="clear" w:color="auto" w:fill="BDD6EE" w:themeFill="accent1" w:themeFillTint="66"/>
            <w:vAlign w:val="center"/>
          </w:tcPr>
          <w:p w14:paraId="202183A8" w14:textId="77777777" w:rsidR="009F0F67" w:rsidRPr="00E73390" w:rsidRDefault="009F0F67" w:rsidP="00B45958">
            <w:pPr>
              <w:jc w:val="center"/>
              <w:rPr>
                <w:b/>
                <w:bCs/>
                <w:sz w:val="20"/>
                <w:szCs w:val="20"/>
              </w:rPr>
            </w:pPr>
            <w:r w:rsidRPr="00E73390">
              <w:rPr>
                <w:b/>
                <w:bCs/>
                <w:sz w:val="20"/>
                <w:szCs w:val="20"/>
              </w:rPr>
              <w:t>Parameters</w:t>
            </w:r>
          </w:p>
        </w:tc>
        <w:tc>
          <w:tcPr>
            <w:tcW w:w="1080" w:type="dxa"/>
            <w:shd w:val="clear" w:color="auto" w:fill="BDD6EE" w:themeFill="accent1" w:themeFillTint="66"/>
            <w:vAlign w:val="center"/>
          </w:tcPr>
          <w:p w14:paraId="40C49361" w14:textId="77777777" w:rsidR="009F0F67" w:rsidRPr="00E73390" w:rsidRDefault="009F0F67" w:rsidP="00F51D68">
            <w:pPr>
              <w:jc w:val="center"/>
              <w:rPr>
                <w:b/>
                <w:bCs/>
                <w:sz w:val="20"/>
                <w:szCs w:val="20"/>
              </w:rPr>
            </w:pPr>
            <w:r w:rsidRPr="00E73390">
              <w:rPr>
                <w:b/>
                <w:bCs/>
                <w:sz w:val="20"/>
                <w:szCs w:val="20"/>
              </w:rPr>
              <w:t>Value</w:t>
            </w:r>
          </w:p>
        </w:tc>
        <w:tc>
          <w:tcPr>
            <w:tcW w:w="1260" w:type="dxa"/>
            <w:shd w:val="clear" w:color="auto" w:fill="BDD6EE" w:themeFill="accent1" w:themeFillTint="66"/>
            <w:vAlign w:val="center"/>
          </w:tcPr>
          <w:p w14:paraId="5056D7CA" w14:textId="77777777" w:rsidR="009F0F67" w:rsidRPr="00E73390" w:rsidRDefault="009F0F67">
            <w:pPr>
              <w:jc w:val="center"/>
              <w:rPr>
                <w:b/>
                <w:bCs/>
                <w:sz w:val="20"/>
                <w:szCs w:val="20"/>
              </w:rPr>
            </w:pPr>
            <w:r w:rsidRPr="00E73390">
              <w:rPr>
                <w:b/>
                <w:bCs/>
                <w:sz w:val="20"/>
                <w:szCs w:val="20"/>
              </w:rPr>
              <w:t>Unit</w:t>
            </w:r>
          </w:p>
        </w:tc>
        <w:tc>
          <w:tcPr>
            <w:tcW w:w="5490" w:type="dxa"/>
            <w:shd w:val="clear" w:color="auto" w:fill="BDD6EE" w:themeFill="accent1" w:themeFillTint="66"/>
            <w:vAlign w:val="center"/>
          </w:tcPr>
          <w:p w14:paraId="7A6BAC91" w14:textId="1A38693F" w:rsidR="009F0F67" w:rsidRPr="00E73390" w:rsidRDefault="009F0F67">
            <w:pPr>
              <w:pStyle w:val="Heading1"/>
              <w:spacing w:after="0" w:line="240" w:lineRule="auto"/>
              <w:rPr>
                <w:rFonts w:ascii="Times" w:hAnsi="Times"/>
                <w:bCs w:val="0"/>
                <w:sz w:val="20"/>
                <w:szCs w:val="20"/>
                <w:lang w:eastAsia="en-US"/>
              </w:rPr>
            </w:pPr>
            <w:r w:rsidRPr="00E73390">
              <w:rPr>
                <w:rFonts w:ascii="Times" w:hAnsi="Times"/>
                <w:bCs w:val="0"/>
                <w:sz w:val="20"/>
                <w:szCs w:val="20"/>
                <w:lang w:eastAsia="en-US"/>
              </w:rPr>
              <w:t>Description</w:t>
            </w:r>
          </w:p>
        </w:tc>
      </w:tr>
      <w:tr w:rsidR="009F0F67" w:rsidRPr="00E73390" w14:paraId="28D06D45" w14:textId="77777777" w:rsidTr="00E22343">
        <w:trPr>
          <w:trHeight w:val="474"/>
        </w:trPr>
        <w:tc>
          <w:tcPr>
            <w:tcW w:w="9288" w:type="dxa"/>
            <w:gridSpan w:val="4"/>
            <w:shd w:val="clear" w:color="auto" w:fill="DEEAF6" w:themeFill="accent1" w:themeFillTint="33"/>
            <w:vAlign w:val="center"/>
          </w:tcPr>
          <w:p w14:paraId="0BF749A1" w14:textId="77777777" w:rsidR="009F0F67" w:rsidRPr="00E73390" w:rsidRDefault="009F0F67" w:rsidP="006E1964">
            <w:pPr>
              <w:pStyle w:val="Heading2"/>
              <w:spacing w:after="0" w:line="240" w:lineRule="auto"/>
              <w:rPr>
                <w:rFonts w:ascii="Times" w:hAnsi="Times"/>
                <w:bCs w:val="0"/>
                <w:sz w:val="20"/>
                <w:szCs w:val="20"/>
                <w:lang w:eastAsia="en-US"/>
              </w:rPr>
            </w:pPr>
            <w:r w:rsidRPr="00E73390">
              <w:rPr>
                <w:rFonts w:ascii="Times" w:hAnsi="Times"/>
                <w:b w:val="0"/>
                <w:bCs w:val="0"/>
                <w:sz w:val="20"/>
                <w:szCs w:val="20"/>
                <w:lang w:eastAsia="en-US"/>
              </w:rPr>
              <w:t>MYC activation on AMPK</w:t>
            </w:r>
          </w:p>
        </w:tc>
      </w:tr>
      <w:tr w:rsidR="009F0F67" w:rsidRPr="00E73390" w14:paraId="47BED239" w14:textId="77777777" w:rsidTr="00E22343">
        <w:trPr>
          <w:trHeight w:val="498"/>
        </w:trPr>
        <w:tc>
          <w:tcPr>
            <w:tcW w:w="1458" w:type="dxa"/>
            <w:shd w:val="clear" w:color="auto" w:fill="auto"/>
            <w:vAlign w:val="center"/>
          </w:tcPr>
          <w:p w14:paraId="5EFCCA5A" w14:textId="6807A917" w:rsidR="009F0F67" w:rsidRPr="00E73390"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MYC</m:t>
                    </m:r>
                  </m:e>
                  <m:sub>
                    <m:r>
                      <m:rPr>
                        <m:sty m:val="bi"/>
                      </m:rPr>
                      <w:rPr>
                        <w:rFonts w:ascii="Cambria Math" w:hAnsi="Cambria Math"/>
                        <w:sz w:val="20"/>
                        <w:szCs w:val="20"/>
                      </w:rPr>
                      <m:t>ampk</m:t>
                    </m:r>
                  </m:sub>
                  <m:sup>
                    <m:r>
                      <m:rPr>
                        <m:sty m:val="bi"/>
                      </m:rPr>
                      <w:rPr>
                        <w:rFonts w:ascii="Cambria Math" w:hAnsi="Cambria Math"/>
                        <w:sz w:val="20"/>
                        <w:szCs w:val="20"/>
                      </w:rPr>
                      <m:t>0</m:t>
                    </m:r>
                  </m:sup>
                </m:sSubSup>
              </m:oMath>
            </m:oMathPara>
          </w:p>
        </w:tc>
        <w:tc>
          <w:tcPr>
            <w:tcW w:w="1080" w:type="dxa"/>
            <w:shd w:val="clear" w:color="auto" w:fill="auto"/>
            <w:vAlign w:val="center"/>
          </w:tcPr>
          <w:p w14:paraId="22EBDA2E" w14:textId="77777777" w:rsidR="009F0F67" w:rsidRPr="00E73390" w:rsidRDefault="009F0F67" w:rsidP="00B45958">
            <w:pPr>
              <w:jc w:val="center"/>
              <w:rPr>
                <w:sz w:val="20"/>
                <w:szCs w:val="20"/>
              </w:rPr>
            </w:pPr>
            <w:r w:rsidRPr="00E73390">
              <w:rPr>
                <w:sz w:val="20"/>
                <w:szCs w:val="20"/>
              </w:rPr>
              <w:t>500</w:t>
            </w:r>
          </w:p>
        </w:tc>
        <w:tc>
          <w:tcPr>
            <w:tcW w:w="1260" w:type="dxa"/>
            <w:shd w:val="clear" w:color="auto" w:fill="auto"/>
            <w:vAlign w:val="center"/>
          </w:tcPr>
          <w:p w14:paraId="4D1DD760" w14:textId="77777777" w:rsidR="009F0F67" w:rsidRPr="00E73390" w:rsidRDefault="009F0F67" w:rsidP="00F51D68">
            <w:pPr>
              <w:jc w:val="center"/>
              <w:rPr>
                <w:sz w:val="20"/>
                <w:szCs w:val="20"/>
              </w:rPr>
            </w:pPr>
            <w:r w:rsidRPr="00E73390">
              <w:rPr>
                <w:sz w:val="20"/>
                <w:szCs w:val="20"/>
              </w:rPr>
              <w:t>nM</w:t>
            </w:r>
          </w:p>
        </w:tc>
        <w:tc>
          <w:tcPr>
            <w:tcW w:w="5490" w:type="dxa"/>
            <w:shd w:val="clear" w:color="auto" w:fill="auto"/>
            <w:vAlign w:val="center"/>
          </w:tcPr>
          <w:p w14:paraId="7AB68951" w14:textId="60DC7C8F" w:rsidR="009F0F67" w:rsidRPr="00E73390" w:rsidRDefault="009F0F67">
            <w:pPr>
              <w:rPr>
                <w:sz w:val="20"/>
                <w:szCs w:val="20"/>
              </w:rPr>
            </w:pPr>
            <w:r w:rsidRPr="00E73390">
              <w:rPr>
                <w:sz w:val="20"/>
                <w:szCs w:val="20"/>
              </w:rPr>
              <w:t>Threshold for MYC regulation on AMPK production</w:t>
            </w:r>
          </w:p>
        </w:tc>
      </w:tr>
      <w:tr w:rsidR="009F0F67" w:rsidRPr="00E73390" w14:paraId="377BC231" w14:textId="77777777" w:rsidTr="00E22343">
        <w:trPr>
          <w:trHeight w:val="498"/>
        </w:trPr>
        <w:tc>
          <w:tcPr>
            <w:tcW w:w="1458" w:type="dxa"/>
            <w:shd w:val="clear" w:color="auto" w:fill="auto"/>
            <w:vAlign w:val="center"/>
          </w:tcPr>
          <w:p w14:paraId="7E93C0D3" w14:textId="6CE6CDCF" w:rsidR="009F0F67" w:rsidRPr="00E73390"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MYC</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055962FB" w14:textId="77777777" w:rsidR="009F0F67" w:rsidRPr="00E73390" w:rsidRDefault="009F0F67" w:rsidP="00B45958">
            <w:pPr>
              <w:jc w:val="center"/>
              <w:rPr>
                <w:sz w:val="20"/>
                <w:szCs w:val="20"/>
              </w:rPr>
            </w:pPr>
            <w:r w:rsidRPr="00E73390">
              <w:rPr>
                <w:sz w:val="20"/>
                <w:szCs w:val="20"/>
              </w:rPr>
              <w:t>2</w:t>
            </w:r>
          </w:p>
        </w:tc>
        <w:tc>
          <w:tcPr>
            <w:tcW w:w="1260" w:type="dxa"/>
            <w:shd w:val="clear" w:color="auto" w:fill="auto"/>
            <w:vAlign w:val="center"/>
          </w:tcPr>
          <w:p w14:paraId="5136E244" w14:textId="77777777" w:rsidR="009F0F67" w:rsidRPr="00E73390" w:rsidRDefault="009F0F67" w:rsidP="00F51D68">
            <w:pPr>
              <w:jc w:val="center"/>
              <w:rPr>
                <w:sz w:val="20"/>
                <w:szCs w:val="20"/>
              </w:rPr>
            </w:pPr>
            <w:r w:rsidRPr="00E73390">
              <w:rPr>
                <w:sz w:val="20"/>
                <w:szCs w:val="20"/>
              </w:rPr>
              <w:t>-</w:t>
            </w:r>
          </w:p>
        </w:tc>
        <w:tc>
          <w:tcPr>
            <w:tcW w:w="5490" w:type="dxa"/>
            <w:shd w:val="clear" w:color="auto" w:fill="auto"/>
            <w:vAlign w:val="center"/>
          </w:tcPr>
          <w:p w14:paraId="4193358D" w14:textId="77777777" w:rsidR="009F0F67" w:rsidRPr="00E73390" w:rsidRDefault="009F0F67">
            <w:pPr>
              <w:rPr>
                <w:sz w:val="20"/>
                <w:szCs w:val="20"/>
              </w:rPr>
            </w:pPr>
            <w:r w:rsidRPr="00E73390">
              <w:rPr>
                <w:sz w:val="20"/>
                <w:szCs w:val="20"/>
              </w:rPr>
              <w:t>Fold change for MYC regulation on AMPK production</w:t>
            </w:r>
          </w:p>
        </w:tc>
      </w:tr>
      <w:tr w:rsidR="009F0F67" w:rsidRPr="00E73390" w14:paraId="761CCBF2" w14:textId="77777777" w:rsidTr="00E22343">
        <w:trPr>
          <w:trHeight w:val="498"/>
        </w:trPr>
        <w:tc>
          <w:tcPr>
            <w:tcW w:w="1458" w:type="dxa"/>
            <w:shd w:val="clear" w:color="auto" w:fill="auto"/>
            <w:vAlign w:val="center"/>
          </w:tcPr>
          <w:p w14:paraId="21D5A858" w14:textId="3482CBDD" w:rsidR="009F0F67" w:rsidRPr="00E73390"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MYC</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1CA809F1" w14:textId="77777777" w:rsidR="009F0F67" w:rsidRPr="00E73390" w:rsidRDefault="009F0F67" w:rsidP="00B45958">
            <w:pPr>
              <w:jc w:val="center"/>
              <w:rPr>
                <w:sz w:val="20"/>
                <w:szCs w:val="20"/>
              </w:rPr>
            </w:pPr>
            <w:r w:rsidRPr="00E73390">
              <w:rPr>
                <w:sz w:val="20"/>
                <w:szCs w:val="20"/>
              </w:rPr>
              <w:t>3</w:t>
            </w:r>
          </w:p>
        </w:tc>
        <w:tc>
          <w:tcPr>
            <w:tcW w:w="1260" w:type="dxa"/>
            <w:shd w:val="clear" w:color="auto" w:fill="auto"/>
            <w:vAlign w:val="center"/>
          </w:tcPr>
          <w:p w14:paraId="75923173" w14:textId="77777777" w:rsidR="009F0F67" w:rsidRPr="00E73390" w:rsidRDefault="009F0F67" w:rsidP="00F51D68">
            <w:pPr>
              <w:jc w:val="center"/>
              <w:rPr>
                <w:sz w:val="20"/>
                <w:szCs w:val="20"/>
              </w:rPr>
            </w:pPr>
            <w:r w:rsidRPr="00E73390">
              <w:rPr>
                <w:sz w:val="20"/>
                <w:szCs w:val="20"/>
              </w:rPr>
              <w:t>-</w:t>
            </w:r>
          </w:p>
        </w:tc>
        <w:tc>
          <w:tcPr>
            <w:tcW w:w="5490" w:type="dxa"/>
            <w:shd w:val="clear" w:color="auto" w:fill="auto"/>
            <w:vAlign w:val="center"/>
          </w:tcPr>
          <w:p w14:paraId="047FECE3" w14:textId="77777777" w:rsidR="009F0F67" w:rsidRPr="00E73390" w:rsidRDefault="009F0F67">
            <w:pPr>
              <w:rPr>
                <w:sz w:val="20"/>
                <w:szCs w:val="20"/>
              </w:rPr>
            </w:pPr>
            <w:r w:rsidRPr="00E73390">
              <w:rPr>
                <w:sz w:val="20"/>
                <w:szCs w:val="20"/>
              </w:rPr>
              <w:t>Hill coefficient for MYC regulation on AMPK production</w:t>
            </w:r>
          </w:p>
        </w:tc>
      </w:tr>
      <w:tr w:rsidR="009F0F67" w:rsidRPr="00E73390" w14:paraId="3FBD2551" w14:textId="77777777" w:rsidTr="00E22343">
        <w:trPr>
          <w:trHeight w:val="474"/>
        </w:trPr>
        <w:tc>
          <w:tcPr>
            <w:tcW w:w="9288" w:type="dxa"/>
            <w:gridSpan w:val="4"/>
            <w:shd w:val="clear" w:color="auto" w:fill="DEEAF6" w:themeFill="accent1" w:themeFillTint="33"/>
            <w:vAlign w:val="center"/>
          </w:tcPr>
          <w:p w14:paraId="49C90477" w14:textId="77777777" w:rsidR="009F0F67" w:rsidRPr="00E73390" w:rsidRDefault="009F0F67" w:rsidP="006E1964">
            <w:pPr>
              <w:pStyle w:val="Heading2"/>
              <w:spacing w:after="0" w:line="240" w:lineRule="auto"/>
              <w:rPr>
                <w:rFonts w:ascii="Times" w:hAnsi="Times"/>
                <w:bCs w:val="0"/>
                <w:sz w:val="20"/>
                <w:szCs w:val="20"/>
                <w:lang w:eastAsia="en-US"/>
              </w:rPr>
            </w:pPr>
            <w:r w:rsidRPr="00E73390">
              <w:rPr>
                <w:rFonts w:ascii="Times" w:hAnsi="Times"/>
                <w:b w:val="0"/>
                <w:bCs w:val="0"/>
                <w:sz w:val="20"/>
                <w:szCs w:val="20"/>
                <w:lang w:eastAsia="en-US"/>
              </w:rPr>
              <w:t xml:space="preserve">MYC stabilization on HIF-1 </w:t>
            </w:r>
          </w:p>
        </w:tc>
      </w:tr>
      <w:tr w:rsidR="009F0F67" w:rsidRPr="00E73390" w14:paraId="6B224D49" w14:textId="77777777" w:rsidTr="00E22343">
        <w:trPr>
          <w:trHeight w:val="498"/>
        </w:trPr>
        <w:tc>
          <w:tcPr>
            <w:tcW w:w="1458" w:type="dxa"/>
            <w:shd w:val="clear" w:color="auto" w:fill="auto"/>
            <w:vAlign w:val="center"/>
          </w:tcPr>
          <w:p w14:paraId="564D7755" w14:textId="10F2CAC5" w:rsidR="009F0F67" w:rsidRPr="00E73390"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MY</m:t>
                    </m:r>
                    <m:r>
                      <m:rPr>
                        <m:sty m:val="bi"/>
                      </m:rPr>
                      <w:rPr>
                        <w:rFonts w:ascii="Cambria Math" w:hAnsi="Cambria Math"/>
                        <w:sz w:val="20"/>
                        <w:szCs w:val="20"/>
                      </w:rPr>
                      <m:t>C</m:t>
                    </m:r>
                  </m:e>
                  <m:sub>
                    <m:r>
                      <m:rPr>
                        <m:sty m:val="bi"/>
                      </m:rPr>
                      <w:rPr>
                        <w:rFonts w:ascii="Cambria Math" w:hAnsi="Cambria Math"/>
                        <w:sz w:val="20"/>
                        <w:szCs w:val="20"/>
                      </w:rPr>
                      <m:t>hif</m:t>
                    </m:r>
                    <m:r>
                      <w:rPr>
                        <w:rFonts w:ascii="Cambria Math" w:hAnsi="Cambria Math"/>
                        <w:sz w:val="20"/>
                        <w:szCs w:val="20"/>
                      </w:rPr>
                      <m:t>-</m:t>
                    </m:r>
                    <m:r>
                      <m:rPr>
                        <m:sty m:val="bi"/>
                      </m:rPr>
                      <w:rPr>
                        <w:rFonts w:ascii="Cambria Math" w:hAnsi="Cambria Math"/>
                        <w:sz w:val="20"/>
                        <w:szCs w:val="20"/>
                      </w:rPr>
                      <m:t>1</m:t>
                    </m:r>
                  </m:sub>
                  <m:sup>
                    <m:r>
                      <m:rPr>
                        <m:sty m:val="bi"/>
                      </m:rPr>
                      <w:rPr>
                        <w:rFonts w:ascii="Cambria Math" w:hAnsi="Cambria Math"/>
                        <w:sz w:val="20"/>
                        <w:szCs w:val="20"/>
                      </w:rPr>
                      <m:t>0</m:t>
                    </m:r>
                  </m:sup>
                </m:sSubSup>
              </m:oMath>
            </m:oMathPara>
          </w:p>
        </w:tc>
        <w:tc>
          <w:tcPr>
            <w:tcW w:w="1080" w:type="dxa"/>
            <w:shd w:val="clear" w:color="auto" w:fill="auto"/>
            <w:vAlign w:val="center"/>
          </w:tcPr>
          <w:p w14:paraId="74E7C8B9" w14:textId="77777777" w:rsidR="009F0F67" w:rsidRPr="00E73390" w:rsidRDefault="009F0F67" w:rsidP="00B45958">
            <w:pPr>
              <w:jc w:val="center"/>
              <w:rPr>
                <w:sz w:val="20"/>
                <w:szCs w:val="20"/>
              </w:rPr>
            </w:pPr>
            <w:r w:rsidRPr="00E73390">
              <w:rPr>
                <w:sz w:val="20"/>
                <w:szCs w:val="20"/>
              </w:rPr>
              <w:t>500</w:t>
            </w:r>
          </w:p>
        </w:tc>
        <w:tc>
          <w:tcPr>
            <w:tcW w:w="1260" w:type="dxa"/>
            <w:shd w:val="clear" w:color="auto" w:fill="auto"/>
            <w:vAlign w:val="center"/>
          </w:tcPr>
          <w:p w14:paraId="7B0C6108" w14:textId="77777777" w:rsidR="009F0F67" w:rsidRPr="00E73390" w:rsidRDefault="009F0F67" w:rsidP="00F51D68">
            <w:pPr>
              <w:jc w:val="center"/>
              <w:rPr>
                <w:sz w:val="20"/>
                <w:szCs w:val="20"/>
              </w:rPr>
            </w:pPr>
            <w:r w:rsidRPr="00E73390">
              <w:rPr>
                <w:sz w:val="20"/>
                <w:szCs w:val="20"/>
              </w:rPr>
              <w:t>nM</w:t>
            </w:r>
          </w:p>
        </w:tc>
        <w:tc>
          <w:tcPr>
            <w:tcW w:w="5490" w:type="dxa"/>
            <w:shd w:val="clear" w:color="auto" w:fill="auto"/>
            <w:vAlign w:val="center"/>
          </w:tcPr>
          <w:p w14:paraId="29743BAE" w14:textId="1A8FF987" w:rsidR="009F0F67" w:rsidRPr="00E73390" w:rsidRDefault="009F0F67">
            <w:pPr>
              <w:rPr>
                <w:sz w:val="20"/>
                <w:szCs w:val="20"/>
              </w:rPr>
            </w:pPr>
            <w:r w:rsidRPr="00E73390">
              <w:rPr>
                <w:sz w:val="20"/>
                <w:szCs w:val="20"/>
              </w:rPr>
              <w:t>Threshold for MYC regulation of HIF-1 degradation</w:t>
            </w:r>
          </w:p>
        </w:tc>
      </w:tr>
      <w:tr w:rsidR="009F0F67" w:rsidRPr="00E73390" w14:paraId="0B628E9C" w14:textId="77777777" w:rsidTr="00E22343">
        <w:trPr>
          <w:trHeight w:val="498"/>
        </w:trPr>
        <w:tc>
          <w:tcPr>
            <w:tcW w:w="1458" w:type="dxa"/>
            <w:shd w:val="clear" w:color="auto" w:fill="auto"/>
            <w:vAlign w:val="center"/>
          </w:tcPr>
          <w:p w14:paraId="1DFBE9E0" w14:textId="6C8E6D1D" w:rsidR="009F0F67" w:rsidRPr="00E73390"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MYC</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6447EFB1" w14:textId="77777777" w:rsidR="009F0F67" w:rsidRPr="00E73390" w:rsidRDefault="009F0F67" w:rsidP="00B45958">
            <w:pPr>
              <w:jc w:val="center"/>
              <w:rPr>
                <w:sz w:val="20"/>
                <w:szCs w:val="20"/>
              </w:rPr>
            </w:pPr>
            <w:r w:rsidRPr="00E73390">
              <w:rPr>
                <w:sz w:val="20"/>
                <w:szCs w:val="20"/>
              </w:rPr>
              <w:t>0.2</w:t>
            </w:r>
          </w:p>
        </w:tc>
        <w:tc>
          <w:tcPr>
            <w:tcW w:w="1260" w:type="dxa"/>
            <w:shd w:val="clear" w:color="auto" w:fill="auto"/>
            <w:vAlign w:val="center"/>
          </w:tcPr>
          <w:p w14:paraId="36C357C8" w14:textId="77777777" w:rsidR="009F0F67" w:rsidRPr="00E73390" w:rsidRDefault="009F0F67" w:rsidP="00F51D68">
            <w:pPr>
              <w:jc w:val="center"/>
              <w:rPr>
                <w:sz w:val="20"/>
                <w:szCs w:val="20"/>
              </w:rPr>
            </w:pPr>
            <w:r w:rsidRPr="00E73390">
              <w:rPr>
                <w:sz w:val="20"/>
                <w:szCs w:val="20"/>
              </w:rPr>
              <w:t>-</w:t>
            </w:r>
          </w:p>
        </w:tc>
        <w:tc>
          <w:tcPr>
            <w:tcW w:w="5490" w:type="dxa"/>
            <w:shd w:val="clear" w:color="auto" w:fill="auto"/>
            <w:vAlign w:val="center"/>
          </w:tcPr>
          <w:p w14:paraId="7F0B5E82" w14:textId="77777777" w:rsidR="009F0F67" w:rsidRPr="00E73390" w:rsidRDefault="009F0F67">
            <w:pPr>
              <w:rPr>
                <w:sz w:val="20"/>
                <w:szCs w:val="20"/>
              </w:rPr>
            </w:pPr>
            <w:r w:rsidRPr="00E73390">
              <w:rPr>
                <w:sz w:val="20"/>
                <w:szCs w:val="20"/>
              </w:rPr>
              <w:t>Fold change for MYC regulation of HIF-1 degradation</w:t>
            </w:r>
          </w:p>
        </w:tc>
      </w:tr>
      <w:tr w:rsidR="009F0F67" w:rsidRPr="00E73390" w14:paraId="0F0A4EB6" w14:textId="77777777" w:rsidTr="00E22343">
        <w:trPr>
          <w:trHeight w:val="498"/>
        </w:trPr>
        <w:tc>
          <w:tcPr>
            <w:tcW w:w="1458" w:type="dxa"/>
            <w:shd w:val="clear" w:color="auto" w:fill="auto"/>
            <w:vAlign w:val="center"/>
          </w:tcPr>
          <w:p w14:paraId="5F05AE58" w14:textId="0A207CF7" w:rsidR="009F0F67" w:rsidRPr="00E73390"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MYC</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77FE3E3B" w14:textId="77777777" w:rsidR="009F0F67" w:rsidRPr="00E73390" w:rsidRDefault="009F0F67" w:rsidP="00B45958">
            <w:pPr>
              <w:jc w:val="center"/>
              <w:rPr>
                <w:sz w:val="20"/>
                <w:szCs w:val="20"/>
              </w:rPr>
            </w:pPr>
            <w:r w:rsidRPr="00E73390">
              <w:rPr>
                <w:sz w:val="20"/>
                <w:szCs w:val="20"/>
              </w:rPr>
              <w:t>3</w:t>
            </w:r>
          </w:p>
        </w:tc>
        <w:tc>
          <w:tcPr>
            <w:tcW w:w="1260" w:type="dxa"/>
            <w:shd w:val="clear" w:color="auto" w:fill="auto"/>
            <w:vAlign w:val="center"/>
          </w:tcPr>
          <w:p w14:paraId="6FA65C96" w14:textId="77777777" w:rsidR="009F0F67" w:rsidRPr="00E73390" w:rsidRDefault="009F0F67" w:rsidP="00F51D68">
            <w:pPr>
              <w:jc w:val="center"/>
              <w:rPr>
                <w:sz w:val="20"/>
                <w:szCs w:val="20"/>
              </w:rPr>
            </w:pPr>
            <w:r w:rsidRPr="00E73390">
              <w:rPr>
                <w:sz w:val="20"/>
                <w:szCs w:val="20"/>
              </w:rPr>
              <w:t>-</w:t>
            </w:r>
          </w:p>
        </w:tc>
        <w:tc>
          <w:tcPr>
            <w:tcW w:w="5490" w:type="dxa"/>
            <w:shd w:val="clear" w:color="auto" w:fill="auto"/>
            <w:vAlign w:val="center"/>
          </w:tcPr>
          <w:p w14:paraId="5C3AC9C5" w14:textId="77777777" w:rsidR="009F0F67" w:rsidRPr="00E73390" w:rsidRDefault="009F0F67">
            <w:pPr>
              <w:pStyle w:val="NormalWeb"/>
              <w:spacing w:before="0" w:beforeAutospacing="0" w:after="0" w:afterAutospacing="0"/>
              <w:rPr>
                <w:rFonts w:ascii="Times" w:eastAsia="宋体" w:hAnsi="Times"/>
                <w:sz w:val="20"/>
                <w:szCs w:val="20"/>
                <w:lang w:eastAsia="en-US"/>
              </w:rPr>
            </w:pPr>
            <w:r w:rsidRPr="00E73390">
              <w:rPr>
                <w:rFonts w:ascii="Times" w:eastAsia="宋体" w:hAnsi="Times"/>
                <w:sz w:val="20"/>
                <w:szCs w:val="20"/>
                <w:lang w:eastAsia="en-US"/>
              </w:rPr>
              <w:t>Hill coefficient for MYC regulation of HIF-1 degradation</w:t>
            </w:r>
          </w:p>
        </w:tc>
      </w:tr>
    </w:tbl>
    <w:p w14:paraId="205A319B" w14:textId="77777777" w:rsidR="00FA01D9" w:rsidRDefault="00FA01D9" w:rsidP="006E1964">
      <w:pPr>
        <w:rPr>
          <w:b/>
        </w:rPr>
      </w:pPr>
    </w:p>
    <w:p w14:paraId="3F2DDC21" w14:textId="77777777" w:rsidR="00FA01D9" w:rsidRDefault="00FA01D9" w:rsidP="006E1964">
      <w:pPr>
        <w:rPr>
          <w:b/>
        </w:rPr>
      </w:pPr>
    </w:p>
    <w:p w14:paraId="5D62A924" w14:textId="77777777" w:rsidR="00FA01D9" w:rsidRDefault="00FA01D9" w:rsidP="006E1964">
      <w:pPr>
        <w:rPr>
          <w:b/>
        </w:rPr>
      </w:pPr>
    </w:p>
    <w:p w14:paraId="0343D7CB" w14:textId="25ED579F" w:rsidR="00FF0514" w:rsidRDefault="002D656A" w:rsidP="006E1964">
      <w:r>
        <w:rPr>
          <w:b/>
        </w:rPr>
        <w:t>Table S5</w:t>
      </w:r>
      <w:r w:rsidR="00FF0514" w:rsidRPr="007A1055">
        <w:rPr>
          <w:b/>
        </w:rPr>
        <w:t>.</w:t>
      </w:r>
      <w:r w:rsidR="00FF0514" w:rsidRPr="007A1055">
        <w:t xml:space="preserve"> Parameters for modeling the </w:t>
      </w:r>
      <w:r w:rsidR="00192B41">
        <w:t xml:space="preserve">regulation of c-SRC on </w:t>
      </w:r>
      <w:r w:rsidR="00192B41" w:rsidRPr="007A1055">
        <w:t>the AMPK:HIF-1:ROS regulatory circuit</w:t>
      </w:r>
      <w:r w:rsidR="00192B41">
        <w:t>.</w:t>
      </w:r>
      <w:r w:rsidR="0008491B">
        <w:t xml:space="preserve"> The other parameters in SI section 5 are taken from </w:t>
      </w:r>
      <w:r w:rsidR="0008491B" w:rsidRPr="001D0EA8">
        <w:rPr>
          <w:b/>
        </w:rPr>
        <w:t>Table S3</w:t>
      </w:r>
      <w:r w:rsidR="0008491B">
        <w:t>.</w:t>
      </w:r>
    </w:p>
    <w:p w14:paraId="5CBA3546" w14:textId="77777777" w:rsidR="00252081" w:rsidRDefault="00252081" w:rsidP="00B45958"/>
    <w:tbl>
      <w:tblPr>
        <w:tblW w:w="928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458"/>
        <w:gridCol w:w="1080"/>
        <w:gridCol w:w="1260"/>
        <w:gridCol w:w="5490"/>
      </w:tblGrid>
      <w:tr w:rsidR="007A0BEF" w:rsidRPr="003C6CAA" w14:paraId="7315240B" w14:textId="77777777" w:rsidTr="00E22343">
        <w:trPr>
          <w:trHeight w:val="347"/>
        </w:trPr>
        <w:tc>
          <w:tcPr>
            <w:tcW w:w="1458" w:type="dxa"/>
            <w:shd w:val="clear" w:color="auto" w:fill="BDD6EE" w:themeFill="accent1" w:themeFillTint="66"/>
            <w:vAlign w:val="center"/>
          </w:tcPr>
          <w:p w14:paraId="6E9AB6EA" w14:textId="77777777" w:rsidR="007A0BEF" w:rsidRPr="003C6CAA" w:rsidRDefault="007A0BEF" w:rsidP="00F51D68">
            <w:pPr>
              <w:jc w:val="center"/>
              <w:rPr>
                <w:b/>
                <w:bCs/>
                <w:sz w:val="20"/>
                <w:szCs w:val="20"/>
              </w:rPr>
            </w:pPr>
            <w:r w:rsidRPr="003C6CAA">
              <w:rPr>
                <w:b/>
                <w:bCs/>
                <w:sz w:val="20"/>
                <w:szCs w:val="20"/>
              </w:rPr>
              <w:t>Parameters</w:t>
            </w:r>
          </w:p>
        </w:tc>
        <w:tc>
          <w:tcPr>
            <w:tcW w:w="1080" w:type="dxa"/>
            <w:shd w:val="clear" w:color="auto" w:fill="BDD6EE" w:themeFill="accent1" w:themeFillTint="66"/>
            <w:vAlign w:val="center"/>
          </w:tcPr>
          <w:p w14:paraId="406822D9" w14:textId="77777777" w:rsidR="007A0BEF" w:rsidRPr="003C6CAA" w:rsidRDefault="007A0BEF">
            <w:pPr>
              <w:jc w:val="center"/>
              <w:rPr>
                <w:b/>
                <w:bCs/>
                <w:sz w:val="20"/>
                <w:szCs w:val="20"/>
              </w:rPr>
            </w:pPr>
            <w:r w:rsidRPr="003C6CAA">
              <w:rPr>
                <w:b/>
                <w:bCs/>
                <w:sz w:val="20"/>
                <w:szCs w:val="20"/>
              </w:rPr>
              <w:t>Value</w:t>
            </w:r>
          </w:p>
        </w:tc>
        <w:tc>
          <w:tcPr>
            <w:tcW w:w="1260" w:type="dxa"/>
            <w:shd w:val="clear" w:color="auto" w:fill="BDD6EE" w:themeFill="accent1" w:themeFillTint="66"/>
            <w:vAlign w:val="center"/>
          </w:tcPr>
          <w:p w14:paraId="760DB1C6" w14:textId="77777777" w:rsidR="007A0BEF" w:rsidRPr="003C6CAA" w:rsidRDefault="007A0BEF">
            <w:pPr>
              <w:jc w:val="center"/>
              <w:rPr>
                <w:b/>
                <w:bCs/>
                <w:sz w:val="20"/>
                <w:szCs w:val="20"/>
              </w:rPr>
            </w:pPr>
            <w:r w:rsidRPr="003C6CAA">
              <w:rPr>
                <w:b/>
                <w:bCs/>
                <w:sz w:val="20"/>
                <w:szCs w:val="20"/>
              </w:rPr>
              <w:t>Unit</w:t>
            </w:r>
          </w:p>
        </w:tc>
        <w:tc>
          <w:tcPr>
            <w:tcW w:w="5490" w:type="dxa"/>
            <w:shd w:val="clear" w:color="auto" w:fill="BDD6EE" w:themeFill="accent1" w:themeFillTint="66"/>
            <w:vAlign w:val="center"/>
          </w:tcPr>
          <w:p w14:paraId="2AF77A22" w14:textId="57414E0A" w:rsidR="007A0BEF" w:rsidRPr="003C6CAA" w:rsidRDefault="007A0BEF">
            <w:pPr>
              <w:pStyle w:val="Heading1"/>
              <w:spacing w:after="0" w:line="240" w:lineRule="auto"/>
              <w:rPr>
                <w:rFonts w:ascii="Times" w:hAnsi="Times"/>
                <w:bCs w:val="0"/>
                <w:sz w:val="20"/>
                <w:szCs w:val="20"/>
                <w:lang w:eastAsia="en-US"/>
              </w:rPr>
            </w:pPr>
            <w:r w:rsidRPr="003C6CAA">
              <w:rPr>
                <w:rFonts w:ascii="Times" w:hAnsi="Times"/>
                <w:bCs w:val="0"/>
                <w:sz w:val="20"/>
                <w:szCs w:val="20"/>
                <w:lang w:eastAsia="en-US"/>
              </w:rPr>
              <w:t>Description</w:t>
            </w:r>
          </w:p>
        </w:tc>
      </w:tr>
      <w:tr w:rsidR="007A0BEF" w:rsidRPr="003C6CAA" w14:paraId="6E6ED153" w14:textId="77777777" w:rsidTr="00E22343">
        <w:trPr>
          <w:trHeight w:val="474"/>
        </w:trPr>
        <w:tc>
          <w:tcPr>
            <w:tcW w:w="9288" w:type="dxa"/>
            <w:gridSpan w:val="4"/>
            <w:shd w:val="clear" w:color="auto" w:fill="DEEAF6" w:themeFill="accent1" w:themeFillTint="33"/>
            <w:vAlign w:val="center"/>
          </w:tcPr>
          <w:p w14:paraId="0D14B4F5" w14:textId="77777777" w:rsidR="007A0BEF" w:rsidRPr="003C6CAA" w:rsidRDefault="007A0BEF" w:rsidP="006E1964">
            <w:pPr>
              <w:pStyle w:val="Heading2"/>
              <w:spacing w:after="0" w:line="240" w:lineRule="auto"/>
              <w:rPr>
                <w:rFonts w:ascii="Times" w:hAnsi="Times"/>
                <w:bCs w:val="0"/>
                <w:sz w:val="20"/>
                <w:szCs w:val="20"/>
                <w:lang w:eastAsia="en-US"/>
              </w:rPr>
            </w:pPr>
            <w:r w:rsidRPr="003C6CAA">
              <w:rPr>
                <w:rFonts w:ascii="Times" w:hAnsi="Times"/>
                <w:b w:val="0"/>
                <w:bCs w:val="0"/>
                <w:sz w:val="20"/>
                <w:szCs w:val="20"/>
                <w:lang w:eastAsia="en-US"/>
              </w:rPr>
              <w:t>c-SRC activation on noxROS</w:t>
            </w:r>
          </w:p>
        </w:tc>
      </w:tr>
      <w:tr w:rsidR="007A0BEF" w:rsidRPr="003C6CAA" w14:paraId="0B64B684" w14:textId="77777777" w:rsidTr="00E22343">
        <w:trPr>
          <w:trHeight w:val="498"/>
        </w:trPr>
        <w:tc>
          <w:tcPr>
            <w:tcW w:w="1458" w:type="dxa"/>
            <w:shd w:val="clear" w:color="auto" w:fill="auto"/>
            <w:vAlign w:val="center"/>
          </w:tcPr>
          <w:p w14:paraId="2C615171" w14:textId="2A8DEC1D" w:rsidR="007A0BEF" w:rsidRPr="003C6CAA"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SRC</m:t>
                    </m:r>
                  </m:e>
                  <m:sub>
                    <m:r>
                      <m:rPr>
                        <m:sty m:val="bi"/>
                      </m:rPr>
                      <w:rPr>
                        <w:rFonts w:ascii="Cambria Math" w:hAnsi="Cambria Math"/>
                        <w:sz w:val="20"/>
                        <w:szCs w:val="20"/>
                      </w:rPr>
                      <m:t>nox</m:t>
                    </m:r>
                  </m:sub>
                  <m:sup>
                    <m:r>
                      <m:rPr>
                        <m:sty m:val="bi"/>
                      </m:rPr>
                      <w:rPr>
                        <w:rFonts w:ascii="Cambria Math" w:hAnsi="Cambria Math"/>
                        <w:sz w:val="20"/>
                        <w:szCs w:val="20"/>
                      </w:rPr>
                      <m:t>0</m:t>
                    </m:r>
                  </m:sup>
                </m:sSubSup>
              </m:oMath>
            </m:oMathPara>
          </w:p>
        </w:tc>
        <w:tc>
          <w:tcPr>
            <w:tcW w:w="1080" w:type="dxa"/>
            <w:shd w:val="clear" w:color="auto" w:fill="auto"/>
            <w:vAlign w:val="center"/>
          </w:tcPr>
          <w:p w14:paraId="2C7E324B" w14:textId="77777777" w:rsidR="007A0BEF" w:rsidRPr="003C6CAA" w:rsidRDefault="007A0BEF" w:rsidP="00B45958">
            <w:pPr>
              <w:jc w:val="center"/>
              <w:rPr>
                <w:sz w:val="20"/>
                <w:szCs w:val="20"/>
              </w:rPr>
            </w:pPr>
            <w:r w:rsidRPr="003C6CAA">
              <w:rPr>
                <w:sz w:val="20"/>
                <w:szCs w:val="20"/>
              </w:rPr>
              <w:t>500</w:t>
            </w:r>
          </w:p>
        </w:tc>
        <w:tc>
          <w:tcPr>
            <w:tcW w:w="1260" w:type="dxa"/>
            <w:shd w:val="clear" w:color="auto" w:fill="auto"/>
            <w:vAlign w:val="center"/>
          </w:tcPr>
          <w:p w14:paraId="005C43B6" w14:textId="77777777" w:rsidR="007A0BEF" w:rsidRPr="003C6CAA" w:rsidRDefault="007A0BEF" w:rsidP="00F51D68">
            <w:pPr>
              <w:jc w:val="center"/>
              <w:rPr>
                <w:sz w:val="20"/>
                <w:szCs w:val="20"/>
              </w:rPr>
            </w:pPr>
            <w:r w:rsidRPr="003C6CAA">
              <w:rPr>
                <w:sz w:val="20"/>
                <w:szCs w:val="20"/>
              </w:rPr>
              <w:t>nM</w:t>
            </w:r>
          </w:p>
        </w:tc>
        <w:tc>
          <w:tcPr>
            <w:tcW w:w="5490" w:type="dxa"/>
            <w:shd w:val="clear" w:color="auto" w:fill="auto"/>
            <w:vAlign w:val="center"/>
          </w:tcPr>
          <w:p w14:paraId="4B5B5F52" w14:textId="74240785" w:rsidR="007A0BEF" w:rsidRPr="003C6CAA" w:rsidRDefault="007A0BEF">
            <w:pPr>
              <w:rPr>
                <w:sz w:val="20"/>
                <w:szCs w:val="20"/>
              </w:rPr>
            </w:pPr>
            <w:r w:rsidRPr="003C6CAA">
              <w:rPr>
                <w:sz w:val="20"/>
                <w:szCs w:val="20"/>
              </w:rPr>
              <w:t>Threshold for c-SRC regulation on noxROS production</w:t>
            </w:r>
          </w:p>
        </w:tc>
      </w:tr>
      <w:tr w:rsidR="007A0BEF" w:rsidRPr="003C6CAA" w14:paraId="5ADE3EB6" w14:textId="77777777" w:rsidTr="00E22343">
        <w:trPr>
          <w:trHeight w:val="498"/>
        </w:trPr>
        <w:tc>
          <w:tcPr>
            <w:tcW w:w="1458" w:type="dxa"/>
            <w:shd w:val="clear" w:color="auto" w:fill="auto"/>
            <w:vAlign w:val="center"/>
          </w:tcPr>
          <w:p w14:paraId="31BAA4BF" w14:textId="15617CCF" w:rsidR="007A0BEF" w:rsidRPr="003C6CAA"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SRC</m:t>
                    </m:r>
                    <m:r>
                      <w:rPr>
                        <w:rFonts w:ascii="Cambria Math" w:hAnsi="Cambria Math"/>
                        <w:sz w:val="20"/>
                        <w:szCs w:val="20"/>
                      </w:rPr>
                      <m:t>,</m:t>
                    </m:r>
                    <m:r>
                      <m:rPr>
                        <m:sty m:val="bi"/>
                      </m:rPr>
                      <w:rPr>
                        <w:rFonts w:ascii="Cambria Math" w:hAnsi="Cambria Math"/>
                        <w:sz w:val="20"/>
                        <w:szCs w:val="20"/>
                      </w:rPr>
                      <m:t>nox</m:t>
                    </m:r>
                  </m:sub>
                </m:sSub>
              </m:oMath>
            </m:oMathPara>
          </w:p>
        </w:tc>
        <w:tc>
          <w:tcPr>
            <w:tcW w:w="1080" w:type="dxa"/>
            <w:shd w:val="clear" w:color="auto" w:fill="auto"/>
            <w:vAlign w:val="center"/>
          </w:tcPr>
          <w:p w14:paraId="604EEF1A" w14:textId="77777777" w:rsidR="007A0BEF" w:rsidRPr="003C6CAA" w:rsidRDefault="007A0BEF" w:rsidP="00B45958">
            <w:pPr>
              <w:jc w:val="center"/>
              <w:rPr>
                <w:sz w:val="20"/>
                <w:szCs w:val="20"/>
              </w:rPr>
            </w:pPr>
            <w:r w:rsidRPr="003C6CAA">
              <w:rPr>
                <w:sz w:val="20"/>
                <w:szCs w:val="20"/>
              </w:rPr>
              <w:t>6</w:t>
            </w:r>
          </w:p>
        </w:tc>
        <w:tc>
          <w:tcPr>
            <w:tcW w:w="1260" w:type="dxa"/>
            <w:shd w:val="clear" w:color="auto" w:fill="auto"/>
            <w:vAlign w:val="center"/>
          </w:tcPr>
          <w:p w14:paraId="4F37AFBB" w14:textId="77777777" w:rsidR="007A0BEF" w:rsidRPr="003C6CAA" w:rsidRDefault="007A0BEF" w:rsidP="00F51D68">
            <w:pPr>
              <w:jc w:val="center"/>
              <w:rPr>
                <w:sz w:val="20"/>
                <w:szCs w:val="20"/>
              </w:rPr>
            </w:pPr>
            <w:r w:rsidRPr="003C6CAA">
              <w:rPr>
                <w:sz w:val="20"/>
                <w:szCs w:val="20"/>
              </w:rPr>
              <w:t>-</w:t>
            </w:r>
          </w:p>
        </w:tc>
        <w:tc>
          <w:tcPr>
            <w:tcW w:w="5490" w:type="dxa"/>
            <w:shd w:val="clear" w:color="auto" w:fill="auto"/>
            <w:vAlign w:val="center"/>
          </w:tcPr>
          <w:p w14:paraId="265D795E" w14:textId="77777777" w:rsidR="007A0BEF" w:rsidRPr="003C6CAA" w:rsidRDefault="007A0BEF">
            <w:pPr>
              <w:rPr>
                <w:sz w:val="20"/>
                <w:szCs w:val="20"/>
              </w:rPr>
            </w:pPr>
            <w:r w:rsidRPr="003C6CAA">
              <w:rPr>
                <w:sz w:val="20"/>
                <w:szCs w:val="20"/>
              </w:rPr>
              <w:t>Fold change for c-SRC regulation on noxROS production</w:t>
            </w:r>
          </w:p>
        </w:tc>
      </w:tr>
      <w:tr w:rsidR="007A0BEF" w:rsidRPr="003C6CAA" w14:paraId="70D2440F" w14:textId="77777777" w:rsidTr="00E22343">
        <w:trPr>
          <w:trHeight w:val="498"/>
        </w:trPr>
        <w:tc>
          <w:tcPr>
            <w:tcW w:w="1458" w:type="dxa"/>
            <w:shd w:val="clear" w:color="auto" w:fill="auto"/>
            <w:vAlign w:val="center"/>
          </w:tcPr>
          <w:p w14:paraId="1B18BB63" w14:textId="535CE76D" w:rsidR="007A0BEF" w:rsidRPr="003C6CAA"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SRC</m:t>
                    </m:r>
                    <m:r>
                      <w:rPr>
                        <w:rFonts w:ascii="Cambria Math" w:hAnsi="Cambria Math"/>
                        <w:sz w:val="20"/>
                        <w:szCs w:val="20"/>
                      </w:rPr>
                      <m:t>,</m:t>
                    </m:r>
                    <m:r>
                      <m:rPr>
                        <m:sty m:val="bi"/>
                      </m:rPr>
                      <w:rPr>
                        <w:rFonts w:ascii="Cambria Math" w:hAnsi="Cambria Math"/>
                        <w:sz w:val="20"/>
                        <w:szCs w:val="20"/>
                      </w:rPr>
                      <m:t>nox</m:t>
                    </m:r>
                  </m:sub>
                </m:sSub>
              </m:oMath>
            </m:oMathPara>
          </w:p>
        </w:tc>
        <w:tc>
          <w:tcPr>
            <w:tcW w:w="1080" w:type="dxa"/>
            <w:shd w:val="clear" w:color="auto" w:fill="auto"/>
            <w:vAlign w:val="center"/>
          </w:tcPr>
          <w:p w14:paraId="1ED994B1" w14:textId="77777777" w:rsidR="007A0BEF" w:rsidRPr="003C6CAA" w:rsidRDefault="007A0BEF" w:rsidP="00B45958">
            <w:pPr>
              <w:jc w:val="center"/>
              <w:rPr>
                <w:sz w:val="20"/>
                <w:szCs w:val="20"/>
              </w:rPr>
            </w:pPr>
            <w:r w:rsidRPr="003C6CAA">
              <w:rPr>
                <w:sz w:val="20"/>
                <w:szCs w:val="20"/>
              </w:rPr>
              <w:t>3</w:t>
            </w:r>
          </w:p>
        </w:tc>
        <w:tc>
          <w:tcPr>
            <w:tcW w:w="1260" w:type="dxa"/>
            <w:shd w:val="clear" w:color="auto" w:fill="auto"/>
            <w:vAlign w:val="center"/>
          </w:tcPr>
          <w:p w14:paraId="1C2A07F8" w14:textId="77777777" w:rsidR="007A0BEF" w:rsidRPr="003C6CAA" w:rsidRDefault="007A0BEF" w:rsidP="00F51D68">
            <w:pPr>
              <w:jc w:val="center"/>
              <w:rPr>
                <w:sz w:val="20"/>
                <w:szCs w:val="20"/>
              </w:rPr>
            </w:pPr>
            <w:r w:rsidRPr="003C6CAA">
              <w:rPr>
                <w:sz w:val="20"/>
                <w:szCs w:val="20"/>
              </w:rPr>
              <w:t>-</w:t>
            </w:r>
          </w:p>
        </w:tc>
        <w:tc>
          <w:tcPr>
            <w:tcW w:w="5490" w:type="dxa"/>
            <w:shd w:val="clear" w:color="auto" w:fill="auto"/>
            <w:vAlign w:val="center"/>
          </w:tcPr>
          <w:p w14:paraId="13807B61" w14:textId="77777777" w:rsidR="007A0BEF" w:rsidRPr="003C6CAA" w:rsidRDefault="007A0BEF">
            <w:pPr>
              <w:rPr>
                <w:sz w:val="20"/>
                <w:szCs w:val="20"/>
              </w:rPr>
            </w:pPr>
            <w:r w:rsidRPr="003C6CAA">
              <w:rPr>
                <w:sz w:val="20"/>
                <w:szCs w:val="20"/>
              </w:rPr>
              <w:t>Hill coefficient for c-SRC regulation on noxROS production</w:t>
            </w:r>
          </w:p>
        </w:tc>
      </w:tr>
      <w:tr w:rsidR="007A0BEF" w:rsidRPr="003C6CAA" w14:paraId="412F9596" w14:textId="77777777" w:rsidTr="00E22343">
        <w:trPr>
          <w:trHeight w:val="474"/>
        </w:trPr>
        <w:tc>
          <w:tcPr>
            <w:tcW w:w="9288" w:type="dxa"/>
            <w:gridSpan w:val="4"/>
            <w:shd w:val="clear" w:color="auto" w:fill="DEEAF6" w:themeFill="accent1" w:themeFillTint="33"/>
            <w:vAlign w:val="center"/>
          </w:tcPr>
          <w:p w14:paraId="4D89F958" w14:textId="77777777" w:rsidR="007A0BEF" w:rsidRPr="003C6CAA" w:rsidRDefault="007A0BEF" w:rsidP="006E1964">
            <w:pPr>
              <w:pStyle w:val="Heading2"/>
              <w:spacing w:after="0" w:line="240" w:lineRule="auto"/>
              <w:rPr>
                <w:rFonts w:ascii="Times" w:hAnsi="Times"/>
                <w:bCs w:val="0"/>
                <w:sz w:val="20"/>
                <w:szCs w:val="20"/>
                <w:lang w:eastAsia="en-US"/>
              </w:rPr>
            </w:pPr>
            <w:r w:rsidRPr="003C6CAA">
              <w:rPr>
                <w:rFonts w:ascii="Times" w:hAnsi="Times"/>
                <w:b w:val="0"/>
                <w:bCs w:val="0"/>
                <w:sz w:val="20"/>
                <w:szCs w:val="20"/>
                <w:lang w:eastAsia="en-US"/>
              </w:rPr>
              <w:t>c-SRC activation on AMPK</w:t>
            </w:r>
          </w:p>
        </w:tc>
      </w:tr>
      <w:tr w:rsidR="007A0BEF" w:rsidRPr="003C6CAA" w14:paraId="1EADC991" w14:textId="77777777" w:rsidTr="00E22343">
        <w:trPr>
          <w:trHeight w:val="498"/>
        </w:trPr>
        <w:tc>
          <w:tcPr>
            <w:tcW w:w="1458" w:type="dxa"/>
            <w:shd w:val="clear" w:color="auto" w:fill="auto"/>
            <w:vAlign w:val="center"/>
          </w:tcPr>
          <w:p w14:paraId="598A758E" w14:textId="43D43185" w:rsidR="007A0BEF" w:rsidRPr="003C6CAA"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SRC</m:t>
                    </m:r>
                  </m:e>
                  <m:sub>
                    <m:r>
                      <m:rPr>
                        <m:sty m:val="bi"/>
                      </m:rPr>
                      <w:rPr>
                        <w:rFonts w:ascii="Cambria Math" w:hAnsi="Cambria Math"/>
                        <w:sz w:val="20"/>
                        <w:szCs w:val="20"/>
                      </w:rPr>
                      <m:t>ampk</m:t>
                    </m:r>
                  </m:sub>
                  <m:sup>
                    <m:r>
                      <m:rPr>
                        <m:sty m:val="bi"/>
                      </m:rPr>
                      <w:rPr>
                        <w:rFonts w:ascii="Cambria Math" w:hAnsi="Cambria Math"/>
                        <w:sz w:val="20"/>
                        <w:szCs w:val="20"/>
                      </w:rPr>
                      <m:t>0</m:t>
                    </m:r>
                  </m:sup>
                </m:sSubSup>
              </m:oMath>
            </m:oMathPara>
          </w:p>
        </w:tc>
        <w:tc>
          <w:tcPr>
            <w:tcW w:w="1080" w:type="dxa"/>
            <w:shd w:val="clear" w:color="auto" w:fill="auto"/>
            <w:vAlign w:val="center"/>
          </w:tcPr>
          <w:p w14:paraId="2FCCAF2A" w14:textId="77777777" w:rsidR="007A0BEF" w:rsidRPr="003C6CAA" w:rsidRDefault="007A0BEF" w:rsidP="00B45958">
            <w:pPr>
              <w:jc w:val="center"/>
              <w:rPr>
                <w:sz w:val="20"/>
                <w:szCs w:val="20"/>
              </w:rPr>
            </w:pPr>
            <w:r w:rsidRPr="003C6CAA">
              <w:rPr>
                <w:sz w:val="20"/>
                <w:szCs w:val="20"/>
              </w:rPr>
              <w:t>500</w:t>
            </w:r>
          </w:p>
        </w:tc>
        <w:tc>
          <w:tcPr>
            <w:tcW w:w="1260" w:type="dxa"/>
            <w:shd w:val="clear" w:color="auto" w:fill="auto"/>
            <w:vAlign w:val="center"/>
          </w:tcPr>
          <w:p w14:paraId="5A68AB48" w14:textId="77777777" w:rsidR="007A0BEF" w:rsidRPr="003C6CAA" w:rsidRDefault="007A0BEF" w:rsidP="00F51D68">
            <w:pPr>
              <w:jc w:val="center"/>
              <w:rPr>
                <w:sz w:val="20"/>
                <w:szCs w:val="20"/>
              </w:rPr>
            </w:pPr>
            <w:r w:rsidRPr="003C6CAA">
              <w:rPr>
                <w:sz w:val="20"/>
                <w:szCs w:val="20"/>
              </w:rPr>
              <w:t>nM</w:t>
            </w:r>
          </w:p>
        </w:tc>
        <w:tc>
          <w:tcPr>
            <w:tcW w:w="5490" w:type="dxa"/>
            <w:shd w:val="clear" w:color="auto" w:fill="auto"/>
            <w:vAlign w:val="center"/>
          </w:tcPr>
          <w:p w14:paraId="5095D233" w14:textId="09C5DA84" w:rsidR="007A0BEF" w:rsidRPr="003C6CAA" w:rsidRDefault="007A0BEF">
            <w:pPr>
              <w:rPr>
                <w:sz w:val="20"/>
                <w:szCs w:val="20"/>
              </w:rPr>
            </w:pPr>
            <w:r w:rsidRPr="003C6CAA">
              <w:rPr>
                <w:sz w:val="20"/>
                <w:szCs w:val="20"/>
              </w:rPr>
              <w:t>Threshold for c-SRC regulation on AMPK production</w:t>
            </w:r>
          </w:p>
        </w:tc>
      </w:tr>
      <w:tr w:rsidR="007A0BEF" w:rsidRPr="003C6CAA" w14:paraId="0FBCDBC5" w14:textId="77777777" w:rsidTr="00E22343">
        <w:trPr>
          <w:trHeight w:val="498"/>
        </w:trPr>
        <w:tc>
          <w:tcPr>
            <w:tcW w:w="1458" w:type="dxa"/>
            <w:shd w:val="clear" w:color="auto" w:fill="auto"/>
            <w:vAlign w:val="center"/>
          </w:tcPr>
          <w:p w14:paraId="0C1A8DC1" w14:textId="05026822" w:rsidR="007A0BEF" w:rsidRPr="003C6CAA" w:rsidRDefault="00D25417" w:rsidP="006E1964">
            <w:pPr>
              <w:jc w:val="center"/>
              <w:rPr>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SRC</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71BCE2ED" w14:textId="77777777" w:rsidR="007A0BEF" w:rsidRPr="003C6CAA" w:rsidRDefault="007A0BEF" w:rsidP="00B45958">
            <w:pPr>
              <w:jc w:val="center"/>
              <w:rPr>
                <w:sz w:val="20"/>
                <w:szCs w:val="20"/>
              </w:rPr>
            </w:pPr>
            <w:r w:rsidRPr="003C6CAA">
              <w:rPr>
                <w:sz w:val="20"/>
                <w:szCs w:val="20"/>
              </w:rPr>
              <w:t>3</w:t>
            </w:r>
          </w:p>
        </w:tc>
        <w:tc>
          <w:tcPr>
            <w:tcW w:w="1260" w:type="dxa"/>
            <w:shd w:val="clear" w:color="auto" w:fill="auto"/>
            <w:vAlign w:val="center"/>
          </w:tcPr>
          <w:p w14:paraId="765A98AD" w14:textId="77777777" w:rsidR="007A0BEF" w:rsidRPr="003C6CAA" w:rsidRDefault="007A0BEF" w:rsidP="00F51D68">
            <w:pPr>
              <w:jc w:val="center"/>
              <w:rPr>
                <w:sz w:val="20"/>
                <w:szCs w:val="20"/>
              </w:rPr>
            </w:pPr>
            <w:r w:rsidRPr="003C6CAA">
              <w:rPr>
                <w:sz w:val="20"/>
                <w:szCs w:val="20"/>
              </w:rPr>
              <w:t>-</w:t>
            </w:r>
          </w:p>
        </w:tc>
        <w:tc>
          <w:tcPr>
            <w:tcW w:w="5490" w:type="dxa"/>
            <w:shd w:val="clear" w:color="auto" w:fill="auto"/>
            <w:vAlign w:val="center"/>
          </w:tcPr>
          <w:p w14:paraId="0CA02B59" w14:textId="77777777" w:rsidR="007A0BEF" w:rsidRPr="003C6CAA" w:rsidRDefault="007A0BEF">
            <w:pPr>
              <w:rPr>
                <w:sz w:val="20"/>
                <w:szCs w:val="20"/>
              </w:rPr>
            </w:pPr>
            <w:r w:rsidRPr="003C6CAA">
              <w:rPr>
                <w:sz w:val="20"/>
                <w:szCs w:val="20"/>
              </w:rPr>
              <w:t>Fold change for c-SRC regulation on AMPK production</w:t>
            </w:r>
          </w:p>
        </w:tc>
      </w:tr>
      <w:tr w:rsidR="007A0BEF" w:rsidRPr="003C6CAA" w14:paraId="3B280D3F" w14:textId="77777777" w:rsidTr="00E22343">
        <w:trPr>
          <w:trHeight w:val="498"/>
        </w:trPr>
        <w:tc>
          <w:tcPr>
            <w:tcW w:w="1458" w:type="dxa"/>
            <w:shd w:val="clear" w:color="auto" w:fill="auto"/>
            <w:vAlign w:val="center"/>
          </w:tcPr>
          <w:p w14:paraId="5B47D7ED" w14:textId="33BEB073" w:rsidR="007A0BEF" w:rsidRPr="003C6CAA" w:rsidRDefault="00D25417" w:rsidP="006E1964">
            <w:pPr>
              <w:jc w:val="center"/>
              <w:rPr>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SRC</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6E338440" w14:textId="77777777" w:rsidR="007A0BEF" w:rsidRPr="003C6CAA" w:rsidRDefault="007A0BEF" w:rsidP="00B45958">
            <w:pPr>
              <w:jc w:val="center"/>
              <w:rPr>
                <w:sz w:val="20"/>
                <w:szCs w:val="20"/>
              </w:rPr>
            </w:pPr>
            <w:r w:rsidRPr="003C6CAA">
              <w:rPr>
                <w:sz w:val="20"/>
                <w:szCs w:val="20"/>
              </w:rPr>
              <w:t>1</w:t>
            </w:r>
          </w:p>
        </w:tc>
        <w:tc>
          <w:tcPr>
            <w:tcW w:w="1260" w:type="dxa"/>
            <w:shd w:val="clear" w:color="auto" w:fill="auto"/>
            <w:vAlign w:val="center"/>
          </w:tcPr>
          <w:p w14:paraId="49656D55" w14:textId="77777777" w:rsidR="007A0BEF" w:rsidRPr="003C6CAA" w:rsidRDefault="007A0BEF" w:rsidP="00F51D68">
            <w:pPr>
              <w:jc w:val="center"/>
              <w:rPr>
                <w:sz w:val="20"/>
                <w:szCs w:val="20"/>
              </w:rPr>
            </w:pPr>
            <w:r w:rsidRPr="003C6CAA">
              <w:rPr>
                <w:sz w:val="20"/>
                <w:szCs w:val="20"/>
              </w:rPr>
              <w:t>-</w:t>
            </w:r>
          </w:p>
        </w:tc>
        <w:tc>
          <w:tcPr>
            <w:tcW w:w="5490" w:type="dxa"/>
            <w:shd w:val="clear" w:color="auto" w:fill="auto"/>
            <w:vAlign w:val="center"/>
          </w:tcPr>
          <w:p w14:paraId="532026E0" w14:textId="77777777" w:rsidR="007A0BEF" w:rsidRPr="003C6CAA" w:rsidRDefault="007A0BEF">
            <w:pPr>
              <w:rPr>
                <w:sz w:val="20"/>
                <w:szCs w:val="20"/>
              </w:rPr>
            </w:pPr>
            <w:r w:rsidRPr="003C6CAA">
              <w:rPr>
                <w:sz w:val="20"/>
                <w:szCs w:val="20"/>
              </w:rPr>
              <w:t>Hill coefficient for c-SRC regulation on AMPK production</w:t>
            </w:r>
          </w:p>
        </w:tc>
      </w:tr>
    </w:tbl>
    <w:p w14:paraId="0A90F245" w14:textId="77777777" w:rsidR="00252081" w:rsidRDefault="00252081" w:rsidP="00A63E0A">
      <w:pPr>
        <w:spacing w:after="200"/>
        <w:rPr>
          <w:b/>
        </w:rPr>
      </w:pPr>
    </w:p>
    <w:p w14:paraId="58DA4D65" w14:textId="77777777" w:rsidR="00B9471C" w:rsidRDefault="00B9471C" w:rsidP="006E1964">
      <w:pPr>
        <w:rPr>
          <w:b/>
        </w:rPr>
      </w:pPr>
    </w:p>
    <w:p w14:paraId="49D803FE" w14:textId="77777777" w:rsidR="00B9471C" w:rsidRDefault="00B9471C" w:rsidP="00B45958">
      <w:pPr>
        <w:rPr>
          <w:b/>
        </w:rPr>
      </w:pPr>
    </w:p>
    <w:p w14:paraId="7F1DFB1D" w14:textId="77777777" w:rsidR="00B9471C" w:rsidRDefault="00B9471C" w:rsidP="00F51D68">
      <w:pPr>
        <w:rPr>
          <w:b/>
        </w:rPr>
      </w:pPr>
    </w:p>
    <w:p w14:paraId="53AD1987" w14:textId="77777777" w:rsidR="001F5640" w:rsidRDefault="001F5640">
      <w:pPr>
        <w:rPr>
          <w:b/>
        </w:rPr>
      </w:pPr>
      <w:r>
        <w:rPr>
          <w:b/>
        </w:rPr>
        <w:br w:type="page"/>
      </w:r>
    </w:p>
    <w:p w14:paraId="75AB065F" w14:textId="200AA6C8" w:rsidR="00252081" w:rsidRDefault="002D656A" w:rsidP="00F51D68">
      <w:r>
        <w:rPr>
          <w:b/>
        </w:rPr>
        <w:lastRenderedPageBreak/>
        <w:t>Table S6</w:t>
      </w:r>
      <w:r w:rsidR="00252081" w:rsidRPr="007A1055">
        <w:rPr>
          <w:b/>
        </w:rPr>
        <w:t>.</w:t>
      </w:r>
      <w:r w:rsidR="00252081" w:rsidRPr="007A1055">
        <w:t xml:space="preserve"> Parameters for modeling the </w:t>
      </w:r>
      <w:r w:rsidR="00192B41">
        <w:t xml:space="preserve">regulation of RAS on </w:t>
      </w:r>
      <w:r w:rsidR="00192B41" w:rsidRPr="007A1055">
        <w:t>the AMPK:HIF-1:ROS regulatory circuit</w:t>
      </w:r>
      <w:r w:rsidR="00192B41">
        <w:t>.</w:t>
      </w:r>
      <w:r w:rsidR="0008491B">
        <w:t xml:space="preserve"> The other parameters in SI </w:t>
      </w:r>
      <w:r w:rsidR="00856490">
        <w:t>section 6</w:t>
      </w:r>
      <w:r w:rsidR="0008491B">
        <w:t xml:space="preserve"> except for </w:t>
      </w:r>
      <m:oMath>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h</m:t>
            </m:r>
          </m:sub>
        </m:sSub>
      </m:oMath>
      <w:r w:rsidR="0008491B">
        <w:t xml:space="preserve"> are taken from </w:t>
      </w:r>
      <w:r w:rsidR="0008491B" w:rsidRPr="0008491B">
        <w:rPr>
          <w:b/>
        </w:rPr>
        <w:t>Table S3</w:t>
      </w:r>
      <w:r w:rsidR="0008491B">
        <w:t>.</w:t>
      </w:r>
    </w:p>
    <w:p w14:paraId="3D206B64" w14:textId="77777777" w:rsidR="00504EF0" w:rsidRDefault="00504EF0"/>
    <w:tbl>
      <w:tblPr>
        <w:tblW w:w="928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458"/>
        <w:gridCol w:w="1080"/>
        <w:gridCol w:w="1260"/>
        <w:gridCol w:w="5490"/>
      </w:tblGrid>
      <w:tr w:rsidR="00177449" w:rsidRPr="007D357C" w14:paraId="137FFC83" w14:textId="77777777" w:rsidTr="00E22343">
        <w:trPr>
          <w:trHeight w:hRule="exact" w:val="432"/>
        </w:trPr>
        <w:tc>
          <w:tcPr>
            <w:tcW w:w="1458" w:type="dxa"/>
            <w:shd w:val="clear" w:color="auto" w:fill="BDD6EE" w:themeFill="accent1" w:themeFillTint="66"/>
            <w:vAlign w:val="center"/>
          </w:tcPr>
          <w:p w14:paraId="1FC49EFE" w14:textId="77777777" w:rsidR="00177449" w:rsidRPr="007D357C" w:rsidRDefault="00177449">
            <w:pPr>
              <w:jc w:val="center"/>
              <w:rPr>
                <w:b/>
                <w:bCs/>
                <w:sz w:val="20"/>
                <w:szCs w:val="20"/>
              </w:rPr>
            </w:pPr>
            <w:r w:rsidRPr="007D357C">
              <w:rPr>
                <w:b/>
                <w:bCs/>
                <w:sz w:val="20"/>
                <w:szCs w:val="20"/>
              </w:rPr>
              <w:t>Parameters</w:t>
            </w:r>
          </w:p>
        </w:tc>
        <w:tc>
          <w:tcPr>
            <w:tcW w:w="1080" w:type="dxa"/>
            <w:shd w:val="clear" w:color="auto" w:fill="BDD6EE" w:themeFill="accent1" w:themeFillTint="66"/>
            <w:vAlign w:val="center"/>
          </w:tcPr>
          <w:p w14:paraId="55142A93" w14:textId="77777777" w:rsidR="00177449" w:rsidRPr="007D357C" w:rsidRDefault="00177449">
            <w:pPr>
              <w:jc w:val="center"/>
              <w:rPr>
                <w:b/>
                <w:bCs/>
                <w:sz w:val="20"/>
                <w:szCs w:val="20"/>
              </w:rPr>
            </w:pPr>
            <w:r w:rsidRPr="007D357C">
              <w:rPr>
                <w:b/>
                <w:bCs/>
                <w:sz w:val="20"/>
                <w:szCs w:val="20"/>
              </w:rPr>
              <w:t>Value</w:t>
            </w:r>
          </w:p>
        </w:tc>
        <w:tc>
          <w:tcPr>
            <w:tcW w:w="1260" w:type="dxa"/>
            <w:shd w:val="clear" w:color="auto" w:fill="BDD6EE" w:themeFill="accent1" w:themeFillTint="66"/>
            <w:vAlign w:val="center"/>
          </w:tcPr>
          <w:p w14:paraId="01B21B01" w14:textId="77777777" w:rsidR="00177449" w:rsidRPr="007D357C" w:rsidRDefault="00177449">
            <w:pPr>
              <w:jc w:val="center"/>
              <w:rPr>
                <w:b/>
                <w:bCs/>
                <w:sz w:val="20"/>
                <w:szCs w:val="20"/>
              </w:rPr>
            </w:pPr>
            <w:r w:rsidRPr="007D357C">
              <w:rPr>
                <w:b/>
                <w:bCs/>
                <w:sz w:val="20"/>
                <w:szCs w:val="20"/>
              </w:rPr>
              <w:t>Unit</w:t>
            </w:r>
          </w:p>
        </w:tc>
        <w:tc>
          <w:tcPr>
            <w:tcW w:w="5490" w:type="dxa"/>
            <w:shd w:val="clear" w:color="auto" w:fill="BDD6EE" w:themeFill="accent1" w:themeFillTint="66"/>
            <w:vAlign w:val="center"/>
          </w:tcPr>
          <w:p w14:paraId="4DB77E95" w14:textId="0882E42C" w:rsidR="00177449" w:rsidRPr="007D357C" w:rsidRDefault="00177449">
            <w:pPr>
              <w:pStyle w:val="Heading1"/>
              <w:spacing w:after="0" w:line="240" w:lineRule="auto"/>
              <w:rPr>
                <w:rFonts w:ascii="Times" w:hAnsi="Times"/>
                <w:bCs w:val="0"/>
                <w:sz w:val="20"/>
                <w:szCs w:val="20"/>
                <w:lang w:eastAsia="en-US"/>
              </w:rPr>
            </w:pPr>
            <w:r w:rsidRPr="007D357C">
              <w:rPr>
                <w:rFonts w:ascii="Times" w:hAnsi="Times"/>
                <w:bCs w:val="0"/>
                <w:sz w:val="20"/>
                <w:szCs w:val="20"/>
                <w:lang w:eastAsia="en-US"/>
              </w:rPr>
              <w:t>Description</w:t>
            </w:r>
          </w:p>
        </w:tc>
      </w:tr>
      <w:tr w:rsidR="00177449" w:rsidRPr="007D357C" w14:paraId="15CC5A22" w14:textId="77777777" w:rsidTr="00E22343">
        <w:trPr>
          <w:trHeight w:hRule="exact" w:val="432"/>
        </w:trPr>
        <w:tc>
          <w:tcPr>
            <w:tcW w:w="9288" w:type="dxa"/>
            <w:gridSpan w:val="4"/>
            <w:shd w:val="clear" w:color="auto" w:fill="DEEAF6" w:themeFill="accent1" w:themeFillTint="33"/>
            <w:vAlign w:val="center"/>
          </w:tcPr>
          <w:p w14:paraId="3006F406"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RAS activation on AMPK</w:t>
            </w:r>
          </w:p>
        </w:tc>
      </w:tr>
      <w:tr w:rsidR="00177449" w:rsidRPr="007D357C" w14:paraId="59F2C858" w14:textId="77777777" w:rsidTr="00E22343">
        <w:trPr>
          <w:trHeight w:hRule="exact" w:val="432"/>
        </w:trPr>
        <w:tc>
          <w:tcPr>
            <w:tcW w:w="1458" w:type="dxa"/>
            <w:shd w:val="clear" w:color="auto" w:fill="auto"/>
            <w:vAlign w:val="center"/>
          </w:tcPr>
          <w:p w14:paraId="5BAA768F" w14:textId="24BFDAD1" w:rsidR="00177449"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RAS</m:t>
                    </m:r>
                  </m:e>
                  <m:sub>
                    <m:r>
                      <m:rPr>
                        <m:sty m:val="bi"/>
                      </m:rPr>
                      <w:rPr>
                        <w:rFonts w:ascii="Cambria Math" w:hAnsi="Cambria Math"/>
                        <w:sz w:val="20"/>
                        <w:szCs w:val="20"/>
                      </w:rPr>
                      <m:t>ampk</m:t>
                    </m:r>
                  </m:sub>
                  <m:sup>
                    <m:r>
                      <m:rPr>
                        <m:sty m:val="bi"/>
                      </m:rPr>
                      <w:rPr>
                        <w:rFonts w:ascii="Cambria Math" w:hAnsi="Cambria Math"/>
                        <w:sz w:val="20"/>
                        <w:szCs w:val="20"/>
                      </w:rPr>
                      <m:t>0</m:t>
                    </m:r>
                  </m:sup>
                </m:sSubSup>
              </m:oMath>
            </m:oMathPara>
          </w:p>
        </w:tc>
        <w:tc>
          <w:tcPr>
            <w:tcW w:w="1080" w:type="dxa"/>
            <w:shd w:val="clear" w:color="auto" w:fill="auto"/>
            <w:vAlign w:val="center"/>
          </w:tcPr>
          <w:p w14:paraId="35932C3C" w14:textId="77777777" w:rsidR="00177449" w:rsidRPr="007D357C" w:rsidRDefault="00177449" w:rsidP="00B45958">
            <w:pPr>
              <w:jc w:val="center"/>
              <w:rPr>
                <w:sz w:val="20"/>
                <w:szCs w:val="20"/>
              </w:rPr>
            </w:pPr>
            <w:r w:rsidRPr="007D357C">
              <w:rPr>
                <w:sz w:val="20"/>
                <w:szCs w:val="20"/>
              </w:rPr>
              <w:t>500</w:t>
            </w:r>
          </w:p>
        </w:tc>
        <w:tc>
          <w:tcPr>
            <w:tcW w:w="1260" w:type="dxa"/>
            <w:shd w:val="clear" w:color="auto" w:fill="auto"/>
            <w:vAlign w:val="center"/>
          </w:tcPr>
          <w:p w14:paraId="6A14BCEE" w14:textId="77777777" w:rsidR="00177449" w:rsidRPr="007D357C" w:rsidRDefault="00177449" w:rsidP="00F51D68">
            <w:pPr>
              <w:jc w:val="center"/>
              <w:rPr>
                <w:sz w:val="20"/>
                <w:szCs w:val="20"/>
              </w:rPr>
            </w:pPr>
            <w:r w:rsidRPr="007D357C">
              <w:rPr>
                <w:sz w:val="20"/>
                <w:szCs w:val="20"/>
              </w:rPr>
              <w:t>nM</w:t>
            </w:r>
          </w:p>
        </w:tc>
        <w:tc>
          <w:tcPr>
            <w:tcW w:w="5490" w:type="dxa"/>
            <w:shd w:val="clear" w:color="auto" w:fill="auto"/>
            <w:vAlign w:val="center"/>
          </w:tcPr>
          <w:p w14:paraId="38A0ED13" w14:textId="77777777" w:rsidR="00177449" w:rsidRPr="007D357C" w:rsidRDefault="00177449">
            <w:pPr>
              <w:rPr>
                <w:sz w:val="20"/>
                <w:szCs w:val="20"/>
              </w:rPr>
            </w:pPr>
            <w:r w:rsidRPr="007D357C">
              <w:rPr>
                <w:sz w:val="20"/>
                <w:szCs w:val="20"/>
              </w:rPr>
              <w:t>Threshold for RAS regulation on AMPK production</w:t>
            </w:r>
          </w:p>
        </w:tc>
      </w:tr>
      <w:tr w:rsidR="00177449" w:rsidRPr="007D357C" w14:paraId="040C6F38" w14:textId="77777777" w:rsidTr="00E22343">
        <w:trPr>
          <w:trHeight w:hRule="exact" w:val="432"/>
        </w:trPr>
        <w:tc>
          <w:tcPr>
            <w:tcW w:w="1458" w:type="dxa"/>
            <w:shd w:val="clear" w:color="auto" w:fill="auto"/>
            <w:vAlign w:val="center"/>
          </w:tcPr>
          <w:p w14:paraId="51FCC2F7" w14:textId="3A9EEE5A" w:rsidR="00177449"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68D06641" w14:textId="77777777" w:rsidR="00177449" w:rsidRPr="007D357C" w:rsidRDefault="00177449" w:rsidP="00B45958">
            <w:pPr>
              <w:jc w:val="center"/>
              <w:rPr>
                <w:sz w:val="20"/>
                <w:szCs w:val="20"/>
              </w:rPr>
            </w:pPr>
            <w:r w:rsidRPr="007D357C">
              <w:rPr>
                <w:sz w:val="20"/>
                <w:szCs w:val="20"/>
              </w:rPr>
              <w:t>2</w:t>
            </w:r>
          </w:p>
        </w:tc>
        <w:tc>
          <w:tcPr>
            <w:tcW w:w="1260" w:type="dxa"/>
            <w:shd w:val="clear" w:color="auto" w:fill="auto"/>
            <w:vAlign w:val="center"/>
          </w:tcPr>
          <w:p w14:paraId="1DEFB45E"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0FE72B14" w14:textId="77777777" w:rsidR="00177449" w:rsidRPr="007D357C" w:rsidRDefault="00177449">
            <w:pPr>
              <w:rPr>
                <w:sz w:val="20"/>
                <w:szCs w:val="20"/>
              </w:rPr>
            </w:pPr>
            <w:r w:rsidRPr="007D357C">
              <w:rPr>
                <w:sz w:val="20"/>
                <w:szCs w:val="20"/>
              </w:rPr>
              <w:t>Fold change for RAS regulation on AMPK production</w:t>
            </w:r>
          </w:p>
        </w:tc>
      </w:tr>
      <w:tr w:rsidR="00177449" w:rsidRPr="007D357C" w14:paraId="00834121" w14:textId="77777777" w:rsidTr="00E22343">
        <w:trPr>
          <w:trHeight w:hRule="exact" w:val="432"/>
        </w:trPr>
        <w:tc>
          <w:tcPr>
            <w:tcW w:w="1458" w:type="dxa"/>
            <w:shd w:val="clear" w:color="auto" w:fill="auto"/>
            <w:vAlign w:val="center"/>
          </w:tcPr>
          <w:p w14:paraId="6C1378D4" w14:textId="4606D229"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a</m:t>
                    </m:r>
                  </m:sub>
                </m:sSub>
              </m:oMath>
            </m:oMathPara>
          </w:p>
        </w:tc>
        <w:tc>
          <w:tcPr>
            <w:tcW w:w="1080" w:type="dxa"/>
            <w:shd w:val="clear" w:color="auto" w:fill="auto"/>
            <w:vAlign w:val="center"/>
          </w:tcPr>
          <w:p w14:paraId="420F53C7" w14:textId="77777777" w:rsidR="00177449" w:rsidRPr="007D357C" w:rsidRDefault="00177449" w:rsidP="00B45958">
            <w:pPr>
              <w:jc w:val="center"/>
              <w:rPr>
                <w:sz w:val="20"/>
                <w:szCs w:val="20"/>
              </w:rPr>
            </w:pPr>
            <w:r w:rsidRPr="007D357C">
              <w:rPr>
                <w:sz w:val="20"/>
                <w:szCs w:val="20"/>
              </w:rPr>
              <w:t>3</w:t>
            </w:r>
          </w:p>
        </w:tc>
        <w:tc>
          <w:tcPr>
            <w:tcW w:w="1260" w:type="dxa"/>
            <w:shd w:val="clear" w:color="auto" w:fill="auto"/>
            <w:vAlign w:val="center"/>
          </w:tcPr>
          <w:p w14:paraId="610DCF62"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69D9D77D" w14:textId="77777777" w:rsidR="00177449" w:rsidRPr="007D357C" w:rsidRDefault="00177449">
            <w:pPr>
              <w:rPr>
                <w:sz w:val="20"/>
                <w:szCs w:val="20"/>
              </w:rPr>
            </w:pPr>
            <w:r w:rsidRPr="007D357C">
              <w:rPr>
                <w:sz w:val="20"/>
                <w:szCs w:val="20"/>
              </w:rPr>
              <w:t>Hill coefficient for RAS regulation on AMPK production</w:t>
            </w:r>
          </w:p>
        </w:tc>
      </w:tr>
      <w:tr w:rsidR="00177449" w:rsidRPr="007D357C" w14:paraId="5D585229" w14:textId="77777777" w:rsidTr="00E22343">
        <w:trPr>
          <w:trHeight w:hRule="exact" w:val="432"/>
        </w:trPr>
        <w:tc>
          <w:tcPr>
            <w:tcW w:w="9288" w:type="dxa"/>
            <w:gridSpan w:val="4"/>
            <w:shd w:val="clear" w:color="auto" w:fill="DEEAF6" w:themeFill="accent1" w:themeFillTint="33"/>
            <w:vAlign w:val="center"/>
          </w:tcPr>
          <w:p w14:paraId="46664B01"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RAS activation on HIF-1</w:t>
            </w:r>
          </w:p>
        </w:tc>
      </w:tr>
      <w:tr w:rsidR="00177449" w:rsidRPr="007D357C" w14:paraId="07FC2BDF" w14:textId="77777777" w:rsidTr="00E22343">
        <w:trPr>
          <w:trHeight w:hRule="exact" w:val="432"/>
        </w:trPr>
        <w:tc>
          <w:tcPr>
            <w:tcW w:w="1458" w:type="dxa"/>
            <w:shd w:val="clear" w:color="auto" w:fill="auto"/>
            <w:vAlign w:val="center"/>
          </w:tcPr>
          <w:p w14:paraId="2054CA4F" w14:textId="2C11459B" w:rsidR="00177449"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RAS</m:t>
                    </m:r>
                  </m:e>
                  <m:sub>
                    <m:r>
                      <m:rPr>
                        <m:sty m:val="bi"/>
                      </m:rPr>
                      <w:rPr>
                        <w:rFonts w:ascii="Cambria Math" w:hAnsi="Cambria Math"/>
                        <w:sz w:val="20"/>
                        <w:szCs w:val="20"/>
                      </w:rPr>
                      <m:t>hif</m:t>
                    </m:r>
                    <m:r>
                      <w:rPr>
                        <w:rFonts w:ascii="Cambria Math" w:hAnsi="Cambria Math"/>
                        <w:sz w:val="20"/>
                        <w:szCs w:val="20"/>
                      </w:rPr>
                      <m:t>-</m:t>
                    </m:r>
                    <m:r>
                      <m:rPr>
                        <m:sty m:val="bi"/>
                      </m:rPr>
                      <w:rPr>
                        <w:rFonts w:ascii="Cambria Math" w:hAnsi="Cambria Math"/>
                        <w:sz w:val="20"/>
                        <w:szCs w:val="20"/>
                      </w:rPr>
                      <m:t>1</m:t>
                    </m:r>
                  </m:sub>
                  <m:sup>
                    <m:r>
                      <m:rPr>
                        <m:sty m:val="bi"/>
                      </m:rPr>
                      <w:rPr>
                        <w:rFonts w:ascii="Cambria Math" w:hAnsi="Cambria Math"/>
                        <w:sz w:val="20"/>
                        <w:szCs w:val="20"/>
                      </w:rPr>
                      <m:t>0</m:t>
                    </m:r>
                  </m:sup>
                </m:sSubSup>
              </m:oMath>
            </m:oMathPara>
          </w:p>
        </w:tc>
        <w:tc>
          <w:tcPr>
            <w:tcW w:w="1080" w:type="dxa"/>
            <w:shd w:val="clear" w:color="auto" w:fill="auto"/>
            <w:vAlign w:val="center"/>
          </w:tcPr>
          <w:p w14:paraId="6FE20340" w14:textId="77777777" w:rsidR="00177449" w:rsidRPr="007D357C" w:rsidRDefault="00177449" w:rsidP="00B45958">
            <w:pPr>
              <w:jc w:val="center"/>
              <w:rPr>
                <w:sz w:val="20"/>
                <w:szCs w:val="20"/>
              </w:rPr>
            </w:pPr>
            <w:r w:rsidRPr="007D357C">
              <w:rPr>
                <w:sz w:val="20"/>
                <w:szCs w:val="20"/>
              </w:rPr>
              <w:t>500</w:t>
            </w:r>
          </w:p>
        </w:tc>
        <w:tc>
          <w:tcPr>
            <w:tcW w:w="1260" w:type="dxa"/>
            <w:shd w:val="clear" w:color="auto" w:fill="auto"/>
            <w:vAlign w:val="center"/>
          </w:tcPr>
          <w:p w14:paraId="4CA3A430" w14:textId="77777777" w:rsidR="00177449" w:rsidRPr="007D357C" w:rsidRDefault="00177449" w:rsidP="00F51D68">
            <w:pPr>
              <w:jc w:val="center"/>
              <w:rPr>
                <w:sz w:val="20"/>
                <w:szCs w:val="20"/>
              </w:rPr>
            </w:pPr>
            <w:r w:rsidRPr="007D357C">
              <w:rPr>
                <w:sz w:val="20"/>
                <w:szCs w:val="20"/>
              </w:rPr>
              <w:t>nM</w:t>
            </w:r>
          </w:p>
        </w:tc>
        <w:tc>
          <w:tcPr>
            <w:tcW w:w="5490" w:type="dxa"/>
            <w:shd w:val="clear" w:color="auto" w:fill="auto"/>
            <w:vAlign w:val="center"/>
          </w:tcPr>
          <w:p w14:paraId="3CDE9BAE" w14:textId="77777777" w:rsidR="00177449" w:rsidRPr="007D357C" w:rsidRDefault="00177449">
            <w:pPr>
              <w:rPr>
                <w:sz w:val="20"/>
                <w:szCs w:val="20"/>
              </w:rPr>
            </w:pPr>
            <w:r w:rsidRPr="007D357C">
              <w:rPr>
                <w:sz w:val="20"/>
                <w:szCs w:val="20"/>
              </w:rPr>
              <w:t>Threshold for RAS regulation on HIF-1 production</w:t>
            </w:r>
          </w:p>
        </w:tc>
      </w:tr>
      <w:tr w:rsidR="00177449" w:rsidRPr="007D357C" w14:paraId="770111FB" w14:textId="77777777" w:rsidTr="00E22343">
        <w:trPr>
          <w:trHeight w:hRule="exact" w:val="432"/>
        </w:trPr>
        <w:tc>
          <w:tcPr>
            <w:tcW w:w="1458" w:type="dxa"/>
            <w:shd w:val="clear" w:color="auto" w:fill="auto"/>
            <w:vAlign w:val="center"/>
          </w:tcPr>
          <w:p w14:paraId="702BC640" w14:textId="31C4D20C" w:rsidR="00177449"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5A6186F3" w14:textId="77777777" w:rsidR="00177449" w:rsidRPr="007D357C" w:rsidRDefault="00177449" w:rsidP="00B45958">
            <w:pPr>
              <w:jc w:val="center"/>
              <w:rPr>
                <w:sz w:val="20"/>
                <w:szCs w:val="20"/>
              </w:rPr>
            </w:pPr>
            <w:r w:rsidRPr="007D357C">
              <w:rPr>
                <w:sz w:val="20"/>
                <w:szCs w:val="20"/>
              </w:rPr>
              <w:t>2.5</w:t>
            </w:r>
          </w:p>
        </w:tc>
        <w:tc>
          <w:tcPr>
            <w:tcW w:w="1260" w:type="dxa"/>
            <w:shd w:val="clear" w:color="auto" w:fill="auto"/>
            <w:vAlign w:val="center"/>
          </w:tcPr>
          <w:p w14:paraId="6A83024C"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3EFC1EA3" w14:textId="77777777" w:rsidR="00177449" w:rsidRPr="007D357C" w:rsidRDefault="00177449">
            <w:pPr>
              <w:rPr>
                <w:sz w:val="20"/>
                <w:szCs w:val="20"/>
              </w:rPr>
            </w:pPr>
            <w:r w:rsidRPr="007D357C">
              <w:rPr>
                <w:sz w:val="20"/>
                <w:szCs w:val="20"/>
              </w:rPr>
              <w:t>Fold change for RAS regulation on HIF-1 production</w:t>
            </w:r>
          </w:p>
        </w:tc>
      </w:tr>
      <w:tr w:rsidR="00177449" w:rsidRPr="007D357C" w14:paraId="66FC2296" w14:textId="77777777" w:rsidTr="00E22343">
        <w:trPr>
          <w:trHeight w:hRule="exact" w:val="432"/>
        </w:trPr>
        <w:tc>
          <w:tcPr>
            <w:tcW w:w="1458" w:type="dxa"/>
            <w:shd w:val="clear" w:color="auto" w:fill="auto"/>
            <w:vAlign w:val="center"/>
          </w:tcPr>
          <w:p w14:paraId="7F1BC2E4" w14:textId="1F4DC6B5"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671096A4" w14:textId="77777777" w:rsidR="00177449" w:rsidRPr="007D357C" w:rsidRDefault="00177449" w:rsidP="00B45958">
            <w:pPr>
              <w:jc w:val="center"/>
              <w:rPr>
                <w:sz w:val="20"/>
                <w:szCs w:val="20"/>
              </w:rPr>
            </w:pPr>
            <w:r w:rsidRPr="007D357C">
              <w:rPr>
                <w:sz w:val="20"/>
                <w:szCs w:val="20"/>
              </w:rPr>
              <w:t>3</w:t>
            </w:r>
          </w:p>
        </w:tc>
        <w:tc>
          <w:tcPr>
            <w:tcW w:w="1260" w:type="dxa"/>
            <w:shd w:val="clear" w:color="auto" w:fill="auto"/>
            <w:vAlign w:val="center"/>
          </w:tcPr>
          <w:p w14:paraId="02700E7D"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1FE87D05" w14:textId="77777777" w:rsidR="00177449" w:rsidRPr="007D357C" w:rsidRDefault="00177449">
            <w:pPr>
              <w:rPr>
                <w:sz w:val="20"/>
                <w:szCs w:val="20"/>
              </w:rPr>
            </w:pPr>
            <w:r w:rsidRPr="007D357C">
              <w:rPr>
                <w:sz w:val="20"/>
                <w:szCs w:val="20"/>
              </w:rPr>
              <w:t>Hill coefficient for RAS regulation on HIF-1 production</w:t>
            </w:r>
          </w:p>
        </w:tc>
      </w:tr>
      <w:tr w:rsidR="00177449" w:rsidRPr="007D357C" w14:paraId="16F8C7B7" w14:textId="77777777" w:rsidTr="00E22343">
        <w:trPr>
          <w:trHeight w:hRule="exact" w:val="432"/>
        </w:trPr>
        <w:tc>
          <w:tcPr>
            <w:tcW w:w="9288" w:type="dxa"/>
            <w:gridSpan w:val="4"/>
            <w:shd w:val="clear" w:color="auto" w:fill="DEEAF6" w:themeFill="accent1" w:themeFillTint="33"/>
            <w:vAlign w:val="center"/>
          </w:tcPr>
          <w:p w14:paraId="71C7BF0A"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RAS activation on mTOR</w:t>
            </w:r>
          </w:p>
        </w:tc>
      </w:tr>
      <w:tr w:rsidR="00177449" w:rsidRPr="007D357C" w14:paraId="40B159F4" w14:textId="77777777" w:rsidTr="00E22343">
        <w:trPr>
          <w:trHeight w:hRule="exact" w:val="432"/>
        </w:trPr>
        <w:tc>
          <w:tcPr>
            <w:tcW w:w="1458" w:type="dxa"/>
            <w:shd w:val="clear" w:color="auto" w:fill="auto"/>
            <w:vAlign w:val="center"/>
          </w:tcPr>
          <w:p w14:paraId="61126C4E" w14:textId="1126ED2E" w:rsidR="00177449"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RAS</m:t>
                    </m:r>
                  </m:e>
                  <m:sub>
                    <m:r>
                      <m:rPr>
                        <m:sty m:val="bi"/>
                      </m:rPr>
                      <w:rPr>
                        <w:rFonts w:ascii="Cambria Math" w:hAnsi="Cambria Math"/>
                        <w:sz w:val="20"/>
                        <w:szCs w:val="20"/>
                      </w:rPr>
                      <m:t>mT</m:t>
                    </m:r>
                  </m:sub>
                  <m:sup>
                    <m:r>
                      <m:rPr>
                        <m:sty m:val="bi"/>
                      </m:rPr>
                      <w:rPr>
                        <w:rFonts w:ascii="Cambria Math" w:hAnsi="Cambria Math"/>
                        <w:sz w:val="20"/>
                        <w:szCs w:val="20"/>
                      </w:rPr>
                      <m:t>0</m:t>
                    </m:r>
                  </m:sup>
                </m:sSubSup>
              </m:oMath>
            </m:oMathPara>
          </w:p>
        </w:tc>
        <w:tc>
          <w:tcPr>
            <w:tcW w:w="1080" w:type="dxa"/>
            <w:shd w:val="clear" w:color="auto" w:fill="auto"/>
            <w:vAlign w:val="center"/>
          </w:tcPr>
          <w:p w14:paraId="1AD1C85A" w14:textId="77777777" w:rsidR="00177449" w:rsidRPr="007D357C" w:rsidRDefault="00177449" w:rsidP="00B45958">
            <w:pPr>
              <w:jc w:val="center"/>
              <w:rPr>
                <w:sz w:val="20"/>
                <w:szCs w:val="20"/>
              </w:rPr>
            </w:pPr>
            <w:r w:rsidRPr="007D357C">
              <w:rPr>
                <w:sz w:val="20"/>
                <w:szCs w:val="20"/>
              </w:rPr>
              <w:t>500</w:t>
            </w:r>
          </w:p>
        </w:tc>
        <w:tc>
          <w:tcPr>
            <w:tcW w:w="1260" w:type="dxa"/>
            <w:shd w:val="clear" w:color="auto" w:fill="auto"/>
            <w:vAlign w:val="center"/>
          </w:tcPr>
          <w:p w14:paraId="7CFFDA44" w14:textId="77777777" w:rsidR="00177449" w:rsidRPr="007D357C" w:rsidRDefault="00177449" w:rsidP="00F51D68">
            <w:pPr>
              <w:jc w:val="center"/>
              <w:rPr>
                <w:sz w:val="20"/>
                <w:szCs w:val="20"/>
              </w:rPr>
            </w:pPr>
            <w:r w:rsidRPr="007D357C">
              <w:rPr>
                <w:sz w:val="20"/>
                <w:szCs w:val="20"/>
              </w:rPr>
              <w:t>nM</w:t>
            </w:r>
          </w:p>
        </w:tc>
        <w:tc>
          <w:tcPr>
            <w:tcW w:w="5490" w:type="dxa"/>
            <w:shd w:val="clear" w:color="auto" w:fill="auto"/>
            <w:vAlign w:val="center"/>
          </w:tcPr>
          <w:p w14:paraId="7E655E08" w14:textId="77777777" w:rsidR="00177449" w:rsidRPr="007D357C" w:rsidRDefault="00177449">
            <w:pPr>
              <w:rPr>
                <w:sz w:val="20"/>
                <w:szCs w:val="20"/>
              </w:rPr>
            </w:pPr>
            <w:r w:rsidRPr="007D357C">
              <w:rPr>
                <w:sz w:val="20"/>
                <w:szCs w:val="20"/>
              </w:rPr>
              <w:t>Threshold for RAS regulation on mTOR production</w:t>
            </w:r>
          </w:p>
        </w:tc>
      </w:tr>
      <w:tr w:rsidR="00177449" w:rsidRPr="007D357C" w14:paraId="451A3391" w14:textId="77777777" w:rsidTr="00E22343">
        <w:trPr>
          <w:trHeight w:hRule="exact" w:val="432"/>
        </w:trPr>
        <w:tc>
          <w:tcPr>
            <w:tcW w:w="1458" w:type="dxa"/>
            <w:shd w:val="clear" w:color="auto" w:fill="auto"/>
            <w:vAlign w:val="center"/>
          </w:tcPr>
          <w:p w14:paraId="6ED4C09A" w14:textId="2C7099B7" w:rsidR="00177449"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mT</m:t>
                    </m:r>
                  </m:sub>
                </m:sSub>
              </m:oMath>
            </m:oMathPara>
          </w:p>
        </w:tc>
        <w:tc>
          <w:tcPr>
            <w:tcW w:w="1080" w:type="dxa"/>
            <w:shd w:val="clear" w:color="auto" w:fill="auto"/>
            <w:vAlign w:val="center"/>
          </w:tcPr>
          <w:p w14:paraId="72EDC16A" w14:textId="77777777" w:rsidR="00177449" w:rsidRPr="007D357C" w:rsidRDefault="00177449" w:rsidP="00B45958">
            <w:pPr>
              <w:jc w:val="center"/>
              <w:rPr>
                <w:sz w:val="20"/>
                <w:szCs w:val="20"/>
              </w:rPr>
            </w:pPr>
            <w:r w:rsidRPr="007D357C">
              <w:rPr>
                <w:sz w:val="20"/>
                <w:szCs w:val="20"/>
              </w:rPr>
              <w:t>2</w:t>
            </w:r>
          </w:p>
        </w:tc>
        <w:tc>
          <w:tcPr>
            <w:tcW w:w="1260" w:type="dxa"/>
            <w:shd w:val="clear" w:color="auto" w:fill="auto"/>
            <w:vAlign w:val="center"/>
          </w:tcPr>
          <w:p w14:paraId="2621E7E3"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7DC9A3FC" w14:textId="77777777" w:rsidR="00177449" w:rsidRPr="007D357C" w:rsidRDefault="00177449">
            <w:pPr>
              <w:rPr>
                <w:sz w:val="20"/>
                <w:szCs w:val="20"/>
              </w:rPr>
            </w:pPr>
            <w:r w:rsidRPr="007D357C">
              <w:rPr>
                <w:sz w:val="20"/>
                <w:szCs w:val="20"/>
              </w:rPr>
              <w:t>Fold change for RAS regulation on mTOR production</w:t>
            </w:r>
          </w:p>
        </w:tc>
      </w:tr>
      <w:tr w:rsidR="00177449" w:rsidRPr="007D357C" w14:paraId="55332729" w14:textId="77777777" w:rsidTr="00E22343">
        <w:trPr>
          <w:trHeight w:hRule="exact" w:val="432"/>
        </w:trPr>
        <w:tc>
          <w:tcPr>
            <w:tcW w:w="1458" w:type="dxa"/>
            <w:shd w:val="clear" w:color="auto" w:fill="auto"/>
            <w:vAlign w:val="center"/>
          </w:tcPr>
          <w:p w14:paraId="19391526" w14:textId="086799FC"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RAS</m:t>
                    </m:r>
                    <m:r>
                      <w:rPr>
                        <w:rFonts w:ascii="Cambria Math" w:hAnsi="Cambria Math"/>
                        <w:sz w:val="20"/>
                        <w:szCs w:val="20"/>
                      </w:rPr>
                      <m:t>,</m:t>
                    </m:r>
                    <m:r>
                      <m:rPr>
                        <m:sty m:val="bi"/>
                      </m:rPr>
                      <w:rPr>
                        <w:rFonts w:ascii="Cambria Math" w:hAnsi="Cambria Math"/>
                        <w:sz w:val="20"/>
                        <w:szCs w:val="20"/>
                      </w:rPr>
                      <m:t>mT</m:t>
                    </m:r>
                  </m:sub>
                </m:sSub>
              </m:oMath>
            </m:oMathPara>
          </w:p>
        </w:tc>
        <w:tc>
          <w:tcPr>
            <w:tcW w:w="1080" w:type="dxa"/>
            <w:shd w:val="clear" w:color="auto" w:fill="auto"/>
            <w:vAlign w:val="center"/>
          </w:tcPr>
          <w:p w14:paraId="3DED139E" w14:textId="77777777" w:rsidR="00177449" w:rsidRPr="007D357C" w:rsidRDefault="00177449" w:rsidP="00B45958">
            <w:pPr>
              <w:jc w:val="center"/>
              <w:rPr>
                <w:sz w:val="20"/>
                <w:szCs w:val="20"/>
              </w:rPr>
            </w:pPr>
            <w:r w:rsidRPr="007D357C">
              <w:rPr>
                <w:sz w:val="20"/>
                <w:szCs w:val="20"/>
              </w:rPr>
              <w:t>1</w:t>
            </w:r>
          </w:p>
        </w:tc>
        <w:tc>
          <w:tcPr>
            <w:tcW w:w="1260" w:type="dxa"/>
            <w:shd w:val="clear" w:color="auto" w:fill="auto"/>
            <w:vAlign w:val="center"/>
          </w:tcPr>
          <w:p w14:paraId="4B1672CF"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373F43F2" w14:textId="77777777" w:rsidR="00177449" w:rsidRPr="007D357C" w:rsidRDefault="00177449">
            <w:pPr>
              <w:rPr>
                <w:sz w:val="20"/>
                <w:szCs w:val="20"/>
              </w:rPr>
            </w:pPr>
            <w:r w:rsidRPr="007D357C">
              <w:rPr>
                <w:sz w:val="20"/>
                <w:szCs w:val="20"/>
              </w:rPr>
              <w:t>Hill coefficient for RAS regulation on mTOR production</w:t>
            </w:r>
          </w:p>
        </w:tc>
      </w:tr>
      <w:tr w:rsidR="00177449" w:rsidRPr="007D357C" w14:paraId="04E8C0C6" w14:textId="77777777" w:rsidTr="00E22343">
        <w:trPr>
          <w:trHeight w:hRule="exact" w:val="432"/>
        </w:trPr>
        <w:tc>
          <w:tcPr>
            <w:tcW w:w="9288" w:type="dxa"/>
            <w:gridSpan w:val="4"/>
            <w:shd w:val="clear" w:color="auto" w:fill="DEEAF6" w:themeFill="accent1" w:themeFillTint="33"/>
            <w:vAlign w:val="center"/>
          </w:tcPr>
          <w:p w14:paraId="26722B02"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mTOR</w:t>
            </w:r>
          </w:p>
        </w:tc>
      </w:tr>
      <w:tr w:rsidR="00177449" w:rsidRPr="007D357C" w14:paraId="358569B9" w14:textId="77777777" w:rsidTr="00E22343">
        <w:trPr>
          <w:trHeight w:hRule="exact" w:val="432"/>
        </w:trPr>
        <w:tc>
          <w:tcPr>
            <w:tcW w:w="1458" w:type="dxa"/>
            <w:shd w:val="clear" w:color="auto" w:fill="auto"/>
            <w:vAlign w:val="center"/>
          </w:tcPr>
          <w:p w14:paraId="7038259F" w14:textId="42B40BC9"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mT</m:t>
                    </m:r>
                  </m:sub>
                </m:sSub>
              </m:oMath>
            </m:oMathPara>
          </w:p>
        </w:tc>
        <w:tc>
          <w:tcPr>
            <w:tcW w:w="1080" w:type="dxa"/>
            <w:shd w:val="clear" w:color="auto" w:fill="auto"/>
            <w:vAlign w:val="center"/>
          </w:tcPr>
          <w:p w14:paraId="35083FB8" w14:textId="77777777" w:rsidR="00177449" w:rsidRPr="007D357C" w:rsidRDefault="00177449" w:rsidP="00B45958">
            <w:pPr>
              <w:jc w:val="center"/>
              <w:rPr>
                <w:sz w:val="20"/>
                <w:szCs w:val="20"/>
              </w:rPr>
            </w:pPr>
            <w:r w:rsidRPr="007D357C">
              <w:rPr>
                <w:sz w:val="20"/>
                <w:szCs w:val="20"/>
              </w:rPr>
              <w:t>100</w:t>
            </w:r>
          </w:p>
        </w:tc>
        <w:tc>
          <w:tcPr>
            <w:tcW w:w="1260" w:type="dxa"/>
            <w:shd w:val="clear" w:color="auto" w:fill="auto"/>
            <w:vAlign w:val="center"/>
          </w:tcPr>
          <w:p w14:paraId="18815288"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3447F955" w14:textId="77777777" w:rsidR="00177449" w:rsidRPr="007D357C" w:rsidRDefault="00177449">
            <w:pPr>
              <w:rPr>
                <w:sz w:val="20"/>
                <w:szCs w:val="20"/>
              </w:rPr>
            </w:pPr>
            <w:r w:rsidRPr="007D357C">
              <w:rPr>
                <w:sz w:val="20"/>
                <w:szCs w:val="20"/>
              </w:rPr>
              <w:t>Production rate of mTOR</w:t>
            </w:r>
          </w:p>
        </w:tc>
      </w:tr>
      <w:tr w:rsidR="00177449" w:rsidRPr="007D357C" w14:paraId="65F77F30" w14:textId="77777777" w:rsidTr="00E22343">
        <w:trPr>
          <w:trHeight w:hRule="exact" w:val="432"/>
        </w:trPr>
        <w:tc>
          <w:tcPr>
            <w:tcW w:w="1458" w:type="dxa"/>
            <w:shd w:val="clear" w:color="auto" w:fill="auto"/>
            <w:vAlign w:val="center"/>
          </w:tcPr>
          <w:p w14:paraId="5A35BD97" w14:textId="05BC6EC5"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mT</m:t>
                    </m:r>
                  </m:sub>
                </m:sSub>
              </m:oMath>
            </m:oMathPara>
          </w:p>
        </w:tc>
        <w:tc>
          <w:tcPr>
            <w:tcW w:w="1080" w:type="dxa"/>
            <w:shd w:val="clear" w:color="auto" w:fill="auto"/>
            <w:vAlign w:val="center"/>
          </w:tcPr>
          <w:p w14:paraId="5AB72C76" w14:textId="77777777" w:rsidR="00177449" w:rsidRPr="007D357C" w:rsidRDefault="00177449" w:rsidP="00B45958">
            <w:pPr>
              <w:jc w:val="center"/>
              <w:rPr>
                <w:sz w:val="20"/>
                <w:szCs w:val="20"/>
              </w:rPr>
            </w:pPr>
            <w:r w:rsidRPr="007D357C">
              <w:rPr>
                <w:sz w:val="20"/>
                <w:szCs w:val="20"/>
              </w:rPr>
              <w:t>0.5</w:t>
            </w:r>
          </w:p>
        </w:tc>
        <w:tc>
          <w:tcPr>
            <w:tcW w:w="1260" w:type="dxa"/>
            <w:shd w:val="clear" w:color="auto" w:fill="auto"/>
            <w:vAlign w:val="center"/>
          </w:tcPr>
          <w:p w14:paraId="40318635" w14:textId="40CCC745" w:rsidR="00177449" w:rsidRPr="007D357C" w:rsidRDefault="00D25417" w:rsidP="00B45958">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-1</m:t>
                    </m:r>
                  </m:sup>
                </m:sSup>
              </m:oMath>
            </m:oMathPara>
          </w:p>
        </w:tc>
        <w:tc>
          <w:tcPr>
            <w:tcW w:w="5490" w:type="dxa"/>
            <w:shd w:val="clear" w:color="auto" w:fill="FFFFFF"/>
            <w:vAlign w:val="center"/>
          </w:tcPr>
          <w:p w14:paraId="46F662D7" w14:textId="77777777" w:rsidR="00177449" w:rsidRPr="007D357C" w:rsidRDefault="00177449" w:rsidP="00F51D68">
            <w:pPr>
              <w:rPr>
                <w:sz w:val="20"/>
                <w:szCs w:val="20"/>
              </w:rPr>
            </w:pPr>
            <w:r w:rsidRPr="007D357C">
              <w:rPr>
                <w:sz w:val="20"/>
                <w:szCs w:val="20"/>
              </w:rPr>
              <w:t>Degradation rate of mTOR</w:t>
            </w:r>
          </w:p>
        </w:tc>
      </w:tr>
      <w:tr w:rsidR="00177449" w:rsidRPr="007D357C" w14:paraId="78ABF6B2" w14:textId="77777777" w:rsidTr="00E22343">
        <w:trPr>
          <w:trHeight w:hRule="exact" w:val="432"/>
        </w:trPr>
        <w:tc>
          <w:tcPr>
            <w:tcW w:w="9288" w:type="dxa"/>
            <w:gridSpan w:val="4"/>
            <w:shd w:val="clear" w:color="auto" w:fill="DEEAF6" w:themeFill="accent1" w:themeFillTint="33"/>
            <w:vAlign w:val="center"/>
          </w:tcPr>
          <w:p w14:paraId="62D74CD8"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HIF-1</w:t>
            </w:r>
          </w:p>
        </w:tc>
      </w:tr>
      <w:tr w:rsidR="00177449" w:rsidRPr="007D357C" w14:paraId="0A47A26E" w14:textId="77777777" w:rsidTr="00E22343">
        <w:trPr>
          <w:trHeight w:hRule="exact" w:val="432"/>
        </w:trPr>
        <w:tc>
          <w:tcPr>
            <w:tcW w:w="1458" w:type="dxa"/>
            <w:shd w:val="clear" w:color="auto" w:fill="auto"/>
            <w:vAlign w:val="center"/>
          </w:tcPr>
          <w:p w14:paraId="78241102" w14:textId="368D09FD"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g</m:t>
                    </m:r>
                  </m:e>
                  <m:sub>
                    <m:r>
                      <m:rPr>
                        <m:sty m:val="bi"/>
                      </m:rPr>
                      <w:rPr>
                        <w:rFonts w:ascii="Cambria Math" w:hAnsi="Cambria Math"/>
                        <w:sz w:val="20"/>
                        <w:szCs w:val="20"/>
                      </w:rPr>
                      <m:t>h</m:t>
                    </m:r>
                  </m:sub>
                </m:sSub>
              </m:oMath>
            </m:oMathPara>
          </w:p>
        </w:tc>
        <w:tc>
          <w:tcPr>
            <w:tcW w:w="1080" w:type="dxa"/>
            <w:shd w:val="clear" w:color="auto" w:fill="auto"/>
            <w:vAlign w:val="center"/>
          </w:tcPr>
          <w:p w14:paraId="1AAD6DCB" w14:textId="77777777" w:rsidR="00177449" w:rsidRPr="007D357C" w:rsidRDefault="00177449" w:rsidP="00B45958">
            <w:pPr>
              <w:jc w:val="center"/>
              <w:rPr>
                <w:sz w:val="20"/>
                <w:szCs w:val="20"/>
              </w:rPr>
            </w:pPr>
            <w:r w:rsidRPr="007D357C">
              <w:rPr>
                <w:sz w:val="20"/>
                <w:szCs w:val="20"/>
              </w:rPr>
              <w:t>8</w:t>
            </w:r>
          </w:p>
        </w:tc>
        <w:tc>
          <w:tcPr>
            <w:tcW w:w="1260" w:type="dxa"/>
            <w:shd w:val="clear" w:color="auto" w:fill="auto"/>
            <w:vAlign w:val="center"/>
          </w:tcPr>
          <w:p w14:paraId="0A59C629" w14:textId="77777777" w:rsidR="00177449" w:rsidRPr="007D357C" w:rsidRDefault="00177449" w:rsidP="00F51D68">
            <w:pPr>
              <w:jc w:val="center"/>
              <w:rPr>
                <w:sz w:val="20"/>
                <w:szCs w:val="20"/>
              </w:rPr>
            </w:pPr>
            <w:r w:rsidRPr="007D357C">
              <w:rPr>
                <w:sz w:val="20"/>
                <w:szCs w:val="20"/>
              </w:rPr>
              <w:t>nM/h</w:t>
            </w:r>
          </w:p>
        </w:tc>
        <w:tc>
          <w:tcPr>
            <w:tcW w:w="5490" w:type="dxa"/>
            <w:shd w:val="clear" w:color="auto" w:fill="FFFFFF"/>
            <w:vAlign w:val="center"/>
          </w:tcPr>
          <w:p w14:paraId="61F8364A" w14:textId="79311E9F" w:rsidR="00177449" w:rsidRPr="007D357C" w:rsidRDefault="00177449" w:rsidP="00E52827">
            <w:pPr>
              <w:rPr>
                <w:sz w:val="20"/>
                <w:szCs w:val="20"/>
              </w:rPr>
            </w:pPr>
            <w:r w:rsidRPr="007D357C">
              <w:rPr>
                <w:sz w:val="20"/>
                <w:szCs w:val="20"/>
              </w:rPr>
              <w:t>Production rate of HIF-1</w:t>
            </w:r>
            <w:r w:rsidR="00374448" w:rsidRPr="007D357C">
              <w:rPr>
                <w:sz w:val="20"/>
                <w:szCs w:val="20"/>
              </w:rPr>
              <w:t xml:space="preserve"> </w:t>
            </w:r>
            <w:r w:rsidR="00783DAA" w:rsidRPr="007D357C">
              <w:rPr>
                <w:sz w:val="20"/>
                <w:szCs w:val="20"/>
              </w:rPr>
              <w:fldChar w:fldCharType="begin"/>
            </w:r>
            <w:r w:rsidR="00B31CC9">
              <w:rPr>
                <w:sz w:val="20"/>
                <w:szCs w:val="20"/>
              </w:rPr>
              <w:instrText xml:space="preserve"> ADDIN EN.CITE &lt;EndNote&gt;&lt;Cite&gt;&lt;Author&gt;Chua&lt;/Author&gt;&lt;Year&gt;2010&lt;/Year&gt;&lt;RecNum&gt;230&lt;/RecNum&gt;&lt;DisplayText&gt;(69)&lt;/DisplayText&gt;&lt;record&gt;&lt;rec-number&gt;230&lt;/rec-number&gt;&lt;foreign-keys&gt;&lt;key app="EN" db-id="zv5rv5eeartrriex9eo5arsz9eees5exfzs9"&gt;230&lt;/key&gt;&lt;/foreign-keys&gt;&lt;ref-type name="Journal Article"&gt;17&lt;/ref-type&gt;&lt;contributors&gt;&lt;authors&gt;&lt;author&gt;Chua, Yee Liu&lt;/author&gt;&lt;author&gt;Dufour, Eric&lt;/author&gt;&lt;author&gt;Dassa, Emmanuel P&lt;/author&gt;&lt;author&gt;Rustin, Pierre&lt;/author&gt;&lt;author&gt;Jacobs, Howard T&lt;/author&gt;&lt;author&gt;Taylor, Cormac T&lt;/author&gt;&lt;author&gt;Hagen, Thilo&lt;/author&gt;&lt;/authors&gt;&lt;/contributors&gt;&lt;titles&gt;&lt;title&gt;Stabilization of hypoxia-inducible factor-1α protein in hypoxia occurs independently of mitochondrial reactive oxygen species production&lt;/title&gt;&lt;secondary-title&gt;Journal of Biological Chemistry&lt;/secondary-title&gt;&lt;/titles&gt;&lt;periodical&gt;&lt;full-title&gt;Journal of Biological Chemistry&lt;/full-title&gt;&lt;/periodical&gt;&lt;pages&gt;31277-31284&lt;/pages&gt;&lt;volume&gt;285&lt;/volume&gt;&lt;number&gt;41&lt;/number&gt;&lt;dates&gt;&lt;year&gt;2010&lt;/year&gt;&lt;/dates&gt;&lt;isbn&gt;0021-9258&lt;/isbn&gt;&lt;urls&gt;&lt;/urls&gt;&lt;/record&gt;&lt;/Cite&gt;&lt;/EndNote&gt;</w:instrText>
            </w:r>
            <w:r w:rsidR="00783DAA" w:rsidRPr="007D357C">
              <w:rPr>
                <w:sz w:val="20"/>
                <w:szCs w:val="20"/>
              </w:rPr>
              <w:fldChar w:fldCharType="separate"/>
            </w:r>
            <w:r w:rsidR="009B51FE">
              <w:rPr>
                <w:noProof/>
                <w:sz w:val="20"/>
                <w:szCs w:val="20"/>
              </w:rPr>
              <w:t>(</w:t>
            </w:r>
            <w:hyperlink w:anchor="_ENREF_69" w:tooltip="Chua, 2010 #230" w:history="1">
              <w:r w:rsidR="00E52827">
                <w:rPr>
                  <w:noProof/>
                  <w:sz w:val="20"/>
                  <w:szCs w:val="20"/>
                </w:rPr>
                <w:t>69</w:t>
              </w:r>
            </w:hyperlink>
            <w:r w:rsidR="009B51FE">
              <w:rPr>
                <w:noProof/>
                <w:sz w:val="20"/>
                <w:szCs w:val="20"/>
              </w:rPr>
              <w:t>)</w:t>
            </w:r>
            <w:r w:rsidR="00783DAA" w:rsidRPr="007D357C">
              <w:rPr>
                <w:sz w:val="20"/>
                <w:szCs w:val="20"/>
              </w:rPr>
              <w:fldChar w:fldCharType="end"/>
            </w:r>
          </w:p>
        </w:tc>
      </w:tr>
      <w:tr w:rsidR="00177449" w:rsidRPr="007D357C" w14:paraId="1FBFFA60" w14:textId="77777777" w:rsidTr="00E22343">
        <w:trPr>
          <w:trHeight w:hRule="exact" w:val="432"/>
        </w:trPr>
        <w:tc>
          <w:tcPr>
            <w:tcW w:w="9288" w:type="dxa"/>
            <w:gridSpan w:val="4"/>
            <w:shd w:val="clear" w:color="auto" w:fill="DEEAF6" w:themeFill="accent1" w:themeFillTint="33"/>
            <w:vAlign w:val="center"/>
          </w:tcPr>
          <w:p w14:paraId="792F1EDD"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AMPK inhibition on mTOR</w:t>
            </w:r>
          </w:p>
        </w:tc>
      </w:tr>
      <w:tr w:rsidR="00177449" w:rsidRPr="007D357C" w14:paraId="5238B39A" w14:textId="77777777" w:rsidTr="00E22343">
        <w:trPr>
          <w:trHeight w:hRule="exact" w:val="432"/>
        </w:trPr>
        <w:tc>
          <w:tcPr>
            <w:tcW w:w="1458" w:type="dxa"/>
            <w:shd w:val="clear" w:color="auto" w:fill="auto"/>
            <w:vAlign w:val="center"/>
          </w:tcPr>
          <w:p w14:paraId="22F4F28B" w14:textId="7DCD9B44" w:rsidR="00177449" w:rsidRPr="007D357C" w:rsidRDefault="00D25417" w:rsidP="006E1964">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A</m:t>
                    </m:r>
                  </m:e>
                  <m:sub>
                    <m:r>
                      <m:rPr>
                        <m:sty m:val="bi"/>
                      </m:rPr>
                      <w:rPr>
                        <w:rFonts w:ascii="Cambria Math" w:hAnsi="Cambria Math"/>
                        <w:sz w:val="20"/>
                        <w:szCs w:val="20"/>
                      </w:rPr>
                      <m:t>a</m:t>
                    </m:r>
                    <m:r>
                      <w:rPr>
                        <w:rFonts w:ascii="Cambria Math" w:hAnsi="Cambria Math"/>
                        <w:sz w:val="20"/>
                        <w:szCs w:val="20"/>
                      </w:rPr>
                      <m:t>,</m:t>
                    </m:r>
                    <m:r>
                      <m:rPr>
                        <m:sty m:val="bi"/>
                      </m:rPr>
                      <w:rPr>
                        <w:rFonts w:ascii="Cambria Math" w:hAnsi="Cambria Math"/>
                        <w:sz w:val="20"/>
                        <w:szCs w:val="20"/>
                      </w:rPr>
                      <m:t>mT</m:t>
                    </m:r>
                  </m:sub>
                  <m:sup>
                    <m:r>
                      <m:rPr>
                        <m:sty m:val="bi"/>
                      </m:rPr>
                      <w:rPr>
                        <w:rFonts w:ascii="Cambria Math" w:hAnsi="Cambria Math"/>
                        <w:sz w:val="20"/>
                        <w:szCs w:val="20"/>
                      </w:rPr>
                      <m:t>0</m:t>
                    </m:r>
                  </m:sup>
                </m:sSubSup>
              </m:oMath>
            </m:oMathPara>
          </w:p>
        </w:tc>
        <w:tc>
          <w:tcPr>
            <w:tcW w:w="1080" w:type="dxa"/>
            <w:shd w:val="clear" w:color="auto" w:fill="auto"/>
            <w:vAlign w:val="center"/>
          </w:tcPr>
          <w:p w14:paraId="2A0984C8" w14:textId="77777777" w:rsidR="00177449" w:rsidRPr="007D357C" w:rsidRDefault="00177449" w:rsidP="00B45958">
            <w:pPr>
              <w:jc w:val="center"/>
              <w:rPr>
                <w:sz w:val="20"/>
                <w:szCs w:val="20"/>
              </w:rPr>
            </w:pPr>
            <w:r w:rsidRPr="007D357C">
              <w:rPr>
                <w:sz w:val="20"/>
                <w:szCs w:val="20"/>
              </w:rPr>
              <w:t>150</w:t>
            </w:r>
          </w:p>
        </w:tc>
        <w:tc>
          <w:tcPr>
            <w:tcW w:w="1260" w:type="dxa"/>
            <w:shd w:val="clear" w:color="auto" w:fill="auto"/>
            <w:vAlign w:val="center"/>
          </w:tcPr>
          <w:p w14:paraId="4A37AEAB" w14:textId="77777777" w:rsidR="00177449" w:rsidRPr="007D357C" w:rsidRDefault="00177449" w:rsidP="00F51D68">
            <w:pPr>
              <w:jc w:val="center"/>
              <w:rPr>
                <w:sz w:val="20"/>
                <w:szCs w:val="20"/>
              </w:rPr>
            </w:pPr>
            <w:r w:rsidRPr="007D357C">
              <w:rPr>
                <w:sz w:val="20"/>
                <w:szCs w:val="20"/>
              </w:rPr>
              <w:t>nM</w:t>
            </w:r>
          </w:p>
        </w:tc>
        <w:tc>
          <w:tcPr>
            <w:tcW w:w="5490" w:type="dxa"/>
            <w:shd w:val="clear" w:color="auto" w:fill="auto"/>
            <w:vAlign w:val="center"/>
          </w:tcPr>
          <w:p w14:paraId="5534B0EF" w14:textId="77777777" w:rsidR="00177449" w:rsidRPr="007D357C" w:rsidRDefault="00177449">
            <w:pPr>
              <w:rPr>
                <w:sz w:val="20"/>
                <w:szCs w:val="20"/>
              </w:rPr>
            </w:pPr>
            <w:r w:rsidRPr="007D357C">
              <w:rPr>
                <w:sz w:val="20"/>
                <w:szCs w:val="20"/>
              </w:rPr>
              <w:t>Threshold for AMPK regulation on mTOR production</w:t>
            </w:r>
          </w:p>
        </w:tc>
      </w:tr>
      <w:tr w:rsidR="00177449" w:rsidRPr="007D357C" w14:paraId="2BE2A995" w14:textId="77777777" w:rsidTr="00E22343">
        <w:trPr>
          <w:trHeight w:hRule="exact" w:val="432"/>
        </w:trPr>
        <w:tc>
          <w:tcPr>
            <w:tcW w:w="1458" w:type="dxa"/>
            <w:shd w:val="clear" w:color="auto" w:fill="auto"/>
            <w:vAlign w:val="center"/>
          </w:tcPr>
          <w:p w14:paraId="644EEE0A" w14:textId="69C3BC08" w:rsidR="00177449"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a</m:t>
                    </m:r>
                    <m:r>
                      <w:rPr>
                        <w:rFonts w:ascii="Cambria Math" w:hAnsi="Cambria Math"/>
                        <w:sz w:val="20"/>
                        <w:szCs w:val="20"/>
                      </w:rPr>
                      <m:t>,</m:t>
                    </m:r>
                    <m:r>
                      <m:rPr>
                        <m:sty m:val="bi"/>
                      </m:rPr>
                      <w:rPr>
                        <w:rFonts w:ascii="Cambria Math" w:hAnsi="Cambria Math"/>
                        <w:sz w:val="20"/>
                        <w:szCs w:val="20"/>
                      </w:rPr>
                      <m:t>mT</m:t>
                    </m:r>
                  </m:sub>
                </m:sSub>
              </m:oMath>
            </m:oMathPara>
          </w:p>
        </w:tc>
        <w:tc>
          <w:tcPr>
            <w:tcW w:w="1080" w:type="dxa"/>
            <w:shd w:val="clear" w:color="auto" w:fill="auto"/>
            <w:vAlign w:val="center"/>
          </w:tcPr>
          <w:p w14:paraId="430EE055" w14:textId="77777777" w:rsidR="00177449" w:rsidRPr="007D357C" w:rsidRDefault="00177449" w:rsidP="00B45958">
            <w:pPr>
              <w:jc w:val="center"/>
              <w:rPr>
                <w:sz w:val="20"/>
                <w:szCs w:val="20"/>
              </w:rPr>
            </w:pPr>
            <w:r w:rsidRPr="007D357C">
              <w:rPr>
                <w:sz w:val="20"/>
                <w:szCs w:val="20"/>
              </w:rPr>
              <w:t>0.3</w:t>
            </w:r>
          </w:p>
        </w:tc>
        <w:tc>
          <w:tcPr>
            <w:tcW w:w="1260" w:type="dxa"/>
            <w:shd w:val="clear" w:color="auto" w:fill="auto"/>
            <w:vAlign w:val="center"/>
          </w:tcPr>
          <w:p w14:paraId="2CC0E988"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7FCBD946" w14:textId="77777777" w:rsidR="00177449" w:rsidRPr="007D357C" w:rsidRDefault="00177449">
            <w:pPr>
              <w:rPr>
                <w:sz w:val="20"/>
                <w:szCs w:val="20"/>
              </w:rPr>
            </w:pPr>
            <w:r w:rsidRPr="007D357C">
              <w:rPr>
                <w:sz w:val="20"/>
                <w:szCs w:val="20"/>
              </w:rPr>
              <w:t>Fold change for AMPK regulation on mTOR production</w:t>
            </w:r>
          </w:p>
        </w:tc>
      </w:tr>
      <w:tr w:rsidR="00177449" w:rsidRPr="007D357C" w14:paraId="0AB43901" w14:textId="77777777" w:rsidTr="00E22343">
        <w:trPr>
          <w:trHeight w:hRule="exact" w:val="432"/>
        </w:trPr>
        <w:tc>
          <w:tcPr>
            <w:tcW w:w="1458" w:type="dxa"/>
            <w:shd w:val="clear" w:color="auto" w:fill="auto"/>
            <w:vAlign w:val="center"/>
          </w:tcPr>
          <w:p w14:paraId="319091D8" w14:textId="78788AC2"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a</m:t>
                    </m:r>
                    <m:r>
                      <w:rPr>
                        <w:rFonts w:ascii="Cambria Math" w:hAnsi="Cambria Math"/>
                        <w:sz w:val="20"/>
                        <w:szCs w:val="20"/>
                      </w:rPr>
                      <m:t>,</m:t>
                    </m:r>
                    <m:r>
                      <m:rPr>
                        <m:sty m:val="bi"/>
                      </m:rPr>
                      <w:rPr>
                        <w:rFonts w:ascii="Cambria Math" w:hAnsi="Cambria Math"/>
                        <w:sz w:val="20"/>
                        <w:szCs w:val="20"/>
                      </w:rPr>
                      <m:t>mT</m:t>
                    </m:r>
                  </m:sub>
                </m:sSub>
              </m:oMath>
            </m:oMathPara>
          </w:p>
        </w:tc>
        <w:tc>
          <w:tcPr>
            <w:tcW w:w="1080" w:type="dxa"/>
            <w:shd w:val="clear" w:color="auto" w:fill="auto"/>
            <w:vAlign w:val="center"/>
          </w:tcPr>
          <w:p w14:paraId="1237E7B5" w14:textId="77777777" w:rsidR="00177449" w:rsidRPr="007D357C" w:rsidRDefault="00177449" w:rsidP="00B45958">
            <w:pPr>
              <w:jc w:val="center"/>
              <w:rPr>
                <w:sz w:val="20"/>
                <w:szCs w:val="20"/>
              </w:rPr>
            </w:pPr>
            <w:r w:rsidRPr="007D357C">
              <w:rPr>
                <w:sz w:val="20"/>
                <w:szCs w:val="20"/>
              </w:rPr>
              <w:t>3</w:t>
            </w:r>
          </w:p>
        </w:tc>
        <w:tc>
          <w:tcPr>
            <w:tcW w:w="1260" w:type="dxa"/>
            <w:shd w:val="clear" w:color="auto" w:fill="auto"/>
            <w:vAlign w:val="center"/>
          </w:tcPr>
          <w:p w14:paraId="05C0D53D"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51C12767" w14:textId="77777777" w:rsidR="00177449" w:rsidRPr="007D357C" w:rsidRDefault="00177449">
            <w:pPr>
              <w:rPr>
                <w:sz w:val="20"/>
                <w:szCs w:val="20"/>
              </w:rPr>
            </w:pPr>
            <w:r w:rsidRPr="007D357C">
              <w:rPr>
                <w:sz w:val="20"/>
                <w:szCs w:val="20"/>
              </w:rPr>
              <w:t>Hill coefficient for AMPK regulation on mTOR production</w:t>
            </w:r>
          </w:p>
        </w:tc>
      </w:tr>
      <w:tr w:rsidR="00177449" w:rsidRPr="007D357C" w14:paraId="563E81C6" w14:textId="77777777" w:rsidTr="00E22343">
        <w:trPr>
          <w:trHeight w:hRule="exact" w:val="432"/>
        </w:trPr>
        <w:tc>
          <w:tcPr>
            <w:tcW w:w="9288" w:type="dxa"/>
            <w:gridSpan w:val="4"/>
            <w:shd w:val="clear" w:color="auto" w:fill="DEEAF6" w:themeFill="accent1" w:themeFillTint="33"/>
            <w:vAlign w:val="center"/>
          </w:tcPr>
          <w:p w14:paraId="3EFBA039" w14:textId="77777777" w:rsidR="00177449" w:rsidRPr="007D357C" w:rsidRDefault="00177449" w:rsidP="006E1964">
            <w:pPr>
              <w:pStyle w:val="Heading2"/>
              <w:spacing w:after="0" w:line="240" w:lineRule="auto"/>
              <w:rPr>
                <w:rFonts w:ascii="Times" w:hAnsi="Times"/>
                <w:bCs w:val="0"/>
                <w:sz w:val="20"/>
                <w:szCs w:val="20"/>
                <w:lang w:eastAsia="en-US"/>
              </w:rPr>
            </w:pPr>
            <w:r w:rsidRPr="007D357C">
              <w:rPr>
                <w:rFonts w:ascii="Times" w:hAnsi="Times"/>
                <w:b w:val="0"/>
                <w:bCs w:val="0"/>
                <w:sz w:val="20"/>
                <w:szCs w:val="20"/>
                <w:lang w:eastAsia="en-US"/>
              </w:rPr>
              <w:t>mTOR activation on HIF-1</w:t>
            </w:r>
          </w:p>
        </w:tc>
      </w:tr>
      <w:tr w:rsidR="00177449" w:rsidRPr="007D357C" w14:paraId="065BF435" w14:textId="77777777" w:rsidTr="00E22343">
        <w:trPr>
          <w:trHeight w:hRule="exact" w:val="432"/>
        </w:trPr>
        <w:tc>
          <w:tcPr>
            <w:tcW w:w="1458" w:type="dxa"/>
            <w:shd w:val="clear" w:color="auto" w:fill="auto"/>
            <w:vAlign w:val="center"/>
          </w:tcPr>
          <w:p w14:paraId="37056551" w14:textId="0EF9F93A" w:rsidR="00177449" w:rsidRPr="007D357C" w:rsidRDefault="00D25417" w:rsidP="006E1964">
            <w:pPr>
              <w:jc w:val="center"/>
              <w:rPr>
                <w:bCs/>
                <w:sz w:val="20"/>
                <w:szCs w:val="20"/>
              </w:rPr>
            </w:pPr>
            <m:oMathPara>
              <m:oMath>
                <m:sSubSup>
                  <m:sSubSupPr>
                    <m:ctrlPr>
                      <w:rPr>
                        <w:rFonts w:ascii="Cambria Math" w:hAnsi="Cambria Math"/>
                        <w:i/>
                        <w:sz w:val="20"/>
                        <w:szCs w:val="20"/>
                      </w:rPr>
                    </m:ctrlPr>
                  </m:sSubSupPr>
                  <m:e>
                    <m:sSub>
                      <m:sSubPr>
                        <m:ctrlPr>
                          <w:rPr>
                            <w:rFonts w:ascii="Cambria Math" w:hAnsi="Cambria Math"/>
                            <w:b/>
                            <w:bCs/>
                            <w:i/>
                            <w:sz w:val="20"/>
                            <w:szCs w:val="20"/>
                          </w:rPr>
                        </m:ctrlPr>
                      </m:sSubPr>
                      <m:e>
                        <m:r>
                          <m:rPr>
                            <m:sty m:val="bi"/>
                          </m:rPr>
                          <w:rPr>
                            <w:rFonts w:ascii="Cambria Math" w:hAnsi="Cambria Math"/>
                            <w:sz w:val="20"/>
                            <w:szCs w:val="20"/>
                          </w:rPr>
                          <m:t>m</m:t>
                        </m:r>
                      </m:e>
                      <m:sub>
                        <m:r>
                          <m:rPr>
                            <m:sty m:val="bi"/>
                          </m:rPr>
                          <w:rPr>
                            <w:rFonts w:ascii="Cambria Math" w:hAnsi="Cambria Math"/>
                            <w:sz w:val="20"/>
                            <w:szCs w:val="20"/>
                          </w:rPr>
                          <m:t>T</m:t>
                        </m:r>
                      </m:sub>
                    </m:sSub>
                  </m:e>
                  <m:sub>
                    <m:r>
                      <m:rPr>
                        <m:sty m:val="bi"/>
                      </m:rPr>
                      <w:rPr>
                        <w:rFonts w:ascii="Cambria Math" w:hAnsi="Cambria Math"/>
                        <w:sz w:val="20"/>
                        <w:szCs w:val="20"/>
                      </w:rPr>
                      <m:t>h</m:t>
                    </m:r>
                  </m:sub>
                  <m:sup>
                    <m:r>
                      <m:rPr>
                        <m:sty m:val="bi"/>
                      </m:rPr>
                      <w:rPr>
                        <w:rFonts w:ascii="Cambria Math" w:hAnsi="Cambria Math"/>
                        <w:sz w:val="20"/>
                        <w:szCs w:val="20"/>
                      </w:rPr>
                      <m:t>0</m:t>
                    </m:r>
                  </m:sup>
                </m:sSubSup>
              </m:oMath>
            </m:oMathPara>
          </w:p>
        </w:tc>
        <w:tc>
          <w:tcPr>
            <w:tcW w:w="1080" w:type="dxa"/>
            <w:shd w:val="clear" w:color="auto" w:fill="auto"/>
            <w:vAlign w:val="center"/>
          </w:tcPr>
          <w:p w14:paraId="650CACD7" w14:textId="77777777" w:rsidR="00177449" w:rsidRPr="007D357C" w:rsidRDefault="00177449" w:rsidP="00B45958">
            <w:pPr>
              <w:jc w:val="center"/>
              <w:rPr>
                <w:sz w:val="20"/>
                <w:szCs w:val="20"/>
              </w:rPr>
            </w:pPr>
            <w:r w:rsidRPr="007D357C">
              <w:rPr>
                <w:sz w:val="20"/>
                <w:szCs w:val="20"/>
              </w:rPr>
              <w:t>150</w:t>
            </w:r>
          </w:p>
        </w:tc>
        <w:tc>
          <w:tcPr>
            <w:tcW w:w="1260" w:type="dxa"/>
            <w:shd w:val="clear" w:color="auto" w:fill="auto"/>
            <w:vAlign w:val="center"/>
          </w:tcPr>
          <w:p w14:paraId="324F9AD5" w14:textId="77777777" w:rsidR="00177449" w:rsidRPr="007D357C" w:rsidRDefault="00177449" w:rsidP="00F51D68">
            <w:pPr>
              <w:jc w:val="center"/>
              <w:rPr>
                <w:sz w:val="20"/>
                <w:szCs w:val="20"/>
              </w:rPr>
            </w:pPr>
            <w:r w:rsidRPr="007D357C">
              <w:rPr>
                <w:sz w:val="20"/>
                <w:szCs w:val="20"/>
              </w:rPr>
              <w:t>nM</w:t>
            </w:r>
          </w:p>
        </w:tc>
        <w:tc>
          <w:tcPr>
            <w:tcW w:w="5490" w:type="dxa"/>
            <w:shd w:val="clear" w:color="auto" w:fill="auto"/>
            <w:vAlign w:val="center"/>
          </w:tcPr>
          <w:p w14:paraId="32F3B858" w14:textId="77777777" w:rsidR="00177449" w:rsidRPr="007D357C" w:rsidRDefault="00177449">
            <w:pPr>
              <w:rPr>
                <w:sz w:val="20"/>
                <w:szCs w:val="20"/>
              </w:rPr>
            </w:pPr>
            <w:r w:rsidRPr="007D357C">
              <w:rPr>
                <w:sz w:val="20"/>
                <w:szCs w:val="20"/>
              </w:rPr>
              <w:t xml:space="preserve">Threshold for mTOR regulation of HIF-1 production </w:t>
            </w:r>
          </w:p>
        </w:tc>
      </w:tr>
      <w:tr w:rsidR="00177449" w:rsidRPr="007D357C" w14:paraId="72182B00" w14:textId="77777777" w:rsidTr="00E22343">
        <w:trPr>
          <w:trHeight w:hRule="exact" w:val="432"/>
        </w:trPr>
        <w:tc>
          <w:tcPr>
            <w:tcW w:w="1458" w:type="dxa"/>
            <w:shd w:val="clear" w:color="auto" w:fill="auto"/>
            <w:vAlign w:val="center"/>
          </w:tcPr>
          <w:p w14:paraId="10B442BD" w14:textId="3C4EE5A3" w:rsidR="00177449" w:rsidRPr="007D357C" w:rsidRDefault="00D25417" w:rsidP="006E1964">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mT</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6E7109F3" w14:textId="77777777" w:rsidR="00177449" w:rsidRPr="007D357C" w:rsidRDefault="00177449" w:rsidP="00B45958">
            <w:pPr>
              <w:jc w:val="center"/>
              <w:rPr>
                <w:sz w:val="20"/>
                <w:szCs w:val="20"/>
              </w:rPr>
            </w:pPr>
            <w:r w:rsidRPr="007D357C">
              <w:rPr>
                <w:sz w:val="20"/>
                <w:szCs w:val="20"/>
              </w:rPr>
              <w:t>2</w:t>
            </w:r>
          </w:p>
        </w:tc>
        <w:tc>
          <w:tcPr>
            <w:tcW w:w="1260" w:type="dxa"/>
            <w:shd w:val="clear" w:color="auto" w:fill="auto"/>
            <w:vAlign w:val="center"/>
          </w:tcPr>
          <w:p w14:paraId="01979F73"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30CCAF1B" w14:textId="77777777" w:rsidR="00177449" w:rsidRPr="007D357C" w:rsidRDefault="00177449">
            <w:pPr>
              <w:rPr>
                <w:sz w:val="20"/>
                <w:szCs w:val="20"/>
              </w:rPr>
            </w:pPr>
            <w:r w:rsidRPr="007D357C">
              <w:rPr>
                <w:sz w:val="20"/>
                <w:szCs w:val="20"/>
              </w:rPr>
              <w:t>Fold change for mTOR regulation of HIF-1 production</w:t>
            </w:r>
          </w:p>
        </w:tc>
      </w:tr>
      <w:tr w:rsidR="00177449" w:rsidRPr="007D357C" w14:paraId="2BEF0BB2" w14:textId="77777777" w:rsidTr="00E22343">
        <w:trPr>
          <w:trHeight w:hRule="exact" w:val="432"/>
        </w:trPr>
        <w:tc>
          <w:tcPr>
            <w:tcW w:w="1458" w:type="dxa"/>
            <w:shd w:val="clear" w:color="auto" w:fill="auto"/>
            <w:vAlign w:val="center"/>
          </w:tcPr>
          <w:p w14:paraId="2436928B" w14:textId="48982B40" w:rsidR="00177449" w:rsidRPr="007D357C" w:rsidRDefault="00D25417" w:rsidP="006E1964">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mT</m:t>
                    </m:r>
                    <m:r>
                      <w:rPr>
                        <w:rFonts w:ascii="Cambria Math" w:hAnsi="Cambria Math"/>
                        <w:sz w:val="20"/>
                        <w:szCs w:val="20"/>
                      </w:rPr>
                      <m:t>,</m:t>
                    </m:r>
                    <m:r>
                      <m:rPr>
                        <m:sty m:val="bi"/>
                      </m:rPr>
                      <w:rPr>
                        <w:rFonts w:ascii="Cambria Math" w:hAnsi="Cambria Math"/>
                        <w:sz w:val="20"/>
                        <w:szCs w:val="20"/>
                      </w:rPr>
                      <m:t>h</m:t>
                    </m:r>
                  </m:sub>
                </m:sSub>
              </m:oMath>
            </m:oMathPara>
          </w:p>
        </w:tc>
        <w:tc>
          <w:tcPr>
            <w:tcW w:w="1080" w:type="dxa"/>
            <w:shd w:val="clear" w:color="auto" w:fill="auto"/>
            <w:vAlign w:val="center"/>
          </w:tcPr>
          <w:p w14:paraId="5CA09591" w14:textId="77777777" w:rsidR="00177449" w:rsidRPr="007D357C" w:rsidRDefault="00177449" w:rsidP="00B45958">
            <w:pPr>
              <w:jc w:val="center"/>
              <w:rPr>
                <w:sz w:val="20"/>
                <w:szCs w:val="20"/>
              </w:rPr>
            </w:pPr>
            <w:r w:rsidRPr="007D357C">
              <w:rPr>
                <w:sz w:val="20"/>
                <w:szCs w:val="20"/>
              </w:rPr>
              <w:t>3</w:t>
            </w:r>
          </w:p>
        </w:tc>
        <w:tc>
          <w:tcPr>
            <w:tcW w:w="1260" w:type="dxa"/>
            <w:shd w:val="clear" w:color="auto" w:fill="auto"/>
            <w:vAlign w:val="center"/>
          </w:tcPr>
          <w:p w14:paraId="1796C8ED" w14:textId="77777777" w:rsidR="00177449" w:rsidRPr="007D357C" w:rsidRDefault="00177449" w:rsidP="00F51D68">
            <w:pPr>
              <w:jc w:val="center"/>
              <w:rPr>
                <w:sz w:val="20"/>
                <w:szCs w:val="20"/>
              </w:rPr>
            </w:pPr>
            <w:r w:rsidRPr="007D357C">
              <w:rPr>
                <w:sz w:val="20"/>
                <w:szCs w:val="20"/>
              </w:rPr>
              <w:t>-</w:t>
            </w:r>
          </w:p>
        </w:tc>
        <w:tc>
          <w:tcPr>
            <w:tcW w:w="5490" w:type="dxa"/>
            <w:shd w:val="clear" w:color="auto" w:fill="auto"/>
            <w:vAlign w:val="center"/>
          </w:tcPr>
          <w:p w14:paraId="0EA6D922" w14:textId="77777777" w:rsidR="00177449" w:rsidRPr="007D357C" w:rsidRDefault="00177449">
            <w:pPr>
              <w:pStyle w:val="NormalWeb"/>
              <w:spacing w:before="0" w:beforeAutospacing="0" w:after="0" w:afterAutospacing="0"/>
              <w:rPr>
                <w:rFonts w:ascii="Times" w:eastAsia="宋体" w:hAnsi="Times"/>
                <w:sz w:val="20"/>
                <w:szCs w:val="20"/>
                <w:lang w:eastAsia="en-US"/>
              </w:rPr>
            </w:pPr>
            <w:r w:rsidRPr="007D357C">
              <w:rPr>
                <w:rFonts w:ascii="Times" w:eastAsia="宋体" w:hAnsi="Times"/>
                <w:sz w:val="20"/>
                <w:szCs w:val="20"/>
                <w:lang w:eastAsia="en-US"/>
              </w:rPr>
              <w:t>Hill coefficient for mTOR regulation of HIF-1 production</w:t>
            </w:r>
          </w:p>
        </w:tc>
      </w:tr>
    </w:tbl>
    <w:p w14:paraId="20780FCD" w14:textId="77777777" w:rsidR="00177449" w:rsidRDefault="00177449" w:rsidP="00A63E0A">
      <w:pPr>
        <w:spacing w:after="200"/>
        <w:rPr>
          <w:b/>
        </w:rPr>
      </w:pPr>
    </w:p>
    <w:p w14:paraId="3902FE92" w14:textId="77777777" w:rsidR="00177449" w:rsidRDefault="00177449" w:rsidP="00A63E0A">
      <w:pPr>
        <w:spacing w:after="200"/>
        <w:rPr>
          <w:b/>
        </w:rPr>
      </w:pPr>
    </w:p>
    <w:p w14:paraId="20AD994C" w14:textId="359784D5" w:rsidR="003E228B" w:rsidRPr="007A1055" w:rsidRDefault="003E228B" w:rsidP="00A63E0A">
      <w:pPr>
        <w:spacing w:after="200"/>
      </w:pPr>
      <w:r w:rsidRPr="007A1055">
        <w:rPr>
          <w:b/>
        </w:rPr>
        <w:lastRenderedPageBreak/>
        <w:t>Table S</w:t>
      </w:r>
      <w:r w:rsidR="002D656A">
        <w:rPr>
          <w:b/>
        </w:rPr>
        <w:t>7</w:t>
      </w:r>
      <w:r w:rsidRPr="007A1055">
        <w:rPr>
          <w:b/>
        </w:rPr>
        <w:t>.</w:t>
      </w:r>
      <w:r w:rsidRPr="007A1055">
        <w:t xml:space="preserve"> </w:t>
      </w:r>
      <w:r>
        <w:t xml:space="preserve">Comparison of the first AMPK principal </w:t>
      </w:r>
      <w:r w:rsidRPr="00D77CD7">
        <w:t>components (PC</w:t>
      </w:r>
      <w:r w:rsidR="00D77CD7">
        <w:t>1</w:t>
      </w:r>
      <w:r w:rsidRPr="00A63E0A">
        <w:t>s)</w:t>
      </w:r>
      <w:r>
        <w:t xml:space="preserve"> derived from the TCGA data of different types of cancer</w:t>
      </w:r>
      <w:r w:rsidRPr="007A1055">
        <w:t>.</w:t>
      </w:r>
    </w:p>
    <w:p w14:paraId="3EDEBBD2" w14:textId="2478309E" w:rsidR="003E228B" w:rsidRDefault="00CA5A4A" w:rsidP="006E1964">
      <w:pPr>
        <w:rPr>
          <w:b/>
          <w:noProof/>
        </w:rPr>
      </w:pPr>
      <w:r>
        <w:rPr>
          <w:b/>
          <w:noProof/>
        </w:rPr>
        <w:drawing>
          <wp:inline distT="0" distB="0" distL="0" distR="0" wp14:anchorId="31EDE482" wp14:editId="6722603F">
            <wp:extent cx="5943600" cy="344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6-11 at 8.27.10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14:paraId="01D83E82" w14:textId="77777777" w:rsidR="003E228B" w:rsidRDefault="003E228B" w:rsidP="00B45958"/>
    <w:p w14:paraId="5FE2C52F" w14:textId="66EE9923" w:rsidR="003E228B" w:rsidRPr="00BB1B29" w:rsidRDefault="003E228B" w:rsidP="00F51D68">
      <w:pPr>
        <w:jc w:val="both"/>
        <w:rPr>
          <w:b/>
        </w:rPr>
      </w:pPr>
      <w:r w:rsidRPr="00506703">
        <w:t>The first princip</w:t>
      </w:r>
      <w:r w:rsidR="00A265C0">
        <w:t xml:space="preserve">al </w:t>
      </w:r>
      <w:r w:rsidRPr="00506703">
        <w:t xml:space="preserve">component </w:t>
      </w:r>
      <w:r>
        <w:t>(</w:t>
      </w:r>
      <w:r w:rsidRPr="009E448D">
        <w:t>PC1</w:t>
      </w:r>
      <w:r>
        <w:t xml:space="preserve">) </w:t>
      </w:r>
      <w:r w:rsidRPr="00506703">
        <w:t>of 33 AMPK downstream genes expression is used to evaluate the activity of AMPK for each cancer type. To eva</w:t>
      </w:r>
      <w:r>
        <w:t xml:space="preserve">luate the </w:t>
      </w:r>
      <w:r w:rsidR="005D6222">
        <w:t>similarity between different</w:t>
      </w:r>
      <w:r>
        <w:t xml:space="preserve"> PC</w:t>
      </w:r>
      <w:r w:rsidRPr="00506703">
        <w:t>1</w:t>
      </w:r>
      <w:r w:rsidR="005D6222">
        <w:t>s</w:t>
      </w:r>
      <w:r w:rsidRPr="00506703">
        <w:t>, we c</w:t>
      </w:r>
      <w:r>
        <w:t xml:space="preserve">alculated the dot product </w:t>
      </w:r>
      <w:r w:rsidR="00A9582C">
        <w:t>of</w:t>
      </w:r>
      <w:r w:rsidR="00034FF7">
        <w:t xml:space="preserve"> any pair of</w:t>
      </w:r>
      <w:r w:rsidR="002854D9">
        <w:t xml:space="preserve"> </w:t>
      </w:r>
      <w:r>
        <w:t>PC</w:t>
      </w:r>
      <w:r w:rsidRPr="00506703">
        <w:t>1</w:t>
      </w:r>
      <w:r w:rsidR="002854D9">
        <w:t>s</w:t>
      </w:r>
      <w:r w:rsidRPr="00506703">
        <w:t xml:space="preserve"> </w:t>
      </w:r>
      <w:r w:rsidR="00034FF7">
        <w:t>derived from</w:t>
      </w:r>
      <w:r w:rsidR="008B1FA5">
        <w:t xml:space="preserve"> different </w:t>
      </w:r>
      <w:r w:rsidRPr="00506703">
        <w:t>cancer types. For most o</w:t>
      </w:r>
      <w:r>
        <w:t>f the cancer types, the AMPK PC</w:t>
      </w:r>
      <w:r w:rsidRPr="00506703">
        <w:t>1</w:t>
      </w:r>
      <w:r w:rsidR="00433299">
        <w:t>s</w:t>
      </w:r>
      <w:r w:rsidRPr="00506703">
        <w:t xml:space="preserve"> </w:t>
      </w:r>
      <w:r w:rsidR="00433299">
        <w:t>are</w:t>
      </w:r>
      <w:r w:rsidRPr="00506703">
        <w:t xml:space="preserve"> quite consistent with dot product </w:t>
      </w:r>
      <w:r w:rsidR="00DC0B48">
        <w:t xml:space="preserve">between most pairs of PC1s </w:t>
      </w:r>
      <w:r w:rsidRPr="00506703">
        <w:t>close to 1.</w:t>
      </w:r>
    </w:p>
    <w:p w14:paraId="19B3929E" w14:textId="77777777" w:rsidR="003E228B" w:rsidRDefault="003E228B">
      <w:pPr>
        <w:rPr>
          <w:b/>
        </w:rPr>
      </w:pPr>
    </w:p>
    <w:p w14:paraId="190C6927" w14:textId="77777777" w:rsidR="003E228B" w:rsidRDefault="003E228B">
      <w:pPr>
        <w:rPr>
          <w:b/>
        </w:rPr>
      </w:pPr>
    </w:p>
    <w:p w14:paraId="0C2AC806" w14:textId="77777777" w:rsidR="003E228B" w:rsidRDefault="003E228B">
      <w:pPr>
        <w:rPr>
          <w:b/>
        </w:rPr>
      </w:pPr>
    </w:p>
    <w:p w14:paraId="60485343" w14:textId="39BBC6EA" w:rsidR="003E228B" w:rsidRPr="007A1055" w:rsidRDefault="003E228B" w:rsidP="00A63E0A">
      <w:pPr>
        <w:spacing w:after="200"/>
      </w:pPr>
      <w:r>
        <w:rPr>
          <w:b/>
        </w:rPr>
        <w:br w:type="page"/>
      </w:r>
      <w:r w:rsidRPr="007A1055">
        <w:rPr>
          <w:b/>
        </w:rPr>
        <w:lastRenderedPageBreak/>
        <w:t>Table S</w:t>
      </w:r>
      <w:r w:rsidR="002D656A">
        <w:rPr>
          <w:b/>
        </w:rPr>
        <w:t>8</w:t>
      </w:r>
      <w:r w:rsidRPr="007A1055">
        <w:rPr>
          <w:b/>
        </w:rPr>
        <w:t>.</w:t>
      </w:r>
      <w:r w:rsidRPr="007A1055">
        <w:t xml:space="preserve"> </w:t>
      </w:r>
      <w:r>
        <w:t>Comparison of the first HIF-1 principal components (</w:t>
      </w:r>
      <w:r w:rsidRPr="00D26FE7">
        <w:t>PC</w:t>
      </w:r>
      <w:r w:rsidR="00D26FE7">
        <w:t>1</w:t>
      </w:r>
      <w:r w:rsidRPr="00D26FE7">
        <w:t>s</w:t>
      </w:r>
      <w:r>
        <w:t>) derived from the TCGA data of different types of cancer</w:t>
      </w:r>
      <w:r w:rsidRPr="007A1055">
        <w:t>.</w:t>
      </w:r>
    </w:p>
    <w:p w14:paraId="51AF1D50" w14:textId="77F269A1" w:rsidR="003E228B" w:rsidRDefault="00CA5A4A" w:rsidP="006E1964">
      <w:pPr>
        <w:rPr>
          <w:b/>
        </w:rPr>
      </w:pPr>
      <w:r>
        <w:rPr>
          <w:b/>
          <w:noProof/>
        </w:rPr>
        <w:drawing>
          <wp:inline distT="0" distB="0" distL="0" distR="0" wp14:anchorId="29CB5055" wp14:editId="5F7631CD">
            <wp:extent cx="5943600" cy="3724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6-11 at 8.29.28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14:paraId="46045616" w14:textId="77777777" w:rsidR="003E228B" w:rsidRDefault="003E228B" w:rsidP="00B45958">
      <w:pPr>
        <w:rPr>
          <w:b/>
        </w:rPr>
      </w:pPr>
    </w:p>
    <w:p w14:paraId="3C3F0073" w14:textId="25460204" w:rsidR="00D87242" w:rsidRDefault="00D87242" w:rsidP="00A63E0A">
      <w:pPr>
        <w:jc w:val="both"/>
      </w:pPr>
      <w:r w:rsidRPr="00506703">
        <w:t>The first princip</w:t>
      </w:r>
      <w:r>
        <w:t xml:space="preserve">al </w:t>
      </w:r>
      <w:r w:rsidRPr="00506703">
        <w:t xml:space="preserve">component </w:t>
      </w:r>
      <w:r>
        <w:t>(</w:t>
      </w:r>
      <w:r w:rsidRPr="009E448D">
        <w:t>PC1</w:t>
      </w:r>
      <w:r>
        <w:t xml:space="preserve">) </w:t>
      </w:r>
      <w:r w:rsidRPr="00506703">
        <w:t xml:space="preserve">of 33 </w:t>
      </w:r>
      <w:r>
        <w:t>HIF-1</w:t>
      </w:r>
      <w:r w:rsidRPr="00506703">
        <w:t xml:space="preserve"> downstream genes expression is used to evaluate the activity of </w:t>
      </w:r>
      <w:r>
        <w:t>HIF-1</w:t>
      </w:r>
      <w:r w:rsidRPr="00506703">
        <w:t xml:space="preserve"> for each cancer type. To eva</w:t>
      </w:r>
      <w:r>
        <w:t>luate the similarity between different PC</w:t>
      </w:r>
      <w:r w:rsidRPr="00506703">
        <w:t>1</w:t>
      </w:r>
      <w:r>
        <w:t>s</w:t>
      </w:r>
      <w:r w:rsidRPr="00506703">
        <w:t>, we c</w:t>
      </w:r>
      <w:r>
        <w:t>alculated the dot product of any pair of PC</w:t>
      </w:r>
      <w:r w:rsidRPr="00506703">
        <w:t>1</w:t>
      </w:r>
      <w:r>
        <w:t>s</w:t>
      </w:r>
      <w:r w:rsidRPr="00506703">
        <w:t xml:space="preserve"> </w:t>
      </w:r>
      <w:r>
        <w:t xml:space="preserve">derived from different </w:t>
      </w:r>
      <w:r w:rsidRPr="00506703">
        <w:t>cancer types. For most o</w:t>
      </w:r>
      <w:r>
        <w:t>f the cancer types, the HIF-1 PC</w:t>
      </w:r>
      <w:r w:rsidRPr="00506703">
        <w:t>1</w:t>
      </w:r>
      <w:r>
        <w:t>s</w:t>
      </w:r>
      <w:r w:rsidRPr="00506703">
        <w:t xml:space="preserve"> </w:t>
      </w:r>
      <w:r>
        <w:t>are</w:t>
      </w:r>
      <w:r w:rsidRPr="00506703">
        <w:t xml:space="preserve"> quite consistent with dot product </w:t>
      </w:r>
      <w:r>
        <w:t xml:space="preserve">between most pairs of PC1s </w:t>
      </w:r>
      <w:r w:rsidRPr="00506703">
        <w:t>close to 1.</w:t>
      </w:r>
    </w:p>
    <w:p w14:paraId="16244758" w14:textId="77777777" w:rsidR="00BF4937" w:rsidRPr="00BB1B29" w:rsidRDefault="00BF4937" w:rsidP="00A63E0A">
      <w:pPr>
        <w:jc w:val="both"/>
      </w:pPr>
    </w:p>
    <w:p w14:paraId="007B6544" w14:textId="1CB1FFBB" w:rsidR="003E228B" w:rsidRDefault="003E228B" w:rsidP="00A63E0A">
      <w:pPr>
        <w:jc w:val="both"/>
        <w:rPr>
          <w:b/>
        </w:rPr>
      </w:pPr>
      <w:r w:rsidRPr="00506703">
        <w:t>*</w:t>
      </w:r>
      <w:r>
        <w:t>S</w:t>
      </w:r>
      <w:r w:rsidRPr="00506703">
        <w:t xml:space="preserve">ince </w:t>
      </w:r>
      <w:r>
        <w:t>the</w:t>
      </w:r>
      <w:r w:rsidRPr="00506703">
        <w:t xml:space="preserve"> RNA</w:t>
      </w:r>
      <w:r w:rsidR="006C1FFB">
        <w:rPr>
          <w:rFonts w:hint="eastAsia"/>
        </w:rPr>
        <w:t>-s</w:t>
      </w:r>
      <w:r w:rsidRPr="00506703">
        <w:t xml:space="preserve">eq </w:t>
      </w:r>
      <w:r>
        <w:t>data of</w:t>
      </w:r>
      <w:r w:rsidRPr="00506703">
        <w:t xml:space="preserve"> gene </w:t>
      </w:r>
      <w:r w:rsidRPr="00506703">
        <w:rPr>
          <w:rFonts w:eastAsia="Times New Roman"/>
          <w:color w:val="000000"/>
        </w:rPr>
        <w:t xml:space="preserve">TMEFF1 </w:t>
      </w:r>
      <w:r>
        <w:rPr>
          <w:rFonts w:eastAsia="Times New Roman"/>
          <w:color w:val="000000"/>
        </w:rPr>
        <w:t xml:space="preserve">in stomach adenocarcinoma is not available from the TCGA database, we removed the </w:t>
      </w:r>
      <w:r w:rsidR="00DE401A">
        <w:rPr>
          <w:rFonts w:eastAsia="Times New Roman"/>
          <w:color w:val="000000"/>
        </w:rPr>
        <w:t>components</w:t>
      </w:r>
      <w:r w:rsidR="00D05D7A">
        <w:rPr>
          <w:rFonts w:eastAsia="Times New Roman"/>
          <w:color w:val="000000"/>
        </w:rPr>
        <w:t xml:space="preserve"> for the </w:t>
      </w:r>
      <w:r>
        <w:rPr>
          <w:rFonts w:eastAsia="Times New Roman"/>
          <w:color w:val="000000"/>
        </w:rPr>
        <w:t xml:space="preserve">gene TMEFF1 </w:t>
      </w:r>
      <w:r w:rsidR="00722F00">
        <w:rPr>
          <w:rFonts w:eastAsia="Times New Roman"/>
          <w:color w:val="000000"/>
        </w:rPr>
        <w:t>in</w:t>
      </w:r>
      <w:r w:rsidR="00DE401A">
        <w:rPr>
          <w:rFonts w:eastAsia="Times New Roman"/>
          <w:color w:val="000000"/>
        </w:rPr>
        <w:t xml:space="preserve"> the </w:t>
      </w:r>
      <w:r w:rsidRPr="00A63E0A">
        <w:rPr>
          <w:rFonts w:eastAsia="Times New Roman"/>
          <w:color w:val="000000"/>
        </w:rPr>
        <w:t>PC1</w:t>
      </w:r>
      <w:r w:rsidR="00DE401A">
        <w:rPr>
          <w:rFonts w:eastAsia="Times New Roman"/>
          <w:color w:val="000000"/>
        </w:rPr>
        <w:t xml:space="preserve"> </w:t>
      </w:r>
      <w:r w:rsidR="00CB7E35">
        <w:rPr>
          <w:rFonts w:eastAsia="Times New Roman"/>
          <w:color w:val="000000"/>
        </w:rPr>
        <w:t>eigen</w:t>
      </w:r>
      <w:r w:rsidR="00DE401A">
        <w:rPr>
          <w:rFonts w:eastAsia="Times New Roman"/>
          <w:color w:val="000000"/>
        </w:rPr>
        <w:t>vector</w:t>
      </w:r>
      <w:r w:rsidR="00DC65D3">
        <w:rPr>
          <w:rFonts w:eastAsia="Times New Roman"/>
          <w:color w:val="000000"/>
        </w:rPr>
        <w:t>s</w:t>
      </w:r>
      <w:r w:rsidRPr="00BF4937">
        <w:rPr>
          <w:rFonts w:eastAsia="Times New Roman"/>
          <w:color w:val="000000"/>
        </w:rPr>
        <w:t xml:space="preserve"> </w:t>
      </w:r>
      <w:r w:rsidR="00E01448">
        <w:rPr>
          <w:rFonts w:eastAsia="Times New Roman"/>
          <w:color w:val="000000"/>
        </w:rPr>
        <w:t>from</w:t>
      </w:r>
      <w:r w:rsidR="00EC69DD">
        <w:rPr>
          <w:rFonts w:eastAsia="Times New Roman"/>
          <w:color w:val="000000"/>
        </w:rPr>
        <w:t xml:space="preserve"> </w:t>
      </w:r>
      <w:r>
        <w:rPr>
          <w:rFonts w:eastAsia="Times New Roman"/>
          <w:color w:val="000000"/>
        </w:rPr>
        <w:t>other cancer types</w:t>
      </w:r>
      <w:r w:rsidR="008F4561">
        <w:rPr>
          <w:rFonts w:eastAsia="Times New Roman"/>
          <w:color w:val="000000"/>
        </w:rPr>
        <w:t>.  The PC1s were normalized again before we computed the dot products.</w:t>
      </w:r>
      <w:r>
        <w:rPr>
          <w:b/>
        </w:rPr>
        <w:br w:type="page"/>
      </w:r>
    </w:p>
    <w:p w14:paraId="0BC9FEE5" w14:textId="27598F4A" w:rsidR="003E228B" w:rsidRPr="0004517F" w:rsidRDefault="003E228B" w:rsidP="00A63E0A">
      <w:pPr>
        <w:spacing w:after="200"/>
      </w:pPr>
      <w:r w:rsidRPr="0004517F">
        <w:rPr>
          <w:b/>
        </w:rPr>
        <w:lastRenderedPageBreak/>
        <w:t>Table S</w:t>
      </w:r>
      <w:r w:rsidR="002D656A" w:rsidRPr="0004517F">
        <w:rPr>
          <w:b/>
        </w:rPr>
        <w:t>9</w:t>
      </w:r>
      <w:r w:rsidRPr="0004517F">
        <w:rPr>
          <w:b/>
        </w:rPr>
        <w:t>.</w:t>
      </w:r>
      <w:r w:rsidRPr="0004517F">
        <w:t xml:space="preserve"> Downstre</w:t>
      </w:r>
      <w:r w:rsidR="00F715B7">
        <w:t>am gene lists for both AMPK and HIF-1 and the reference to support the up- and down-regulation</w:t>
      </w:r>
      <w:r w:rsidR="00B13067">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2700"/>
        <w:gridCol w:w="2160"/>
        <w:gridCol w:w="2124"/>
      </w:tblGrid>
      <w:tr w:rsidR="001521D4" w:rsidRPr="00281C51" w14:paraId="56B94665" w14:textId="4968A7B3" w:rsidTr="001521D4">
        <w:trPr>
          <w:trHeight w:hRule="exact" w:val="658"/>
          <w:jc w:val="center"/>
        </w:trPr>
        <w:tc>
          <w:tcPr>
            <w:tcW w:w="2304" w:type="dxa"/>
            <w:shd w:val="clear" w:color="auto" w:fill="B4C6E7"/>
            <w:vAlign w:val="center"/>
          </w:tcPr>
          <w:p w14:paraId="5F444FC3" w14:textId="77777777" w:rsidR="00085F4B" w:rsidRPr="00281C51" w:rsidRDefault="00085F4B" w:rsidP="00281C51">
            <w:pPr>
              <w:jc w:val="center"/>
              <w:rPr>
                <w:b/>
                <w:sz w:val="20"/>
                <w:szCs w:val="20"/>
              </w:rPr>
            </w:pPr>
            <w:r w:rsidRPr="00281C51">
              <w:rPr>
                <w:b/>
                <w:sz w:val="20"/>
                <w:szCs w:val="20"/>
              </w:rPr>
              <w:t>Downstream genes of AMPK</w:t>
            </w:r>
          </w:p>
        </w:tc>
        <w:tc>
          <w:tcPr>
            <w:tcW w:w="2700" w:type="dxa"/>
            <w:shd w:val="clear" w:color="auto" w:fill="B4C6E7"/>
            <w:vAlign w:val="center"/>
          </w:tcPr>
          <w:p w14:paraId="3FF0CD18" w14:textId="541732FA" w:rsidR="00085F4B" w:rsidRPr="00281C51" w:rsidRDefault="00D64AEB" w:rsidP="00281C51">
            <w:pPr>
              <w:jc w:val="center"/>
              <w:rPr>
                <w:b/>
                <w:sz w:val="20"/>
                <w:szCs w:val="20"/>
              </w:rPr>
            </w:pPr>
            <w:r w:rsidRPr="00281C51">
              <w:rPr>
                <w:b/>
                <w:sz w:val="20"/>
                <w:szCs w:val="20"/>
              </w:rPr>
              <w:t>Reference(</w:t>
            </w:r>
            <w:r w:rsidR="00085F4B" w:rsidRPr="00281C51">
              <w:rPr>
                <w:rFonts w:hint="eastAsia"/>
                <w:b/>
                <w:sz w:val="20"/>
                <w:szCs w:val="20"/>
              </w:rPr>
              <w:t>s</w:t>
            </w:r>
            <w:r w:rsidRPr="00281C51">
              <w:rPr>
                <w:b/>
                <w:sz w:val="20"/>
                <w:szCs w:val="20"/>
              </w:rPr>
              <w:t>)</w:t>
            </w:r>
          </w:p>
        </w:tc>
        <w:tc>
          <w:tcPr>
            <w:tcW w:w="2160" w:type="dxa"/>
            <w:shd w:val="clear" w:color="auto" w:fill="B4C6E7"/>
            <w:vAlign w:val="center"/>
          </w:tcPr>
          <w:p w14:paraId="4D00857B" w14:textId="77777777" w:rsidR="007B4803" w:rsidRDefault="00085F4B" w:rsidP="00281C51">
            <w:pPr>
              <w:jc w:val="center"/>
              <w:rPr>
                <w:b/>
                <w:sz w:val="20"/>
                <w:szCs w:val="20"/>
              </w:rPr>
            </w:pPr>
            <w:r w:rsidRPr="00281C51">
              <w:rPr>
                <w:b/>
                <w:sz w:val="20"/>
                <w:szCs w:val="20"/>
              </w:rPr>
              <w:t xml:space="preserve">Downstream genes of </w:t>
            </w:r>
          </w:p>
          <w:p w14:paraId="64DC8CB3" w14:textId="280DB03A" w:rsidR="00085F4B" w:rsidRPr="00281C51" w:rsidRDefault="00085F4B" w:rsidP="00281C51">
            <w:pPr>
              <w:jc w:val="center"/>
              <w:rPr>
                <w:b/>
                <w:sz w:val="20"/>
                <w:szCs w:val="20"/>
              </w:rPr>
            </w:pPr>
            <w:r w:rsidRPr="00281C51">
              <w:rPr>
                <w:b/>
                <w:sz w:val="20"/>
                <w:szCs w:val="20"/>
              </w:rPr>
              <w:t>HIF-1</w:t>
            </w:r>
          </w:p>
        </w:tc>
        <w:tc>
          <w:tcPr>
            <w:tcW w:w="2124" w:type="dxa"/>
            <w:shd w:val="clear" w:color="auto" w:fill="B4C6E7"/>
            <w:vAlign w:val="center"/>
          </w:tcPr>
          <w:p w14:paraId="4EF65B03" w14:textId="190B780A" w:rsidR="00085F4B" w:rsidRPr="00281C51" w:rsidRDefault="00D64AEB" w:rsidP="00281C51">
            <w:pPr>
              <w:jc w:val="center"/>
              <w:rPr>
                <w:b/>
                <w:sz w:val="20"/>
                <w:szCs w:val="20"/>
              </w:rPr>
            </w:pPr>
            <w:r w:rsidRPr="00281C51">
              <w:rPr>
                <w:b/>
                <w:sz w:val="20"/>
                <w:szCs w:val="20"/>
              </w:rPr>
              <w:t>Reference(s)</w:t>
            </w:r>
          </w:p>
        </w:tc>
      </w:tr>
      <w:tr w:rsidR="001521D4" w:rsidRPr="00281C51" w14:paraId="19504B5D" w14:textId="5C0E6BE3" w:rsidTr="001521D4">
        <w:trPr>
          <w:trHeight w:hRule="exact" w:val="288"/>
          <w:jc w:val="center"/>
        </w:trPr>
        <w:tc>
          <w:tcPr>
            <w:tcW w:w="2304" w:type="dxa"/>
            <w:shd w:val="clear" w:color="auto" w:fill="auto"/>
            <w:vAlign w:val="center"/>
          </w:tcPr>
          <w:p w14:paraId="7F59D116" w14:textId="3867DB98" w:rsidR="00085F4B" w:rsidRPr="00281C51" w:rsidRDefault="00085F4B" w:rsidP="00281C51">
            <w:pPr>
              <w:jc w:val="center"/>
              <w:rPr>
                <w:b/>
                <w:color w:val="000000" w:themeColor="text1"/>
                <w:sz w:val="20"/>
                <w:szCs w:val="20"/>
              </w:rPr>
            </w:pPr>
            <w:r w:rsidRPr="00281C51">
              <w:rPr>
                <w:b/>
                <w:color w:val="000000" w:themeColor="text1"/>
                <w:sz w:val="20"/>
                <w:szCs w:val="20"/>
              </w:rPr>
              <w:t>Up-regulated genes</w:t>
            </w:r>
          </w:p>
        </w:tc>
        <w:tc>
          <w:tcPr>
            <w:tcW w:w="2700" w:type="dxa"/>
            <w:vAlign w:val="center"/>
          </w:tcPr>
          <w:p w14:paraId="4FF8B88B" w14:textId="77777777" w:rsidR="00085F4B" w:rsidRPr="00281C51" w:rsidRDefault="00085F4B" w:rsidP="00281C51">
            <w:pPr>
              <w:jc w:val="center"/>
              <w:rPr>
                <w:rFonts w:eastAsia="Times New Roman"/>
                <w:b/>
                <w:color w:val="000000" w:themeColor="text1"/>
                <w:sz w:val="20"/>
                <w:szCs w:val="20"/>
              </w:rPr>
            </w:pPr>
          </w:p>
        </w:tc>
        <w:tc>
          <w:tcPr>
            <w:tcW w:w="2160" w:type="dxa"/>
            <w:shd w:val="clear" w:color="auto" w:fill="auto"/>
            <w:vAlign w:val="center"/>
          </w:tcPr>
          <w:p w14:paraId="33B747F5" w14:textId="13F8EF15" w:rsidR="00085F4B" w:rsidRPr="00281C51" w:rsidRDefault="00085F4B" w:rsidP="00281C51">
            <w:pPr>
              <w:pStyle w:val="Heading4"/>
              <w:spacing w:after="0"/>
              <w:rPr>
                <w:sz w:val="20"/>
                <w:szCs w:val="20"/>
              </w:rPr>
            </w:pPr>
            <w:r w:rsidRPr="00281C51">
              <w:rPr>
                <w:sz w:val="20"/>
                <w:szCs w:val="20"/>
              </w:rPr>
              <w:t>Up-regulated genes</w:t>
            </w:r>
          </w:p>
        </w:tc>
        <w:tc>
          <w:tcPr>
            <w:tcW w:w="2124" w:type="dxa"/>
            <w:vAlign w:val="center"/>
          </w:tcPr>
          <w:p w14:paraId="304DCF96" w14:textId="77777777" w:rsidR="00085F4B" w:rsidRPr="00281C51" w:rsidRDefault="00085F4B" w:rsidP="00281C51">
            <w:pPr>
              <w:jc w:val="center"/>
              <w:rPr>
                <w:rFonts w:eastAsia="Times New Roman"/>
                <w:b/>
                <w:color w:val="000000" w:themeColor="text1"/>
                <w:sz w:val="20"/>
                <w:szCs w:val="20"/>
              </w:rPr>
            </w:pPr>
          </w:p>
        </w:tc>
      </w:tr>
      <w:tr w:rsidR="001521D4" w:rsidRPr="00281C51" w14:paraId="146879DF" w14:textId="34218B74" w:rsidTr="001521D4">
        <w:trPr>
          <w:trHeight w:hRule="exact" w:val="289"/>
          <w:jc w:val="center"/>
        </w:trPr>
        <w:tc>
          <w:tcPr>
            <w:tcW w:w="2304" w:type="dxa"/>
            <w:shd w:val="clear" w:color="auto" w:fill="FBE4D5" w:themeFill="accent2" w:themeFillTint="33"/>
            <w:vAlign w:val="center"/>
          </w:tcPr>
          <w:p w14:paraId="1CCE6F07" w14:textId="77777777" w:rsidR="00085F4B" w:rsidRPr="00281C51" w:rsidRDefault="00085F4B" w:rsidP="00281C51">
            <w:pPr>
              <w:jc w:val="center"/>
              <w:rPr>
                <w:b/>
                <w:sz w:val="20"/>
                <w:szCs w:val="20"/>
              </w:rPr>
            </w:pPr>
            <w:r w:rsidRPr="00281C51">
              <w:rPr>
                <w:color w:val="000000"/>
                <w:sz w:val="20"/>
                <w:szCs w:val="20"/>
              </w:rPr>
              <w:t>ACADL</w:t>
            </w:r>
          </w:p>
        </w:tc>
        <w:tc>
          <w:tcPr>
            <w:tcW w:w="2700" w:type="dxa"/>
            <w:shd w:val="clear" w:color="auto" w:fill="FBE4D5" w:themeFill="accent2" w:themeFillTint="33"/>
            <w:vAlign w:val="center"/>
          </w:tcPr>
          <w:p w14:paraId="27F146ED"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54856B18" w14:textId="6808DB97" w:rsidR="00085F4B" w:rsidRPr="00281C51" w:rsidRDefault="00085F4B" w:rsidP="00281C51">
            <w:pPr>
              <w:jc w:val="center"/>
              <w:rPr>
                <w:b/>
                <w:sz w:val="20"/>
                <w:szCs w:val="20"/>
              </w:rPr>
            </w:pPr>
            <w:r w:rsidRPr="00281C51">
              <w:rPr>
                <w:rFonts w:eastAsia="Times New Roman"/>
                <w:color w:val="000000"/>
                <w:sz w:val="20"/>
                <w:szCs w:val="20"/>
              </w:rPr>
              <w:t xml:space="preserve">ALDOA </w:t>
            </w:r>
          </w:p>
        </w:tc>
        <w:tc>
          <w:tcPr>
            <w:tcW w:w="2124" w:type="dxa"/>
            <w:shd w:val="clear" w:color="auto" w:fill="FBE4D5" w:themeFill="accent2" w:themeFillTint="33"/>
            <w:vAlign w:val="center"/>
          </w:tcPr>
          <w:p w14:paraId="05EFB271" w14:textId="40142CB8" w:rsidR="00085F4B" w:rsidRPr="00281C51" w:rsidRDefault="00496E32" w:rsidP="00E52827">
            <w:pPr>
              <w:jc w:val="center"/>
              <w:rPr>
                <w:rFonts w:eastAsia="Times New Roman"/>
                <w:color w:val="000000"/>
                <w:sz w:val="20"/>
                <w:szCs w:val="20"/>
              </w:rPr>
            </w:pPr>
            <w:r w:rsidRPr="00281C51">
              <w:rPr>
                <w:rFonts w:eastAsia="Times New Roman"/>
                <w:color w:val="000000"/>
                <w:sz w:val="20"/>
                <w:szCs w:val="20"/>
              </w:rPr>
              <w:fldChar w:fldCharType="begin"/>
            </w:r>
            <w:r w:rsidR="00E52827">
              <w:rPr>
                <w:rFonts w:eastAsia="Times New Roman"/>
                <w:color w:val="000000"/>
                <w:sz w:val="20"/>
                <w:szCs w:val="20"/>
              </w:rPr>
              <w:instrText xml:space="preserve"> ADDIN EN.CITE &lt;EndNote&gt;&lt;Cite&gt;&lt;Author&gt;Qing&lt;/Author&gt;&lt;Year&gt;2010&lt;/Year&gt;&lt;RecNum&gt;358&lt;/RecNum&gt;&lt;DisplayText&gt;(71)&lt;/DisplayText&gt;&lt;record&gt;&lt;rec-number&gt;358&lt;/rec-number&gt;&lt;foreign-keys&gt;&lt;key app="EN" db-id="zv5rv5eeartrriex9eo5arsz9eees5exfzs9"&gt;358&lt;/key&gt;&lt;/foreign-keys&gt;&lt;ref-type name="Journal Article"&gt;17&lt;/ref-type&gt;&lt;contributors&gt;&lt;authors&gt;&lt;author&gt;Qing, Guoliang&lt;/author&gt;&lt;author&gt;Skuli, Nicolas&lt;/author&gt;&lt;author&gt;Mayes, Patrick A&lt;/author&gt;&lt;author&gt;Pawel, Bruce&lt;/author&gt;&lt;author&gt;Martinez, Daniel&lt;/author&gt;&lt;author&gt;Maris, John M&lt;/author&gt;&lt;author&gt;Simon, M Celeste&lt;/author&gt;&lt;/authors&gt;&lt;/contributors&gt;&lt;titles&gt;&lt;title&gt;Combinatorial regulation of neuroblastoma tumor progression by N-Myc and hypoxia inducible factor HIF-1α&lt;/title&gt;&lt;secondary-title&gt;Cancer Research&lt;/secondary-title&gt;&lt;/titles&gt;&lt;periodical&gt;&lt;full-title&gt;Cancer research&lt;/full-title&gt;&lt;/periodical&gt;&lt;pages&gt;10351-10361&lt;/pages&gt;&lt;volume&gt;70&lt;/volume&gt;&lt;number&gt;24&lt;/number&gt;&lt;dates&gt;&lt;year&gt;2010&lt;/year&gt;&lt;/dates&gt;&lt;isbn&gt;0008-5472&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1" w:tooltip="Qing, 2010 #358" w:history="1">
              <w:r w:rsidR="00E52827">
                <w:rPr>
                  <w:rFonts w:eastAsia="Times New Roman"/>
                  <w:noProof/>
                  <w:color w:val="000000"/>
                  <w:sz w:val="20"/>
                  <w:szCs w:val="20"/>
                </w:rPr>
                <w:t>71</w:t>
              </w:r>
            </w:hyperlink>
            <w:r w:rsidR="009B51FE">
              <w:rPr>
                <w:rFonts w:eastAsia="Times New Roman"/>
                <w:noProof/>
                <w:color w:val="000000"/>
                <w:sz w:val="20"/>
                <w:szCs w:val="20"/>
              </w:rPr>
              <w:t>)</w:t>
            </w:r>
            <w:r w:rsidRPr="00281C51">
              <w:rPr>
                <w:rFonts w:eastAsia="Times New Roman"/>
                <w:color w:val="000000"/>
                <w:sz w:val="20"/>
                <w:szCs w:val="20"/>
              </w:rPr>
              <w:fldChar w:fldCharType="end"/>
            </w:r>
          </w:p>
        </w:tc>
      </w:tr>
      <w:tr w:rsidR="001521D4" w:rsidRPr="00281C51" w14:paraId="7785059B" w14:textId="579D4F99" w:rsidTr="001521D4">
        <w:trPr>
          <w:trHeight w:hRule="exact" w:val="288"/>
          <w:jc w:val="center"/>
        </w:trPr>
        <w:tc>
          <w:tcPr>
            <w:tcW w:w="2304" w:type="dxa"/>
            <w:shd w:val="clear" w:color="auto" w:fill="FBE4D5" w:themeFill="accent2" w:themeFillTint="33"/>
            <w:vAlign w:val="center"/>
          </w:tcPr>
          <w:p w14:paraId="0718234D" w14:textId="36DD2665" w:rsidR="00085F4B" w:rsidRPr="00281C51" w:rsidRDefault="00085F4B" w:rsidP="00281C51">
            <w:pPr>
              <w:jc w:val="center"/>
              <w:rPr>
                <w:b/>
                <w:sz w:val="20"/>
                <w:szCs w:val="20"/>
              </w:rPr>
            </w:pPr>
            <w:r w:rsidRPr="00281C51">
              <w:rPr>
                <w:sz w:val="20"/>
                <w:szCs w:val="20"/>
              </w:rPr>
              <w:t xml:space="preserve">ACADM </w:t>
            </w:r>
          </w:p>
        </w:tc>
        <w:tc>
          <w:tcPr>
            <w:tcW w:w="2700" w:type="dxa"/>
            <w:shd w:val="clear" w:color="auto" w:fill="FBE4D5" w:themeFill="accent2" w:themeFillTint="33"/>
            <w:vAlign w:val="center"/>
          </w:tcPr>
          <w:p w14:paraId="5CC354FE" w14:textId="147A7554" w:rsidR="00085F4B" w:rsidRPr="00281C51" w:rsidRDefault="00496E32"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&lt;EndNote&gt;&lt;Cite&gt;&lt;Author&gt;Lehman&lt;/Author&gt;&lt;Year&gt;2000&lt;/Year&gt;&lt;RecNum&gt;357&lt;/RecNum&gt;&lt;DisplayText&gt;(72)&lt;/DisplayText&gt;&lt;record&gt;&lt;rec-number&gt;357&lt;/rec-number&gt;&lt;foreign-keys&gt;&lt;key app="EN" db-id="zv5rv5eeartrriex9eo5arsz9eees5exfzs9"&gt;357&lt;/key&gt;&lt;/foreign-keys&gt;&lt;ref-type name="Journal Article"&gt;17&lt;/ref-type&gt;&lt;contributors&gt;&lt;authors&gt;&lt;author&gt;Lehman, John J&lt;/author&gt;&lt;author&gt;Barger, Philip M&lt;/author&gt;&lt;author&gt;Kovacs, Attila&lt;/author&gt;&lt;author&gt;Saffitz, Jeffrey E&lt;/author&gt;&lt;author&gt;Medeiros, Denis M&lt;/author&gt;&lt;author&gt;Kelly, Daniel P&lt;/author&gt;&lt;/authors&gt;&lt;/contributors&gt;&lt;titles&gt;&lt;title&gt;Peroxisome proliferator–activated receptor γ coactivator-1 promotes cardiac mitochondrial biogenesis&lt;/title&gt;&lt;secondary-title&gt;The Journal of Clinical Investigation&lt;/secondary-title&gt;&lt;/titles&gt;&lt;periodical&gt;&lt;full-title&gt;The Journal of clinical investigation&lt;/full-title&gt;&lt;/periodical&gt;&lt;pages&gt;847-856&lt;/pages&gt;&lt;volume&gt;106&lt;/volume&gt;&lt;number&gt;7&lt;/number&gt;&lt;dates&gt;&lt;year&gt;2000&lt;/year&gt;&lt;/dates&gt;&lt;isbn&gt;0021-9738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2" w:tooltip="Lehman, 2000 #357" w:history="1">
              <w:r w:rsidR="00E52827">
                <w:rPr>
                  <w:rFonts w:eastAsia="Times New Roman"/>
                  <w:noProof/>
                  <w:color w:val="000000"/>
                  <w:sz w:val="20"/>
                  <w:szCs w:val="20"/>
                </w:rPr>
                <w:t>72</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0D6B69F4" w14:textId="6E3AB1C9" w:rsidR="00085F4B" w:rsidRPr="00281C51" w:rsidRDefault="00085F4B" w:rsidP="00281C51">
            <w:pPr>
              <w:jc w:val="center"/>
              <w:rPr>
                <w:b/>
                <w:sz w:val="20"/>
                <w:szCs w:val="20"/>
              </w:rPr>
            </w:pPr>
            <w:r w:rsidRPr="00281C51">
              <w:rPr>
                <w:rFonts w:eastAsia="Times New Roman"/>
                <w:color w:val="000000"/>
                <w:sz w:val="20"/>
                <w:szCs w:val="20"/>
              </w:rPr>
              <w:t>BHLHE40</w:t>
            </w:r>
          </w:p>
        </w:tc>
        <w:tc>
          <w:tcPr>
            <w:tcW w:w="2124" w:type="dxa"/>
            <w:shd w:val="clear" w:color="auto" w:fill="FBE4D5" w:themeFill="accent2" w:themeFillTint="33"/>
            <w:vAlign w:val="center"/>
          </w:tcPr>
          <w:p w14:paraId="4903836A" w14:textId="77777777" w:rsidR="00085F4B" w:rsidRPr="00281C51" w:rsidRDefault="00085F4B" w:rsidP="00281C51">
            <w:pPr>
              <w:jc w:val="center"/>
              <w:rPr>
                <w:rFonts w:eastAsia="Times New Roman"/>
                <w:color w:val="000000"/>
                <w:sz w:val="20"/>
                <w:szCs w:val="20"/>
              </w:rPr>
            </w:pPr>
          </w:p>
        </w:tc>
      </w:tr>
      <w:tr w:rsidR="001521D4" w:rsidRPr="00281C51" w14:paraId="584897F6" w14:textId="26D54364" w:rsidTr="001521D4">
        <w:trPr>
          <w:trHeight w:hRule="exact" w:val="288"/>
          <w:jc w:val="center"/>
        </w:trPr>
        <w:tc>
          <w:tcPr>
            <w:tcW w:w="2304" w:type="dxa"/>
            <w:shd w:val="clear" w:color="auto" w:fill="FBE4D5" w:themeFill="accent2" w:themeFillTint="33"/>
            <w:vAlign w:val="center"/>
          </w:tcPr>
          <w:p w14:paraId="4534F123" w14:textId="5D16B1CD" w:rsidR="00085F4B" w:rsidRPr="00281C51" w:rsidRDefault="00085F4B" w:rsidP="00281C51">
            <w:pPr>
              <w:jc w:val="center"/>
              <w:rPr>
                <w:b/>
                <w:sz w:val="20"/>
                <w:szCs w:val="20"/>
              </w:rPr>
            </w:pPr>
            <w:r w:rsidRPr="00281C51">
              <w:rPr>
                <w:sz w:val="20"/>
                <w:szCs w:val="20"/>
              </w:rPr>
              <w:t xml:space="preserve">ACOX1 </w:t>
            </w:r>
            <w:hyperlink w:anchor="_ENREF_74" w:tooltip="Portilla, 2002 #349" w:history="1"/>
          </w:p>
        </w:tc>
        <w:tc>
          <w:tcPr>
            <w:tcW w:w="2700" w:type="dxa"/>
            <w:shd w:val="clear" w:color="auto" w:fill="FBE4D5" w:themeFill="accent2" w:themeFillTint="33"/>
            <w:vAlign w:val="center"/>
          </w:tcPr>
          <w:p w14:paraId="44704065" w14:textId="72C11CFD" w:rsidR="00085F4B" w:rsidRPr="00281C51" w:rsidRDefault="00F44890" w:rsidP="00E52827">
            <w:pPr>
              <w:jc w:val="center"/>
              <w:rPr>
                <w:rFonts w:eastAsia="Times New Roman"/>
                <w:color w:val="000000"/>
                <w:sz w:val="20"/>
                <w:szCs w:val="20"/>
              </w:rPr>
            </w:pPr>
            <w:r w:rsidRPr="00281C51">
              <w:rPr>
                <w:rFonts w:eastAsia="Times New Roman"/>
                <w:color w:val="000000"/>
                <w:sz w:val="20"/>
                <w:szCs w:val="20"/>
              </w:rPr>
              <w:fldChar w:fldCharType="begin"/>
            </w:r>
            <w:r w:rsidR="00E52827">
              <w:rPr>
                <w:rFonts w:eastAsia="Times New Roman"/>
                <w:color w:val="000000"/>
                <w:sz w:val="20"/>
                <w:szCs w:val="20"/>
              </w:rPr>
              <w:instrText xml:space="preserve"> ADDIN EN.CITE &lt;EndNote&gt;&lt;Cite&gt;&lt;Author&gt;Portilla&lt;/Author&gt;&lt;Year&gt;2002&lt;/Year&gt;&lt;RecNum&gt;349&lt;/RecNum&gt;&lt;DisplayText&gt;(73)&lt;/DisplayText&gt;&lt;record&gt;&lt;rec-number&gt;349&lt;/rec-number&gt;&lt;foreign-keys&gt;&lt;key app="EN" db-id="zv5rv5eeartrriex9eo5arsz9eees5exfzs9"&gt;349&lt;/key&gt;&lt;/foreign-keys&gt;&lt;ref-type name="Journal Article"&gt;17&lt;/ref-type&gt;&lt;contributors&gt;&lt;authors&gt;&lt;author&gt;Portilla, Didier&lt;/author&gt;&lt;author&gt;Dai, Gonghe&lt;/author&gt;&lt;author&gt;Mcclure, Timothy&lt;/author&gt;&lt;author&gt;Bates, Linda&lt;/author&gt;&lt;author&gt;Kurten, Richard&lt;/author&gt;&lt;author&gt;Megyesi, Judit&lt;/author&gt;&lt;author&gt;Price, Peter&lt;/author&gt;&lt;author&gt;Li, Shenyang&lt;/author&gt;&lt;/authors&gt;&lt;/contributors&gt;&lt;titles&gt;&lt;title&gt;Alterations of PPARalpha and its coactivator PGC-1 in cisplatin-induced acute renal failure&lt;/title&gt;&lt;secondary-title&gt;Kidney International&lt;/secondary-title&gt;&lt;/titles&gt;&lt;periodical&gt;&lt;full-title&gt;Kidney international&lt;/full-title&gt;&lt;/periodical&gt;&lt;pages&gt;1208-1218&lt;/pages&gt;&lt;volume&gt;62&lt;/volume&gt;&lt;number&gt;4&lt;/number&gt;&lt;dates&gt;&lt;year&gt;2002&lt;/year&gt;&lt;/dates&gt;&lt;isbn&gt;0085-2538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3" w:tooltip="Portilla, 2002 #349" w:history="1">
              <w:r w:rsidR="00E52827">
                <w:rPr>
                  <w:rFonts w:eastAsia="Times New Roman"/>
                  <w:noProof/>
                  <w:color w:val="000000"/>
                  <w:sz w:val="20"/>
                  <w:szCs w:val="20"/>
                </w:rPr>
                <w:t>73</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5AE89416" w14:textId="4CA0808B" w:rsidR="00085F4B" w:rsidRPr="00281C51" w:rsidRDefault="00085F4B" w:rsidP="00281C51">
            <w:pPr>
              <w:jc w:val="center"/>
              <w:rPr>
                <w:b/>
                <w:sz w:val="20"/>
                <w:szCs w:val="20"/>
              </w:rPr>
            </w:pPr>
            <w:r w:rsidRPr="00281C51">
              <w:rPr>
                <w:rFonts w:eastAsia="Times New Roman"/>
                <w:color w:val="000000"/>
                <w:sz w:val="20"/>
                <w:szCs w:val="20"/>
              </w:rPr>
              <w:t>CA9</w:t>
            </w:r>
          </w:p>
        </w:tc>
        <w:tc>
          <w:tcPr>
            <w:tcW w:w="2124" w:type="dxa"/>
            <w:shd w:val="clear" w:color="auto" w:fill="FBE4D5" w:themeFill="accent2" w:themeFillTint="33"/>
            <w:vAlign w:val="center"/>
          </w:tcPr>
          <w:p w14:paraId="5E870A8C" w14:textId="77777777" w:rsidR="00085F4B" w:rsidRPr="00281C51" w:rsidRDefault="00085F4B" w:rsidP="00281C51">
            <w:pPr>
              <w:jc w:val="center"/>
              <w:rPr>
                <w:rFonts w:eastAsia="Times New Roman"/>
                <w:color w:val="000000"/>
                <w:sz w:val="20"/>
                <w:szCs w:val="20"/>
              </w:rPr>
            </w:pPr>
          </w:p>
        </w:tc>
      </w:tr>
      <w:tr w:rsidR="001521D4" w:rsidRPr="00281C51" w14:paraId="6A6F2DBE" w14:textId="7DAC980A" w:rsidTr="001521D4">
        <w:trPr>
          <w:trHeight w:hRule="exact" w:val="288"/>
          <w:jc w:val="center"/>
        </w:trPr>
        <w:tc>
          <w:tcPr>
            <w:tcW w:w="2304" w:type="dxa"/>
            <w:shd w:val="clear" w:color="auto" w:fill="FBE4D5" w:themeFill="accent2" w:themeFillTint="33"/>
            <w:vAlign w:val="center"/>
          </w:tcPr>
          <w:p w14:paraId="73FAA995" w14:textId="4AAFFFC1" w:rsidR="00085F4B" w:rsidRPr="00281C51" w:rsidRDefault="00085F4B" w:rsidP="00281C51">
            <w:pPr>
              <w:jc w:val="center"/>
              <w:rPr>
                <w:b/>
                <w:sz w:val="20"/>
                <w:szCs w:val="20"/>
              </w:rPr>
            </w:pPr>
            <w:r w:rsidRPr="00281C51">
              <w:rPr>
                <w:sz w:val="20"/>
                <w:szCs w:val="20"/>
              </w:rPr>
              <w:t xml:space="preserve">ACSL1 </w:t>
            </w:r>
            <w:hyperlink w:anchor="_ENREF_75" w:tooltip="Fan, 1998 #354" w:history="1"/>
          </w:p>
        </w:tc>
        <w:tc>
          <w:tcPr>
            <w:tcW w:w="2700" w:type="dxa"/>
            <w:shd w:val="clear" w:color="auto" w:fill="FBE4D5" w:themeFill="accent2" w:themeFillTint="33"/>
            <w:vAlign w:val="center"/>
          </w:tcPr>
          <w:p w14:paraId="74921C0B" w14:textId="6C7FC24A" w:rsidR="00085F4B" w:rsidRPr="00281C51" w:rsidRDefault="00F44890"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&lt;EndNote&gt;&lt;Cite&gt;&lt;Author&gt;Fan&lt;/Author&gt;&lt;Year&gt;1998&lt;/Year&gt;&lt;RecNum&gt;353&lt;/RecNum&gt;&lt;DisplayText&gt;(74)&lt;/DisplayText&gt;&lt;record&gt;&lt;rec-number&gt;353&lt;/rec-number&gt;&lt;foreign-keys&gt;&lt;key app="EN" db-id="zv5rv5eeartrriex9eo5arsz9eees5exfzs9"&gt;353&lt;/key&gt;&lt;/foreign-keys&gt;&lt;ref-type name="Journal Article"&gt;17&lt;/ref-type&gt;&lt;contributors&gt;&lt;authors&gt;&lt;author&gt;Fan, Chun-Yang&lt;/author&gt;&lt;author&gt;Pan, Jie&lt;/author&gt;&lt;author&gt;Usuda, Nobuteru&lt;/author&gt;&lt;author&gt;Yeldandi, Anjana V&lt;/author&gt;&lt;author&gt;Rao, M Sambasiva&lt;/author&gt;&lt;author&gt;Reddy, Janardan K&lt;/author&gt;&lt;/authors&gt;&lt;/contributors&gt;&lt;titles&gt;&lt;title&gt;Steatohepatitis, spontaneous peroxisome proliferation and liver tumors in mice lacking peroxisomal fatty acyl-CoA oxidase. Implications for peroxisome proliferator-activated receptor alpha natural ligand metabolism&lt;/title&gt;&lt;secondary-title&gt;Journal of Biological Chemistry&lt;/secondary-title&gt;&lt;/titles&gt;&lt;periodical&gt;&lt;full-title&gt;Journal of Biological Chemistry&lt;/full-title&gt;&lt;/periodical&gt;&lt;pages&gt;15639-15645&lt;/pages&gt;&lt;volume&gt;273&lt;/volume&gt;&lt;number&gt;25&lt;/number&gt;&lt;dates&gt;&lt;year&gt;1998&lt;/year&gt;&lt;/dates&gt;&lt;isbn&gt;0021-9258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4" w:tooltip="Fan, 1998 #353" w:history="1">
              <w:r w:rsidR="00E52827">
                <w:rPr>
                  <w:rFonts w:eastAsia="Times New Roman"/>
                  <w:noProof/>
                  <w:color w:val="000000"/>
                  <w:sz w:val="20"/>
                  <w:szCs w:val="20"/>
                </w:rPr>
                <w:t>74</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67DE8786" w14:textId="21632BC0" w:rsidR="00085F4B" w:rsidRPr="00281C51" w:rsidRDefault="00085F4B" w:rsidP="00281C51">
            <w:pPr>
              <w:jc w:val="center"/>
              <w:rPr>
                <w:b/>
                <w:sz w:val="20"/>
                <w:szCs w:val="20"/>
              </w:rPr>
            </w:pPr>
            <w:r w:rsidRPr="00281C51">
              <w:rPr>
                <w:rFonts w:eastAsia="Times New Roman"/>
                <w:color w:val="000000"/>
                <w:sz w:val="20"/>
                <w:szCs w:val="20"/>
              </w:rPr>
              <w:t>CCNB1</w:t>
            </w:r>
          </w:p>
        </w:tc>
        <w:tc>
          <w:tcPr>
            <w:tcW w:w="2124" w:type="dxa"/>
            <w:shd w:val="clear" w:color="auto" w:fill="FBE4D5" w:themeFill="accent2" w:themeFillTint="33"/>
            <w:vAlign w:val="center"/>
          </w:tcPr>
          <w:p w14:paraId="6151A926" w14:textId="77777777" w:rsidR="00085F4B" w:rsidRPr="00281C51" w:rsidRDefault="00085F4B" w:rsidP="00281C51">
            <w:pPr>
              <w:jc w:val="center"/>
              <w:rPr>
                <w:rFonts w:eastAsia="Times New Roman"/>
                <w:color w:val="000000"/>
                <w:sz w:val="20"/>
                <w:szCs w:val="20"/>
              </w:rPr>
            </w:pPr>
          </w:p>
        </w:tc>
      </w:tr>
      <w:tr w:rsidR="001521D4" w:rsidRPr="00281C51" w14:paraId="18637EE3" w14:textId="14D2F7D7" w:rsidTr="001521D4">
        <w:trPr>
          <w:trHeight w:hRule="exact" w:val="288"/>
          <w:jc w:val="center"/>
        </w:trPr>
        <w:tc>
          <w:tcPr>
            <w:tcW w:w="2304" w:type="dxa"/>
            <w:shd w:val="clear" w:color="auto" w:fill="FBE4D5" w:themeFill="accent2" w:themeFillTint="33"/>
            <w:vAlign w:val="center"/>
          </w:tcPr>
          <w:p w14:paraId="463AD12D" w14:textId="77777777" w:rsidR="00085F4B" w:rsidRPr="00281C51" w:rsidRDefault="00085F4B" w:rsidP="00281C51">
            <w:pPr>
              <w:jc w:val="center"/>
              <w:rPr>
                <w:b/>
                <w:sz w:val="20"/>
                <w:szCs w:val="20"/>
              </w:rPr>
            </w:pPr>
            <w:r w:rsidRPr="00281C51">
              <w:rPr>
                <w:sz w:val="20"/>
                <w:szCs w:val="20"/>
              </w:rPr>
              <w:t>ACSL5</w:t>
            </w:r>
          </w:p>
        </w:tc>
        <w:tc>
          <w:tcPr>
            <w:tcW w:w="2700" w:type="dxa"/>
            <w:shd w:val="clear" w:color="auto" w:fill="FBE4D5" w:themeFill="accent2" w:themeFillTint="33"/>
            <w:vAlign w:val="center"/>
          </w:tcPr>
          <w:p w14:paraId="65B97CE9"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5AA4A3F1" w14:textId="244AD426" w:rsidR="00085F4B" w:rsidRPr="00281C51" w:rsidRDefault="00085F4B" w:rsidP="00281C51">
            <w:pPr>
              <w:jc w:val="center"/>
              <w:rPr>
                <w:b/>
                <w:sz w:val="20"/>
                <w:szCs w:val="20"/>
              </w:rPr>
            </w:pPr>
            <w:r w:rsidRPr="00281C51">
              <w:rPr>
                <w:rFonts w:eastAsia="Times New Roman"/>
                <w:color w:val="000000"/>
                <w:sz w:val="20"/>
                <w:szCs w:val="20"/>
              </w:rPr>
              <w:t>DDIT4</w:t>
            </w:r>
          </w:p>
        </w:tc>
        <w:tc>
          <w:tcPr>
            <w:tcW w:w="2124" w:type="dxa"/>
            <w:shd w:val="clear" w:color="auto" w:fill="FBE4D5" w:themeFill="accent2" w:themeFillTint="33"/>
            <w:vAlign w:val="center"/>
          </w:tcPr>
          <w:p w14:paraId="7C7AAF32" w14:textId="77777777" w:rsidR="00085F4B" w:rsidRPr="00281C51" w:rsidRDefault="00085F4B" w:rsidP="00281C51">
            <w:pPr>
              <w:jc w:val="center"/>
              <w:rPr>
                <w:rFonts w:eastAsia="Times New Roman"/>
                <w:color w:val="000000"/>
                <w:sz w:val="20"/>
                <w:szCs w:val="20"/>
              </w:rPr>
            </w:pPr>
          </w:p>
        </w:tc>
      </w:tr>
      <w:tr w:rsidR="001521D4" w:rsidRPr="00281C51" w14:paraId="144313DD" w14:textId="09A004EF" w:rsidTr="001521D4">
        <w:trPr>
          <w:trHeight w:hRule="exact" w:val="288"/>
          <w:jc w:val="center"/>
        </w:trPr>
        <w:tc>
          <w:tcPr>
            <w:tcW w:w="2304" w:type="dxa"/>
            <w:shd w:val="clear" w:color="auto" w:fill="FBE4D5" w:themeFill="accent2" w:themeFillTint="33"/>
            <w:vAlign w:val="center"/>
          </w:tcPr>
          <w:p w14:paraId="3C078416" w14:textId="77777777" w:rsidR="00085F4B" w:rsidRPr="00281C51" w:rsidRDefault="00085F4B" w:rsidP="00281C51">
            <w:pPr>
              <w:jc w:val="center"/>
              <w:rPr>
                <w:b/>
                <w:sz w:val="20"/>
                <w:szCs w:val="20"/>
              </w:rPr>
            </w:pPr>
            <w:r w:rsidRPr="00281C51">
              <w:rPr>
                <w:sz w:val="20"/>
                <w:szCs w:val="20"/>
              </w:rPr>
              <w:t>ANGPTL4</w:t>
            </w:r>
          </w:p>
        </w:tc>
        <w:tc>
          <w:tcPr>
            <w:tcW w:w="2700" w:type="dxa"/>
            <w:shd w:val="clear" w:color="auto" w:fill="FBE4D5" w:themeFill="accent2" w:themeFillTint="33"/>
            <w:vAlign w:val="center"/>
          </w:tcPr>
          <w:p w14:paraId="67EABDC2"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7E0E4721" w14:textId="17F9DEF3" w:rsidR="00085F4B" w:rsidRPr="00281C51" w:rsidRDefault="00085F4B" w:rsidP="00281C51">
            <w:pPr>
              <w:jc w:val="center"/>
              <w:rPr>
                <w:b/>
                <w:sz w:val="20"/>
                <w:szCs w:val="20"/>
              </w:rPr>
            </w:pPr>
            <w:r w:rsidRPr="00281C51">
              <w:rPr>
                <w:rFonts w:eastAsia="Times New Roman"/>
                <w:color w:val="000000"/>
                <w:sz w:val="20"/>
                <w:szCs w:val="20"/>
              </w:rPr>
              <w:t>EGLN3</w:t>
            </w:r>
          </w:p>
        </w:tc>
        <w:tc>
          <w:tcPr>
            <w:tcW w:w="2124" w:type="dxa"/>
            <w:shd w:val="clear" w:color="auto" w:fill="FBE4D5" w:themeFill="accent2" w:themeFillTint="33"/>
            <w:vAlign w:val="center"/>
          </w:tcPr>
          <w:p w14:paraId="5AE9EA5D" w14:textId="77777777" w:rsidR="00085F4B" w:rsidRPr="00281C51" w:rsidRDefault="00085F4B" w:rsidP="00281C51">
            <w:pPr>
              <w:jc w:val="center"/>
              <w:rPr>
                <w:rFonts w:eastAsia="Times New Roman"/>
                <w:color w:val="000000"/>
                <w:sz w:val="20"/>
                <w:szCs w:val="20"/>
              </w:rPr>
            </w:pPr>
          </w:p>
        </w:tc>
      </w:tr>
      <w:tr w:rsidR="001521D4" w:rsidRPr="00281C51" w14:paraId="73235A09" w14:textId="5AD0CBB3" w:rsidTr="001521D4">
        <w:trPr>
          <w:trHeight w:hRule="exact" w:val="288"/>
          <w:jc w:val="center"/>
        </w:trPr>
        <w:tc>
          <w:tcPr>
            <w:tcW w:w="2304" w:type="dxa"/>
            <w:shd w:val="clear" w:color="auto" w:fill="FBE4D5" w:themeFill="accent2" w:themeFillTint="33"/>
            <w:vAlign w:val="center"/>
          </w:tcPr>
          <w:p w14:paraId="6C5DB72F" w14:textId="03920D59" w:rsidR="00085F4B" w:rsidRPr="00281C51" w:rsidRDefault="00085F4B" w:rsidP="00281C51">
            <w:pPr>
              <w:jc w:val="center"/>
              <w:rPr>
                <w:b/>
                <w:sz w:val="20"/>
                <w:szCs w:val="20"/>
              </w:rPr>
            </w:pPr>
            <w:r w:rsidRPr="00281C51">
              <w:rPr>
                <w:sz w:val="20"/>
                <w:szCs w:val="20"/>
              </w:rPr>
              <w:t>APOC3</w:t>
            </w:r>
          </w:p>
        </w:tc>
        <w:tc>
          <w:tcPr>
            <w:tcW w:w="2700" w:type="dxa"/>
            <w:shd w:val="clear" w:color="auto" w:fill="FBE4D5" w:themeFill="accent2" w:themeFillTint="33"/>
            <w:vAlign w:val="center"/>
          </w:tcPr>
          <w:p w14:paraId="1BABA529" w14:textId="1FC39C1B" w:rsidR="00085F4B" w:rsidRPr="00281C51" w:rsidRDefault="00F44890"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&lt;EndNote&gt;&lt;Cite&gt;&lt;Author&gt;Rhee&lt;/Author&gt;&lt;Year&gt;2006&lt;/Year&gt;&lt;RecNum&gt;355&lt;/RecNum&gt;&lt;DisplayText&gt;(75)&lt;/DisplayText&gt;&lt;record&gt;&lt;rec-number&gt;355&lt;/rec-number&gt;&lt;foreign-keys&gt;&lt;key app="EN" db-id="zv5rv5eeartrriex9eo5arsz9eees5exfzs9"&gt;355&lt;/key&gt;&lt;/foreign-keys&gt;&lt;ref-type name="Journal Article"&gt;17&lt;/ref-type&gt;&lt;contributors&gt;&lt;authors&gt;&lt;author&gt;Rhee, James&lt;/author&gt;&lt;author&gt;Ge, Hongfei&lt;/author&gt;&lt;author&gt;Yang, Wenli&lt;/author&gt;&lt;author&gt;Fan, Melina&lt;/author&gt;&lt;author&gt;Handschin, Christoph&lt;/author&gt;&lt;author&gt;Cooper, Marcus&lt;/author&gt;&lt;author&gt;Lin, Jiandie&lt;/author&gt;&lt;author&gt;Li, Cai&lt;/author&gt;&lt;author&gt;Spiegelman, Bruce M&lt;/author&gt;&lt;/authors&gt;&lt;/contributors&gt;&lt;titles&gt;&lt;title&gt;Partnership of PGC-1α and HNF4α in the regulation of lipoprotein metabolism&lt;/title&gt;&lt;secondary-title&gt;Journal of Biological Chemistry&lt;/secondary-title&gt;&lt;/titles&gt;&lt;periodical&gt;&lt;full-title&gt;Journal of Biological Chemistry&lt;/full-title&gt;&lt;/periodical&gt;&lt;pages&gt;14683-14690&lt;/pages&gt;&lt;volume&gt;281&lt;/volume&gt;&lt;number&gt;21&lt;/number&gt;&lt;dates&gt;&lt;year&gt;2006&lt;/year&gt;&lt;/dates&gt;&lt;isbn&gt;0021-9258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5" w:tooltip="Rhee, 2006 #355" w:history="1">
              <w:r w:rsidR="00E52827">
                <w:rPr>
                  <w:rFonts w:eastAsia="Times New Roman"/>
                  <w:noProof/>
                  <w:color w:val="000000"/>
                  <w:sz w:val="20"/>
                  <w:szCs w:val="20"/>
                </w:rPr>
                <w:t>75</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3988E55A" w14:textId="337E9F22" w:rsidR="00085F4B" w:rsidRPr="00281C51" w:rsidRDefault="00085F4B" w:rsidP="00281C51">
            <w:pPr>
              <w:jc w:val="center"/>
              <w:rPr>
                <w:b/>
                <w:sz w:val="20"/>
                <w:szCs w:val="20"/>
              </w:rPr>
            </w:pPr>
            <w:r w:rsidRPr="00281C51">
              <w:rPr>
                <w:rFonts w:eastAsia="Times New Roman"/>
                <w:color w:val="000000"/>
                <w:sz w:val="20"/>
                <w:szCs w:val="20"/>
              </w:rPr>
              <w:t>EPRS</w:t>
            </w:r>
          </w:p>
        </w:tc>
        <w:tc>
          <w:tcPr>
            <w:tcW w:w="2124" w:type="dxa"/>
            <w:shd w:val="clear" w:color="auto" w:fill="FBE4D5" w:themeFill="accent2" w:themeFillTint="33"/>
            <w:vAlign w:val="center"/>
          </w:tcPr>
          <w:p w14:paraId="17236AAC" w14:textId="77777777" w:rsidR="00085F4B" w:rsidRPr="00281C51" w:rsidRDefault="00085F4B" w:rsidP="00281C51">
            <w:pPr>
              <w:jc w:val="center"/>
              <w:rPr>
                <w:rFonts w:eastAsia="Times New Roman"/>
                <w:color w:val="000000"/>
                <w:sz w:val="20"/>
                <w:szCs w:val="20"/>
              </w:rPr>
            </w:pPr>
          </w:p>
        </w:tc>
      </w:tr>
      <w:tr w:rsidR="001521D4" w:rsidRPr="00281C51" w14:paraId="0BD6DB3D" w14:textId="44BFF764" w:rsidTr="001521D4">
        <w:trPr>
          <w:trHeight w:hRule="exact" w:val="288"/>
          <w:jc w:val="center"/>
        </w:trPr>
        <w:tc>
          <w:tcPr>
            <w:tcW w:w="2304" w:type="dxa"/>
            <w:shd w:val="clear" w:color="auto" w:fill="FBE4D5" w:themeFill="accent2" w:themeFillTint="33"/>
            <w:vAlign w:val="center"/>
          </w:tcPr>
          <w:p w14:paraId="2E4208B3" w14:textId="77777777" w:rsidR="00085F4B" w:rsidRPr="00281C51" w:rsidRDefault="00085F4B" w:rsidP="00281C51">
            <w:pPr>
              <w:jc w:val="center"/>
              <w:rPr>
                <w:b/>
                <w:sz w:val="20"/>
                <w:szCs w:val="20"/>
              </w:rPr>
            </w:pPr>
            <w:r w:rsidRPr="00281C51">
              <w:rPr>
                <w:sz w:val="20"/>
                <w:szCs w:val="20"/>
              </w:rPr>
              <w:t>APOE</w:t>
            </w:r>
          </w:p>
        </w:tc>
        <w:tc>
          <w:tcPr>
            <w:tcW w:w="2700" w:type="dxa"/>
            <w:shd w:val="clear" w:color="auto" w:fill="FBE4D5" w:themeFill="accent2" w:themeFillTint="33"/>
            <w:vAlign w:val="center"/>
          </w:tcPr>
          <w:p w14:paraId="4A1D78BF"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664755AA" w14:textId="22EBC627" w:rsidR="00085F4B" w:rsidRPr="00281C51" w:rsidRDefault="00085F4B" w:rsidP="00281C51">
            <w:pPr>
              <w:jc w:val="center"/>
              <w:rPr>
                <w:b/>
                <w:sz w:val="20"/>
                <w:szCs w:val="20"/>
              </w:rPr>
            </w:pPr>
            <w:r w:rsidRPr="00281C51">
              <w:rPr>
                <w:rFonts w:eastAsia="Times New Roman"/>
                <w:color w:val="000000"/>
                <w:sz w:val="20"/>
                <w:szCs w:val="20"/>
              </w:rPr>
              <w:t>ETS1</w:t>
            </w:r>
          </w:p>
        </w:tc>
        <w:tc>
          <w:tcPr>
            <w:tcW w:w="2124" w:type="dxa"/>
            <w:shd w:val="clear" w:color="auto" w:fill="FBE4D5" w:themeFill="accent2" w:themeFillTint="33"/>
            <w:vAlign w:val="center"/>
          </w:tcPr>
          <w:p w14:paraId="138285EE" w14:textId="77777777" w:rsidR="00085F4B" w:rsidRPr="00281C51" w:rsidRDefault="00085F4B" w:rsidP="00281C51">
            <w:pPr>
              <w:jc w:val="center"/>
              <w:rPr>
                <w:rFonts w:eastAsia="Times New Roman"/>
                <w:color w:val="000000"/>
                <w:sz w:val="20"/>
                <w:szCs w:val="20"/>
              </w:rPr>
            </w:pPr>
          </w:p>
        </w:tc>
      </w:tr>
      <w:tr w:rsidR="001521D4" w:rsidRPr="00281C51" w14:paraId="07161BC5" w14:textId="1158C3B2" w:rsidTr="001521D4">
        <w:trPr>
          <w:trHeight w:hRule="exact" w:val="288"/>
          <w:jc w:val="center"/>
        </w:trPr>
        <w:tc>
          <w:tcPr>
            <w:tcW w:w="2304" w:type="dxa"/>
            <w:shd w:val="clear" w:color="auto" w:fill="FBE4D5" w:themeFill="accent2" w:themeFillTint="33"/>
            <w:vAlign w:val="center"/>
          </w:tcPr>
          <w:p w14:paraId="4CA57339" w14:textId="3E9F0705" w:rsidR="00085F4B" w:rsidRPr="00281C51" w:rsidRDefault="00085F4B" w:rsidP="00281C51">
            <w:pPr>
              <w:jc w:val="center"/>
              <w:rPr>
                <w:b/>
                <w:sz w:val="20"/>
                <w:szCs w:val="20"/>
              </w:rPr>
            </w:pPr>
            <w:r w:rsidRPr="00281C51">
              <w:rPr>
                <w:sz w:val="20"/>
                <w:szCs w:val="20"/>
              </w:rPr>
              <w:t>CAT</w:t>
            </w:r>
          </w:p>
        </w:tc>
        <w:tc>
          <w:tcPr>
            <w:tcW w:w="2700" w:type="dxa"/>
            <w:shd w:val="clear" w:color="auto" w:fill="FBE4D5" w:themeFill="accent2" w:themeFillTint="33"/>
            <w:vAlign w:val="center"/>
          </w:tcPr>
          <w:p w14:paraId="1995E9BD" w14:textId="1097CFC8"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414AF77C" w14:textId="67AE022A" w:rsidR="00085F4B" w:rsidRPr="00281C51" w:rsidRDefault="00085F4B" w:rsidP="00281C51">
            <w:pPr>
              <w:jc w:val="center"/>
              <w:rPr>
                <w:b/>
                <w:sz w:val="20"/>
                <w:szCs w:val="20"/>
              </w:rPr>
            </w:pPr>
            <w:r w:rsidRPr="00281C51">
              <w:rPr>
                <w:rFonts w:eastAsia="Times New Roman"/>
                <w:color w:val="000000"/>
                <w:sz w:val="20"/>
                <w:szCs w:val="20"/>
              </w:rPr>
              <w:t>IVNS1ABP</w:t>
            </w:r>
          </w:p>
        </w:tc>
        <w:tc>
          <w:tcPr>
            <w:tcW w:w="2124" w:type="dxa"/>
            <w:shd w:val="clear" w:color="auto" w:fill="FBE4D5" w:themeFill="accent2" w:themeFillTint="33"/>
            <w:vAlign w:val="center"/>
          </w:tcPr>
          <w:p w14:paraId="15583B0A" w14:textId="77777777" w:rsidR="00085F4B" w:rsidRPr="00281C51" w:rsidRDefault="00085F4B" w:rsidP="00281C51">
            <w:pPr>
              <w:jc w:val="center"/>
              <w:rPr>
                <w:rFonts w:eastAsia="Times New Roman"/>
                <w:color w:val="000000"/>
                <w:sz w:val="20"/>
                <w:szCs w:val="20"/>
              </w:rPr>
            </w:pPr>
          </w:p>
        </w:tc>
      </w:tr>
      <w:tr w:rsidR="001521D4" w:rsidRPr="00281C51" w14:paraId="42C228EE" w14:textId="74DDAB06" w:rsidTr="001521D4">
        <w:trPr>
          <w:trHeight w:hRule="exact" w:val="541"/>
          <w:jc w:val="center"/>
        </w:trPr>
        <w:tc>
          <w:tcPr>
            <w:tcW w:w="2304" w:type="dxa"/>
            <w:shd w:val="clear" w:color="auto" w:fill="FBE4D5" w:themeFill="accent2" w:themeFillTint="33"/>
            <w:vAlign w:val="center"/>
          </w:tcPr>
          <w:p w14:paraId="76340EA2" w14:textId="1516BFF7" w:rsidR="00085F4B" w:rsidRPr="00281C51" w:rsidRDefault="00085F4B" w:rsidP="00281C51">
            <w:pPr>
              <w:jc w:val="center"/>
              <w:rPr>
                <w:b/>
                <w:sz w:val="20"/>
                <w:szCs w:val="20"/>
              </w:rPr>
            </w:pPr>
            <w:r w:rsidRPr="00281C51">
              <w:rPr>
                <w:sz w:val="20"/>
                <w:szCs w:val="20"/>
              </w:rPr>
              <w:t xml:space="preserve">CPT1A </w:t>
            </w:r>
          </w:p>
        </w:tc>
        <w:tc>
          <w:tcPr>
            <w:tcW w:w="2700" w:type="dxa"/>
            <w:shd w:val="clear" w:color="auto" w:fill="FBE4D5" w:themeFill="accent2" w:themeFillTint="33"/>
            <w:vAlign w:val="center"/>
          </w:tcPr>
          <w:p w14:paraId="2DEBE8FA" w14:textId="4E6E47B6" w:rsidR="00085F4B" w:rsidRPr="00281C51" w:rsidRDefault="009A6248" w:rsidP="00E52827">
            <w:pPr>
              <w:jc w:val="center"/>
              <w:rPr>
                <w:rFonts w:eastAsia="Times New Roman"/>
                <w:color w:val="000000"/>
                <w:sz w:val="20"/>
                <w:szCs w:val="20"/>
              </w:rPr>
            </w:pPr>
            <w:r w:rsidRPr="00281C51">
              <w:rPr>
                <w:rFonts w:eastAsia="Times New Roman"/>
                <w:color w:val="000000"/>
                <w:sz w:val="20"/>
                <w:szCs w:val="20"/>
              </w:rPr>
              <w:fldChar w:fldCharType="begin"/>
            </w:r>
            <w:r w:rsidR="00E52827">
              <w:rPr>
                <w:rFonts w:eastAsia="Times New Roman"/>
                <w:color w:val="000000"/>
                <w:sz w:val="20"/>
                <w:szCs w:val="20"/>
              </w:rPr>
              <w:instrText xml:space="preserve"> ADDIN EN.CITE &lt;EndNote&gt;&lt;Cite&gt;&lt;Author&gt;Ma&lt;/Author&gt;&lt;Year&gt;2005&lt;/Year&gt;&lt;RecNum&gt;356&lt;/RecNum&gt;&lt;DisplayText&gt;(76,77)&lt;/DisplayText&gt;&lt;record&gt;&lt;rec-number&gt;356&lt;/rec-number&gt;&lt;foreign-keys&gt;&lt;key app="EN" db-id="zv5rv5eeartrriex9eo5arsz9eees5exfzs9"&gt;356&lt;/key&gt;&lt;/foreign-keys&gt;&lt;ref-type name="Journal Article"&gt;17&lt;/ref-type&gt;&lt;contributors&gt;&lt;authors&gt;&lt;author&gt;Ma, Ke&lt;/author&gt;&lt;author&gt;Zhang, Yi&lt;/author&gt;&lt;author&gt;Elam, Marshall B&lt;/author&gt;&lt;author&gt;Cook, George A&lt;/author&gt;&lt;author&gt;Park, Edwards A&lt;/author&gt;&lt;/authors&gt;&lt;/contributors&gt;&lt;titles&gt;&lt;title&gt;Cloning of the rat pyruvate dehydrogenase kinase 4 gene promoter: activation of pyruvate dehydrogenase kinase 4 by the peroxisome proliferator-activated receptor gamma coactivator&lt;/title&gt;&lt;secondary-title&gt;Journal of Biological Chemistry&lt;/secondary-title&gt;&lt;/titles&gt;&lt;periodical&gt;&lt;full-title&gt;Journal of Biological Chemistry&lt;/full-title&gt;&lt;/periodical&gt;&lt;pages&gt;29525-29532&lt;/pages&gt;&lt;volume&gt;280&lt;/volume&gt;&lt;number&gt;33&lt;/number&gt;&lt;dates&gt;&lt;year&gt;2005&lt;/year&gt;&lt;/dates&gt;&lt;isbn&gt;0021-9258&lt;/isbn&gt;&lt;urls&gt;&lt;/urls&gt;&lt;/record&gt;&lt;/Cite&gt;&lt;Cite&gt;&lt;Author&gt;Vega&lt;/Author&gt;&lt;Year&gt;2000&lt;/Year&gt;&lt;RecNum&gt;360&lt;/RecNum&gt;&lt;record&gt;&lt;rec-number&gt;360&lt;/rec-number&gt;&lt;foreign-keys&gt;&lt;key app="EN" db-id="zv5rv5eeartrriex9eo5arsz9eees5exfzs9"&gt;360&lt;/key&gt;&lt;/foreign-keys&gt;&lt;ref-type name="Journal Article"&gt;17&lt;/ref-type&gt;&lt;contributors&gt;&lt;authors&gt;&lt;author&gt;Vega, Rick B&lt;/author&gt;&lt;author&gt;Huss, Janice M&lt;/author&gt;&lt;author&gt;Kelly, Daniel P&lt;/author&gt;&lt;/authors&gt;&lt;/contributors&gt;&lt;titles&gt;&lt;title&gt;The coactivator PGC-1 cooperates with peroxisome proliferator-activated receptor α in transcriptional control of nuclear genes encoding mitochondrial fatty acid oxidation enzymes&lt;/title&gt;&lt;secondary-title&gt;Molecular and Cellular Biology&lt;/secondary-title&gt;&lt;/titles&gt;&lt;periodical&gt;&lt;full-title&gt;Molecular and cellular biology&lt;/full-title&gt;&lt;/periodical&gt;&lt;pages&gt;1868-1876&lt;/pages&gt;&lt;volume&gt;20&lt;/volume&gt;&lt;number&gt;5&lt;/number&gt;&lt;dates&gt;&lt;year&gt;2000&lt;/year&gt;&lt;/dates&gt;&lt;isbn&gt;0270-7306&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6" w:tooltip="Ma, 2005 #356" w:history="1">
              <w:r w:rsidR="00E52827">
                <w:rPr>
                  <w:rFonts w:eastAsia="Times New Roman"/>
                  <w:noProof/>
                  <w:color w:val="000000"/>
                  <w:sz w:val="20"/>
                  <w:szCs w:val="20"/>
                </w:rPr>
                <w:t>76</w:t>
              </w:r>
            </w:hyperlink>
            <w:r w:rsidR="009B51FE">
              <w:rPr>
                <w:rFonts w:eastAsia="Times New Roman"/>
                <w:noProof/>
                <w:color w:val="000000"/>
                <w:sz w:val="20"/>
                <w:szCs w:val="20"/>
              </w:rPr>
              <w:t>,</w:t>
            </w:r>
            <w:hyperlink w:anchor="_ENREF_77" w:tooltip="Vega, 2000 #360" w:history="1">
              <w:r w:rsidR="00E52827">
                <w:rPr>
                  <w:rFonts w:eastAsia="Times New Roman"/>
                  <w:noProof/>
                  <w:color w:val="000000"/>
                  <w:sz w:val="20"/>
                  <w:szCs w:val="20"/>
                </w:rPr>
                <w:t>77</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2E08630A" w14:textId="2734C164" w:rsidR="00085F4B" w:rsidRPr="00281C51" w:rsidRDefault="00085F4B" w:rsidP="00281C51">
            <w:pPr>
              <w:jc w:val="center"/>
              <w:rPr>
                <w:b/>
                <w:sz w:val="20"/>
                <w:szCs w:val="20"/>
              </w:rPr>
            </w:pPr>
            <w:r w:rsidRPr="00281C51">
              <w:rPr>
                <w:rFonts w:eastAsia="Times New Roman"/>
                <w:color w:val="000000"/>
                <w:sz w:val="20"/>
                <w:szCs w:val="20"/>
              </w:rPr>
              <w:t>KDM3A</w:t>
            </w:r>
          </w:p>
        </w:tc>
        <w:tc>
          <w:tcPr>
            <w:tcW w:w="2124" w:type="dxa"/>
            <w:shd w:val="clear" w:color="auto" w:fill="FBE4D5" w:themeFill="accent2" w:themeFillTint="33"/>
            <w:vAlign w:val="center"/>
          </w:tcPr>
          <w:p w14:paraId="76F6EE73" w14:textId="77777777" w:rsidR="00085F4B" w:rsidRPr="00281C51" w:rsidRDefault="00085F4B" w:rsidP="00281C51">
            <w:pPr>
              <w:jc w:val="center"/>
              <w:rPr>
                <w:rFonts w:eastAsia="Times New Roman"/>
                <w:color w:val="000000"/>
                <w:sz w:val="20"/>
                <w:szCs w:val="20"/>
              </w:rPr>
            </w:pPr>
          </w:p>
        </w:tc>
      </w:tr>
      <w:tr w:rsidR="001521D4" w:rsidRPr="00281C51" w14:paraId="07B36DBC" w14:textId="7A26B9EB" w:rsidTr="001521D4">
        <w:trPr>
          <w:trHeight w:hRule="exact" w:val="288"/>
          <w:jc w:val="center"/>
        </w:trPr>
        <w:tc>
          <w:tcPr>
            <w:tcW w:w="2304" w:type="dxa"/>
            <w:shd w:val="clear" w:color="auto" w:fill="FBE4D5" w:themeFill="accent2" w:themeFillTint="33"/>
            <w:vAlign w:val="center"/>
          </w:tcPr>
          <w:p w14:paraId="2DA91B5D" w14:textId="652C0778" w:rsidR="00085F4B" w:rsidRPr="00281C51" w:rsidRDefault="00085F4B" w:rsidP="00281C51">
            <w:pPr>
              <w:jc w:val="center"/>
              <w:rPr>
                <w:b/>
                <w:sz w:val="20"/>
                <w:szCs w:val="20"/>
              </w:rPr>
            </w:pPr>
            <w:r w:rsidRPr="00281C51">
              <w:rPr>
                <w:sz w:val="20"/>
                <w:szCs w:val="20"/>
              </w:rPr>
              <w:t>CPT2</w:t>
            </w:r>
          </w:p>
        </w:tc>
        <w:tc>
          <w:tcPr>
            <w:tcW w:w="2700" w:type="dxa"/>
            <w:shd w:val="clear" w:color="auto" w:fill="FBE4D5" w:themeFill="accent2" w:themeFillTint="33"/>
            <w:vAlign w:val="center"/>
          </w:tcPr>
          <w:p w14:paraId="4549F781"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4160325B" w14:textId="4E559BE1" w:rsidR="00085F4B" w:rsidRPr="00281C51" w:rsidRDefault="00085F4B" w:rsidP="00281C51">
            <w:pPr>
              <w:jc w:val="center"/>
              <w:rPr>
                <w:b/>
                <w:sz w:val="20"/>
                <w:szCs w:val="20"/>
              </w:rPr>
            </w:pPr>
            <w:r w:rsidRPr="00281C51">
              <w:rPr>
                <w:rFonts w:eastAsia="Times New Roman"/>
                <w:color w:val="000000"/>
                <w:sz w:val="20"/>
                <w:szCs w:val="20"/>
              </w:rPr>
              <w:t>MECOM</w:t>
            </w:r>
          </w:p>
        </w:tc>
        <w:tc>
          <w:tcPr>
            <w:tcW w:w="2124" w:type="dxa"/>
            <w:shd w:val="clear" w:color="auto" w:fill="FBE4D5" w:themeFill="accent2" w:themeFillTint="33"/>
            <w:vAlign w:val="center"/>
          </w:tcPr>
          <w:p w14:paraId="3AB76E39" w14:textId="77777777" w:rsidR="00085F4B" w:rsidRPr="00281C51" w:rsidRDefault="00085F4B" w:rsidP="00281C51">
            <w:pPr>
              <w:jc w:val="center"/>
              <w:rPr>
                <w:rFonts w:eastAsia="Times New Roman"/>
                <w:color w:val="000000"/>
                <w:sz w:val="20"/>
                <w:szCs w:val="20"/>
              </w:rPr>
            </w:pPr>
          </w:p>
        </w:tc>
      </w:tr>
      <w:tr w:rsidR="001521D4" w:rsidRPr="00281C51" w14:paraId="669999D4" w14:textId="2A0C524E" w:rsidTr="001521D4">
        <w:trPr>
          <w:trHeight w:hRule="exact" w:val="288"/>
          <w:jc w:val="center"/>
        </w:trPr>
        <w:tc>
          <w:tcPr>
            <w:tcW w:w="2304" w:type="dxa"/>
            <w:shd w:val="clear" w:color="auto" w:fill="FBE4D5" w:themeFill="accent2" w:themeFillTint="33"/>
            <w:vAlign w:val="center"/>
          </w:tcPr>
          <w:p w14:paraId="09856C7D" w14:textId="2C814029" w:rsidR="00085F4B" w:rsidRPr="00281C51" w:rsidRDefault="00085F4B" w:rsidP="00281C51">
            <w:pPr>
              <w:jc w:val="center"/>
              <w:rPr>
                <w:b/>
                <w:sz w:val="20"/>
                <w:szCs w:val="20"/>
              </w:rPr>
            </w:pPr>
            <w:r w:rsidRPr="00281C51">
              <w:rPr>
                <w:sz w:val="20"/>
                <w:szCs w:val="20"/>
              </w:rPr>
              <w:t>CYP27A1</w:t>
            </w:r>
          </w:p>
        </w:tc>
        <w:tc>
          <w:tcPr>
            <w:tcW w:w="2700" w:type="dxa"/>
            <w:shd w:val="clear" w:color="auto" w:fill="FBE4D5" w:themeFill="accent2" w:themeFillTint="33"/>
            <w:vAlign w:val="center"/>
          </w:tcPr>
          <w:p w14:paraId="0A39B7A0"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2E68B844" w14:textId="41A8F7DD" w:rsidR="00085F4B" w:rsidRPr="00281C51" w:rsidRDefault="00085F4B" w:rsidP="00281C51">
            <w:pPr>
              <w:jc w:val="center"/>
              <w:rPr>
                <w:b/>
                <w:sz w:val="20"/>
                <w:szCs w:val="20"/>
              </w:rPr>
            </w:pPr>
            <w:r w:rsidRPr="00281C51">
              <w:rPr>
                <w:rFonts w:eastAsia="Times New Roman"/>
                <w:color w:val="000000"/>
                <w:sz w:val="20"/>
                <w:szCs w:val="20"/>
              </w:rPr>
              <w:t>MXD1</w:t>
            </w:r>
          </w:p>
        </w:tc>
        <w:tc>
          <w:tcPr>
            <w:tcW w:w="2124" w:type="dxa"/>
            <w:shd w:val="clear" w:color="auto" w:fill="FBE4D5" w:themeFill="accent2" w:themeFillTint="33"/>
            <w:vAlign w:val="center"/>
          </w:tcPr>
          <w:p w14:paraId="35BE4CC2" w14:textId="77777777" w:rsidR="00085F4B" w:rsidRPr="00281C51" w:rsidRDefault="00085F4B" w:rsidP="00281C51">
            <w:pPr>
              <w:jc w:val="center"/>
              <w:rPr>
                <w:rFonts w:eastAsia="Times New Roman"/>
                <w:color w:val="000000"/>
                <w:sz w:val="20"/>
                <w:szCs w:val="20"/>
              </w:rPr>
            </w:pPr>
          </w:p>
        </w:tc>
      </w:tr>
      <w:tr w:rsidR="001521D4" w:rsidRPr="00281C51" w14:paraId="6AB70DA3" w14:textId="609380D2" w:rsidTr="001521D4">
        <w:trPr>
          <w:trHeight w:hRule="exact" w:val="288"/>
          <w:jc w:val="center"/>
        </w:trPr>
        <w:tc>
          <w:tcPr>
            <w:tcW w:w="2304" w:type="dxa"/>
            <w:shd w:val="clear" w:color="auto" w:fill="FBE4D5" w:themeFill="accent2" w:themeFillTint="33"/>
            <w:vAlign w:val="center"/>
          </w:tcPr>
          <w:p w14:paraId="2DAF4FA8" w14:textId="758737EA" w:rsidR="00085F4B" w:rsidRPr="00281C51" w:rsidRDefault="00085F4B" w:rsidP="00281C51">
            <w:pPr>
              <w:jc w:val="center"/>
              <w:rPr>
                <w:b/>
                <w:sz w:val="20"/>
                <w:szCs w:val="20"/>
                <w:highlight w:val="yellow"/>
              </w:rPr>
            </w:pPr>
            <w:r w:rsidRPr="00281C51">
              <w:rPr>
                <w:sz w:val="20"/>
                <w:szCs w:val="20"/>
              </w:rPr>
              <w:t>CYP4A11</w:t>
            </w:r>
          </w:p>
        </w:tc>
        <w:tc>
          <w:tcPr>
            <w:tcW w:w="2700" w:type="dxa"/>
            <w:shd w:val="clear" w:color="auto" w:fill="FBE4D5" w:themeFill="accent2" w:themeFillTint="33"/>
            <w:vAlign w:val="center"/>
          </w:tcPr>
          <w:p w14:paraId="13C1A271"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588FE08E" w14:textId="24CF15CA" w:rsidR="00085F4B" w:rsidRPr="00281C51" w:rsidRDefault="00085F4B" w:rsidP="00281C51">
            <w:pPr>
              <w:jc w:val="center"/>
              <w:rPr>
                <w:b/>
                <w:sz w:val="20"/>
                <w:szCs w:val="20"/>
              </w:rPr>
            </w:pPr>
            <w:r w:rsidRPr="00281C51">
              <w:rPr>
                <w:rFonts w:eastAsia="Times New Roman"/>
                <w:color w:val="000000"/>
                <w:sz w:val="20"/>
                <w:szCs w:val="20"/>
              </w:rPr>
              <w:t xml:space="preserve">PGK1 </w:t>
            </w:r>
          </w:p>
        </w:tc>
        <w:tc>
          <w:tcPr>
            <w:tcW w:w="2124" w:type="dxa"/>
            <w:shd w:val="clear" w:color="auto" w:fill="FBE4D5" w:themeFill="accent2" w:themeFillTint="33"/>
            <w:vAlign w:val="center"/>
          </w:tcPr>
          <w:p w14:paraId="15C1EA08" w14:textId="0D37EE9B" w:rsidR="00085F4B" w:rsidRPr="00281C51" w:rsidRDefault="00F10BC2" w:rsidP="00E52827">
            <w:pPr>
              <w:jc w:val="center"/>
              <w:rPr>
                <w:rFonts w:eastAsia="Times New Roman"/>
                <w:color w:val="000000"/>
                <w:sz w:val="20"/>
                <w:szCs w:val="20"/>
              </w:rPr>
            </w:pPr>
            <w:r w:rsidRPr="00281C51">
              <w:rPr>
                <w:rFonts w:eastAsia="Times New Roman"/>
                <w:color w:val="000000"/>
                <w:sz w:val="20"/>
                <w:szCs w:val="20"/>
              </w:rPr>
              <w:fldChar w:fldCharType="begin"/>
            </w:r>
            <w:r w:rsidR="00E52827">
              <w:rPr>
                <w:rFonts w:eastAsia="Times New Roman"/>
                <w:color w:val="000000"/>
                <w:sz w:val="20"/>
                <w:szCs w:val="20"/>
              </w:rPr>
              <w:instrText xml:space="preserve"> ADDIN EN.CITE &lt;EndNote&gt;&lt;Cite&gt;&lt;Author&gt;Wang&lt;/Author&gt;&lt;Year&gt;2005&lt;/Year&gt;&lt;RecNum&gt;361&lt;/RecNum&gt;&lt;DisplayText&gt;(78)&lt;/DisplayText&gt;&lt;record&gt;&lt;rec-number&gt;361&lt;/rec-number&gt;&lt;foreign-keys&gt;&lt;key app="EN" db-id="zv5rv5eeartrriex9eo5arsz9eees5exfzs9"&gt;361&lt;/key&gt;&lt;/foreign-keys&gt;&lt;ref-type name="Journal Article"&gt;17&lt;/ref-type&gt;&lt;contributors&gt;&lt;authors&gt;&lt;author&gt;Wang, Victoria&lt;/author&gt;&lt;author&gt;Davis, David A&lt;/author&gt;&lt;author&gt;Haque, Muzammel&lt;/author&gt;&lt;author&gt;Huang, L Eric&lt;/author&gt;&lt;author&gt;Yarchoan, Robert&lt;/author&gt;&lt;/authors&gt;&lt;/contributors&gt;&lt;titles&gt;&lt;title&gt;Differential gene up-regulation by hypoxia-inducible factor-1α and hypoxia-inducible factor-2α in HEK293T cells&lt;/title&gt;&lt;secondary-title&gt;Cancer Research&lt;/secondary-title&gt;&lt;/titles&gt;&lt;periodical&gt;&lt;full-title&gt;Cancer research&lt;/full-title&gt;&lt;/periodical&gt;&lt;pages&gt;3299-3306&lt;/pages&gt;&lt;volume&gt;65&lt;/volume&gt;&lt;number&gt;8&lt;/number&gt;&lt;dates&gt;&lt;year&gt;2005&lt;/year&gt;&lt;/dates&gt;&lt;isbn&gt;0008-5472&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8" w:tooltip="Wang, 2005 #361" w:history="1">
              <w:r w:rsidR="00E52827">
                <w:rPr>
                  <w:rFonts w:eastAsia="Times New Roman"/>
                  <w:noProof/>
                  <w:color w:val="000000"/>
                  <w:sz w:val="20"/>
                  <w:szCs w:val="20"/>
                </w:rPr>
                <w:t>78</w:t>
              </w:r>
            </w:hyperlink>
            <w:r w:rsidR="009B51FE">
              <w:rPr>
                <w:rFonts w:eastAsia="Times New Roman"/>
                <w:noProof/>
                <w:color w:val="000000"/>
                <w:sz w:val="20"/>
                <w:szCs w:val="20"/>
              </w:rPr>
              <w:t>)</w:t>
            </w:r>
            <w:r w:rsidRPr="00281C51">
              <w:rPr>
                <w:rFonts w:eastAsia="Times New Roman"/>
                <w:color w:val="000000"/>
                <w:sz w:val="20"/>
                <w:szCs w:val="20"/>
              </w:rPr>
              <w:fldChar w:fldCharType="end"/>
            </w:r>
          </w:p>
        </w:tc>
      </w:tr>
      <w:tr w:rsidR="001521D4" w:rsidRPr="00281C51" w14:paraId="140E96EC" w14:textId="4B3C0468" w:rsidTr="001521D4">
        <w:trPr>
          <w:trHeight w:hRule="exact" w:val="288"/>
          <w:jc w:val="center"/>
        </w:trPr>
        <w:tc>
          <w:tcPr>
            <w:tcW w:w="2304" w:type="dxa"/>
            <w:shd w:val="clear" w:color="auto" w:fill="FBE4D5" w:themeFill="accent2" w:themeFillTint="33"/>
            <w:vAlign w:val="center"/>
          </w:tcPr>
          <w:p w14:paraId="0B930753" w14:textId="06F9DD9A" w:rsidR="00085F4B" w:rsidRPr="00281C51" w:rsidRDefault="00085F4B" w:rsidP="00281C51">
            <w:pPr>
              <w:jc w:val="center"/>
              <w:rPr>
                <w:b/>
                <w:sz w:val="20"/>
                <w:szCs w:val="20"/>
              </w:rPr>
            </w:pPr>
            <w:r w:rsidRPr="00281C51">
              <w:rPr>
                <w:sz w:val="20"/>
                <w:szCs w:val="20"/>
              </w:rPr>
              <w:t>CYP7A1</w:t>
            </w:r>
          </w:p>
        </w:tc>
        <w:tc>
          <w:tcPr>
            <w:tcW w:w="2700" w:type="dxa"/>
            <w:shd w:val="clear" w:color="auto" w:fill="FBE4D5" w:themeFill="accent2" w:themeFillTint="33"/>
            <w:vAlign w:val="center"/>
          </w:tcPr>
          <w:p w14:paraId="3233E5F7"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0C6A0D44" w14:textId="06818765" w:rsidR="00085F4B" w:rsidRPr="00281C51" w:rsidRDefault="00085F4B" w:rsidP="00281C51">
            <w:pPr>
              <w:jc w:val="center"/>
              <w:rPr>
                <w:b/>
                <w:sz w:val="20"/>
                <w:szCs w:val="20"/>
              </w:rPr>
            </w:pPr>
            <w:r w:rsidRPr="00281C51">
              <w:rPr>
                <w:rFonts w:eastAsia="Times New Roman"/>
                <w:color w:val="000000"/>
                <w:sz w:val="20"/>
                <w:szCs w:val="20"/>
              </w:rPr>
              <w:t>SERPINE1</w:t>
            </w:r>
          </w:p>
        </w:tc>
        <w:tc>
          <w:tcPr>
            <w:tcW w:w="2124" w:type="dxa"/>
            <w:shd w:val="clear" w:color="auto" w:fill="FBE4D5" w:themeFill="accent2" w:themeFillTint="33"/>
            <w:vAlign w:val="center"/>
          </w:tcPr>
          <w:p w14:paraId="5881D8E8" w14:textId="77777777" w:rsidR="00085F4B" w:rsidRPr="00281C51" w:rsidRDefault="00085F4B" w:rsidP="00281C51">
            <w:pPr>
              <w:jc w:val="center"/>
              <w:rPr>
                <w:rFonts w:eastAsia="Times New Roman"/>
                <w:color w:val="000000"/>
                <w:sz w:val="20"/>
                <w:szCs w:val="20"/>
              </w:rPr>
            </w:pPr>
          </w:p>
        </w:tc>
      </w:tr>
      <w:tr w:rsidR="001521D4" w:rsidRPr="00281C51" w14:paraId="5C5025A0" w14:textId="086B0EEE" w:rsidTr="001521D4">
        <w:trPr>
          <w:trHeight w:hRule="exact" w:val="288"/>
          <w:jc w:val="center"/>
        </w:trPr>
        <w:tc>
          <w:tcPr>
            <w:tcW w:w="2304" w:type="dxa"/>
            <w:shd w:val="clear" w:color="auto" w:fill="FBE4D5" w:themeFill="accent2" w:themeFillTint="33"/>
            <w:vAlign w:val="center"/>
          </w:tcPr>
          <w:p w14:paraId="0EC0A3E5" w14:textId="01BAB1A9" w:rsidR="00085F4B" w:rsidRPr="00281C51" w:rsidRDefault="00085F4B" w:rsidP="00281C51">
            <w:pPr>
              <w:jc w:val="center"/>
              <w:rPr>
                <w:b/>
                <w:sz w:val="20"/>
                <w:szCs w:val="20"/>
              </w:rPr>
            </w:pPr>
            <w:r w:rsidRPr="00281C51">
              <w:rPr>
                <w:sz w:val="20"/>
                <w:szCs w:val="20"/>
              </w:rPr>
              <w:t>EHHADH</w:t>
            </w:r>
          </w:p>
        </w:tc>
        <w:tc>
          <w:tcPr>
            <w:tcW w:w="2700" w:type="dxa"/>
            <w:shd w:val="clear" w:color="auto" w:fill="FBE4D5" w:themeFill="accent2" w:themeFillTint="33"/>
            <w:vAlign w:val="center"/>
          </w:tcPr>
          <w:p w14:paraId="757C8FA3"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5FF40618" w14:textId="0C09F805" w:rsidR="00085F4B" w:rsidRPr="00281C51" w:rsidRDefault="00085F4B" w:rsidP="00281C51">
            <w:pPr>
              <w:jc w:val="center"/>
              <w:rPr>
                <w:b/>
                <w:sz w:val="20"/>
                <w:szCs w:val="20"/>
              </w:rPr>
            </w:pPr>
            <w:r w:rsidRPr="00281C51">
              <w:rPr>
                <w:rFonts w:eastAsia="Times New Roman"/>
                <w:color w:val="000000"/>
                <w:sz w:val="20"/>
                <w:szCs w:val="20"/>
              </w:rPr>
              <w:t>SSRP1</w:t>
            </w:r>
          </w:p>
        </w:tc>
        <w:tc>
          <w:tcPr>
            <w:tcW w:w="2124" w:type="dxa"/>
            <w:shd w:val="clear" w:color="auto" w:fill="FBE4D5" w:themeFill="accent2" w:themeFillTint="33"/>
            <w:vAlign w:val="center"/>
          </w:tcPr>
          <w:p w14:paraId="0E28815A" w14:textId="77777777" w:rsidR="00085F4B" w:rsidRPr="00281C51" w:rsidRDefault="00085F4B" w:rsidP="00281C51">
            <w:pPr>
              <w:jc w:val="center"/>
              <w:rPr>
                <w:rFonts w:eastAsia="Times New Roman"/>
                <w:color w:val="000000"/>
                <w:sz w:val="20"/>
                <w:szCs w:val="20"/>
              </w:rPr>
            </w:pPr>
          </w:p>
        </w:tc>
      </w:tr>
      <w:tr w:rsidR="001521D4" w:rsidRPr="00281C51" w14:paraId="75F6C541" w14:textId="42F718B6" w:rsidTr="001521D4">
        <w:trPr>
          <w:trHeight w:hRule="exact" w:val="288"/>
          <w:jc w:val="center"/>
        </w:trPr>
        <w:tc>
          <w:tcPr>
            <w:tcW w:w="2304" w:type="dxa"/>
            <w:shd w:val="clear" w:color="auto" w:fill="FBE4D5" w:themeFill="accent2" w:themeFillTint="33"/>
            <w:vAlign w:val="center"/>
          </w:tcPr>
          <w:p w14:paraId="09C0542E" w14:textId="723E5D29" w:rsidR="00085F4B" w:rsidRPr="00281C51" w:rsidRDefault="00085F4B" w:rsidP="00281C51">
            <w:pPr>
              <w:jc w:val="center"/>
              <w:rPr>
                <w:b/>
                <w:sz w:val="20"/>
                <w:szCs w:val="20"/>
              </w:rPr>
            </w:pPr>
            <w:r w:rsidRPr="00281C51">
              <w:rPr>
                <w:sz w:val="20"/>
                <w:szCs w:val="20"/>
              </w:rPr>
              <w:t>FOXA2</w:t>
            </w:r>
          </w:p>
        </w:tc>
        <w:tc>
          <w:tcPr>
            <w:tcW w:w="2700" w:type="dxa"/>
            <w:shd w:val="clear" w:color="auto" w:fill="FBE4D5" w:themeFill="accent2" w:themeFillTint="33"/>
            <w:vAlign w:val="center"/>
          </w:tcPr>
          <w:p w14:paraId="675D476B"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29D4059D" w14:textId="469F466B" w:rsidR="00085F4B" w:rsidRPr="00281C51" w:rsidRDefault="00085F4B" w:rsidP="00281C51">
            <w:pPr>
              <w:jc w:val="center"/>
              <w:rPr>
                <w:b/>
                <w:sz w:val="20"/>
                <w:szCs w:val="20"/>
              </w:rPr>
            </w:pPr>
            <w:r w:rsidRPr="00281C51">
              <w:rPr>
                <w:rFonts w:eastAsia="Times New Roman"/>
                <w:color w:val="000000"/>
                <w:sz w:val="20"/>
                <w:szCs w:val="20"/>
              </w:rPr>
              <w:t>STC2</w:t>
            </w:r>
          </w:p>
        </w:tc>
        <w:tc>
          <w:tcPr>
            <w:tcW w:w="2124" w:type="dxa"/>
            <w:shd w:val="clear" w:color="auto" w:fill="FBE4D5" w:themeFill="accent2" w:themeFillTint="33"/>
            <w:vAlign w:val="center"/>
          </w:tcPr>
          <w:p w14:paraId="1C7BCEBE" w14:textId="77777777" w:rsidR="00085F4B" w:rsidRPr="00281C51" w:rsidRDefault="00085F4B" w:rsidP="00281C51">
            <w:pPr>
              <w:jc w:val="center"/>
              <w:rPr>
                <w:rFonts w:eastAsia="Times New Roman"/>
                <w:color w:val="000000"/>
                <w:sz w:val="20"/>
                <w:szCs w:val="20"/>
              </w:rPr>
            </w:pPr>
          </w:p>
        </w:tc>
      </w:tr>
      <w:tr w:rsidR="001521D4" w:rsidRPr="00281C51" w14:paraId="3B671DFE" w14:textId="54B71395" w:rsidTr="001521D4">
        <w:trPr>
          <w:trHeight w:hRule="exact" w:val="288"/>
          <w:jc w:val="center"/>
        </w:trPr>
        <w:tc>
          <w:tcPr>
            <w:tcW w:w="2304" w:type="dxa"/>
            <w:shd w:val="clear" w:color="auto" w:fill="FBE4D5" w:themeFill="accent2" w:themeFillTint="33"/>
            <w:vAlign w:val="center"/>
          </w:tcPr>
          <w:p w14:paraId="16FA3FAF" w14:textId="37839C8F" w:rsidR="00085F4B" w:rsidRPr="00281C51" w:rsidRDefault="00085F4B" w:rsidP="00281C51">
            <w:pPr>
              <w:jc w:val="center"/>
              <w:rPr>
                <w:b/>
                <w:sz w:val="20"/>
                <w:szCs w:val="20"/>
              </w:rPr>
            </w:pPr>
            <w:r w:rsidRPr="00281C51">
              <w:rPr>
                <w:sz w:val="20"/>
                <w:szCs w:val="20"/>
              </w:rPr>
              <w:t xml:space="preserve">G6PC </w:t>
            </w:r>
          </w:p>
        </w:tc>
        <w:tc>
          <w:tcPr>
            <w:tcW w:w="2700" w:type="dxa"/>
            <w:shd w:val="clear" w:color="auto" w:fill="FBE4D5" w:themeFill="accent2" w:themeFillTint="33"/>
            <w:vAlign w:val="center"/>
          </w:tcPr>
          <w:p w14:paraId="3E5DFF55" w14:textId="24F0AB39" w:rsidR="00085F4B" w:rsidRPr="00281C51" w:rsidRDefault="005C6EA0"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&lt;EndNote&gt;&lt;Cite&gt;&lt;Author&gt;Lin&lt;/Author&gt;&lt;Year&gt;2003&lt;/Year&gt;&lt;RecNum&gt;351&lt;/RecNum&gt;&lt;DisplayText&gt;(79)&lt;/DisplayText&gt;&lt;record&gt;&lt;rec-number&gt;351&lt;/rec-number&gt;&lt;foreign-keys&gt;&lt;key app="EN" db-id="zv5rv5eeartrriex9eo5arsz9eees5exfzs9"&gt;351&lt;/key&gt;&lt;/foreign-keys&gt;&lt;ref-type name="Journal Article"&gt;17&lt;/ref-type&gt;&lt;contributors&gt;&lt;authors&gt;&lt;author&gt;Lin, Jiandie&lt;/author&gt;&lt;author&gt;Tarr, Paul T&lt;/author&gt;&lt;author&gt;Yang, Ruojing&lt;/author&gt;&lt;author&gt;Rhee, James&lt;/author&gt;&lt;author&gt;Puigserver, Pere&lt;/author&gt;&lt;author&gt;Newgard, Christopher B&lt;/author&gt;&lt;author&gt;Spiegelman, Bruce M&lt;/author&gt;&lt;/authors&gt;&lt;/contributors&gt;&lt;titles&gt;&lt;title&gt;PGC-1β in the regulation of hepatic glucose and energy metabolism&lt;/title&gt;&lt;secondary-title&gt;Journal of Biological Chemistry&lt;/secondary-title&gt;&lt;/titles&gt;&lt;periodical&gt;&lt;full-title&gt;Journal of Biological Chemistry&lt;/full-title&gt;&lt;/periodical&gt;&lt;pages&gt;30843-30848&lt;/pages&gt;&lt;volume&gt;278&lt;/volume&gt;&lt;number&gt;33&lt;/number&gt;&lt;dates&gt;&lt;year&gt;2003&lt;/year&gt;&lt;/dates&gt;&lt;isbn&gt;0021-9258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9" w:tooltip="Lin, 2003 #351" w:history="1">
              <w:r w:rsidR="00E52827">
                <w:rPr>
                  <w:rFonts w:eastAsia="Times New Roman"/>
                  <w:noProof/>
                  <w:color w:val="000000"/>
                  <w:sz w:val="20"/>
                  <w:szCs w:val="20"/>
                </w:rPr>
                <w:t>79</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0BEF0DEF" w14:textId="0089B7D4" w:rsidR="00085F4B" w:rsidRPr="00281C51" w:rsidRDefault="00085F4B" w:rsidP="00281C51">
            <w:pPr>
              <w:jc w:val="center"/>
              <w:rPr>
                <w:b/>
                <w:sz w:val="20"/>
                <w:szCs w:val="20"/>
              </w:rPr>
            </w:pPr>
            <w:r w:rsidRPr="00281C51">
              <w:rPr>
                <w:rFonts w:eastAsia="Times New Roman"/>
                <w:color w:val="000000"/>
                <w:sz w:val="20"/>
                <w:szCs w:val="20"/>
              </w:rPr>
              <w:t>TFRC</w:t>
            </w:r>
          </w:p>
        </w:tc>
        <w:tc>
          <w:tcPr>
            <w:tcW w:w="2124" w:type="dxa"/>
            <w:shd w:val="clear" w:color="auto" w:fill="FBE4D5" w:themeFill="accent2" w:themeFillTint="33"/>
            <w:vAlign w:val="center"/>
          </w:tcPr>
          <w:p w14:paraId="0E771CB0" w14:textId="77777777" w:rsidR="00085F4B" w:rsidRPr="00281C51" w:rsidRDefault="00085F4B" w:rsidP="00281C51">
            <w:pPr>
              <w:jc w:val="center"/>
              <w:rPr>
                <w:rFonts w:eastAsia="Times New Roman"/>
                <w:color w:val="000000"/>
                <w:sz w:val="20"/>
                <w:szCs w:val="20"/>
              </w:rPr>
            </w:pPr>
          </w:p>
        </w:tc>
      </w:tr>
      <w:tr w:rsidR="001521D4" w:rsidRPr="00281C51" w14:paraId="449CD8F5" w14:textId="0A945273" w:rsidTr="001521D4">
        <w:trPr>
          <w:trHeight w:hRule="exact" w:val="343"/>
          <w:jc w:val="center"/>
        </w:trPr>
        <w:tc>
          <w:tcPr>
            <w:tcW w:w="2304" w:type="dxa"/>
            <w:shd w:val="clear" w:color="auto" w:fill="FBE4D5" w:themeFill="accent2" w:themeFillTint="33"/>
            <w:vAlign w:val="center"/>
          </w:tcPr>
          <w:p w14:paraId="7DF674E8" w14:textId="4156349F" w:rsidR="00085F4B" w:rsidRPr="00281C51" w:rsidRDefault="00085F4B" w:rsidP="00281C51">
            <w:pPr>
              <w:jc w:val="center"/>
              <w:rPr>
                <w:b/>
                <w:sz w:val="20"/>
                <w:szCs w:val="20"/>
              </w:rPr>
            </w:pPr>
            <w:r w:rsidRPr="00281C51">
              <w:rPr>
                <w:sz w:val="20"/>
                <w:szCs w:val="20"/>
              </w:rPr>
              <w:t>GADD45A</w:t>
            </w:r>
          </w:p>
        </w:tc>
        <w:tc>
          <w:tcPr>
            <w:tcW w:w="2700" w:type="dxa"/>
            <w:shd w:val="clear" w:color="auto" w:fill="FBE4D5" w:themeFill="accent2" w:themeFillTint="33"/>
            <w:vAlign w:val="center"/>
          </w:tcPr>
          <w:p w14:paraId="5AD426FE"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798E452A" w14:textId="4F19D9F0" w:rsidR="00085F4B" w:rsidRPr="00281C51" w:rsidRDefault="00085F4B" w:rsidP="00281C51">
            <w:pPr>
              <w:jc w:val="center"/>
              <w:rPr>
                <w:b/>
                <w:sz w:val="20"/>
                <w:szCs w:val="20"/>
              </w:rPr>
            </w:pPr>
            <w:r w:rsidRPr="00281C51">
              <w:rPr>
                <w:rFonts w:eastAsia="Times New Roman"/>
                <w:color w:val="000000"/>
                <w:sz w:val="20"/>
                <w:szCs w:val="20"/>
              </w:rPr>
              <w:t xml:space="preserve">TGFB3 </w:t>
            </w:r>
          </w:p>
        </w:tc>
        <w:tc>
          <w:tcPr>
            <w:tcW w:w="2124" w:type="dxa"/>
            <w:shd w:val="clear" w:color="auto" w:fill="FBE4D5" w:themeFill="accent2" w:themeFillTint="33"/>
            <w:vAlign w:val="center"/>
          </w:tcPr>
          <w:p w14:paraId="772BB654" w14:textId="5903ADC1" w:rsidR="00085F4B" w:rsidRPr="00281C51" w:rsidRDefault="00F44890"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&lt;EndNote&gt;&lt;Cite&gt;&lt;Author&gt;Caniggia&lt;/Author&gt;&lt;Year&gt;2000&lt;/Year&gt;&lt;RecNum&gt;362&lt;/RecNum&gt;&lt;DisplayText&gt;(80)&lt;/DisplayText&gt;&lt;record&gt;&lt;rec-number&gt;362&lt;/rec-number&gt;&lt;foreign-keys&gt;&lt;key app="EN" db-id="zv5rv5eeartrriex9eo5arsz9eees5exfzs9"&gt;362&lt;/key&gt;&lt;/foreign-keys&gt;&lt;ref-type name="Journal Article"&gt;17&lt;/ref-type&gt;&lt;contributors&gt;&lt;authors&gt;&lt;author&gt;Caniggia, Isabella&lt;/author&gt;&lt;author&gt;Mostachfi, Homa&lt;/author&gt;&lt;author&gt;Winter, Jennifer&lt;/author&gt;&lt;author&gt;Gassmann, Max&lt;/author&gt;&lt;author&gt;Lye, Stephen J&lt;/author&gt;&lt;author&gt;Kuliszewski, Maciej&lt;/author&gt;&lt;author&gt;Post, Martin&lt;/author&gt;&lt;/authors&gt;&lt;/contributors&gt;&lt;titles&gt;&lt;title&gt;Hypoxia-inducible factor-1 mediates the biological effects of oxygen on human trophoblast differentiation through TGFβ 3&lt;/title&gt;&lt;secondary-title&gt;The Journal of Clinical Investigation&lt;/secondary-title&gt;&lt;/titles&gt;&lt;periodical&gt;&lt;full-title&gt;The Journal of clinical investigation&lt;/full-title&gt;&lt;/periodical&gt;&lt;pages&gt;577-587&lt;/pages&gt;&lt;volume&gt;105&lt;/volume&gt;&lt;number&gt;5&lt;/number&gt;&lt;dates&gt;&lt;year&gt;2000&lt;/year&gt;&lt;/dates&gt;&lt;isbn&gt;0021-9738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80" w:tooltip="Caniggia, 2000 #362" w:history="1">
              <w:r w:rsidR="00E52827">
                <w:rPr>
                  <w:rFonts w:eastAsia="Times New Roman"/>
                  <w:noProof/>
                  <w:color w:val="000000"/>
                  <w:sz w:val="20"/>
                  <w:szCs w:val="20"/>
                </w:rPr>
                <w:t>80</w:t>
              </w:r>
            </w:hyperlink>
            <w:r w:rsidR="009B51FE">
              <w:rPr>
                <w:rFonts w:eastAsia="Times New Roman"/>
                <w:noProof/>
                <w:color w:val="000000"/>
                <w:sz w:val="20"/>
                <w:szCs w:val="20"/>
              </w:rPr>
              <w:t>)</w:t>
            </w:r>
            <w:r w:rsidRPr="00281C51">
              <w:rPr>
                <w:rFonts w:eastAsia="Times New Roman"/>
                <w:color w:val="000000"/>
                <w:sz w:val="20"/>
                <w:szCs w:val="20"/>
              </w:rPr>
              <w:fldChar w:fldCharType="end"/>
            </w:r>
          </w:p>
        </w:tc>
      </w:tr>
      <w:tr w:rsidR="001521D4" w:rsidRPr="00281C51" w14:paraId="77024A26" w14:textId="62FEA954" w:rsidTr="001521D4">
        <w:trPr>
          <w:trHeight w:hRule="exact" w:val="288"/>
          <w:jc w:val="center"/>
        </w:trPr>
        <w:tc>
          <w:tcPr>
            <w:tcW w:w="2304" w:type="dxa"/>
            <w:shd w:val="clear" w:color="auto" w:fill="FBE4D5" w:themeFill="accent2" w:themeFillTint="33"/>
            <w:vAlign w:val="center"/>
          </w:tcPr>
          <w:p w14:paraId="503C02C6" w14:textId="232D7EB9" w:rsidR="00085F4B" w:rsidRPr="00281C51" w:rsidRDefault="00085F4B" w:rsidP="00281C51">
            <w:pPr>
              <w:jc w:val="center"/>
              <w:rPr>
                <w:b/>
                <w:sz w:val="20"/>
                <w:szCs w:val="20"/>
              </w:rPr>
            </w:pPr>
            <w:r w:rsidRPr="00281C51">
              <w:rPr>
                <w:sz w:val="20"/>
                <w:szCs w:val="20"/>
              </w:rPr>
              <w:t>GADD45G</w:t>
            </w:r>
          </w:p>
        </w:tc>
        <w:tc>
          <w:tcPr>
            <w:tcW w:w="2700" w:type="dxa"/>
            <w:shd w:val="clear" w:color="auto" w:fill="FBE4D5" w:themeFill="accent2" w:themeFillTint="33"/>
            <w:vAlign w:val="center"/>
          </w:tcPr>
          <w:p w14:paraId="561A0023"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145F7554" w14:textId="17E8B950" w:rsidR="00085F4B" w:rsidRPr="00281C51" w:rsidRDefault="00085F4B" w:rsidP="00281C51">
            <w:pPr>
              <w:jc w:val="center"/>
              <w:rPr>
                <w:b/>
                <w:sz w:val="20"/>
                <w:szCs w:val="20"/>
              </w:rPr>
            </w:pPr>
            <w:r w:rsidRPr="00281C51">
              <w:rPr>
                <w:rFonts w:eastAsia="Times New Roman"/>
                <w:color w:val="000000"/>
                <w:sz w:val="20"/>
                <w:szCs w:val="20"/>
              </w:rPr>
              <w:t>TMEFF1</w:t>
            </w:r>
          </w:p>
        </w:tc>
        <w:tc>
          <w:tcPr>
            <w:tcW w:w="2124" w:type="dxa"/>
            <w:shd w:val="clear" w:color="auto" w:fill="FBE4D5" w:themeFill="accent2" w:themeFillTint="33"/>
            <w:vAlign w:val="center"/>
          </w:tcPr>
          <w:p w14:paraId="5EB2DC3F" w14:textId="77777777" w:rsidR="00085F4B" w:rsidRPr="00281C51" w:rsidRDefault="00085F4B" w:rsidP="00281C51">
            <w:pPr>
              <w:jc w:val="center"/>
              <w:rPr>
                <w:rFonts w:eastAsia="Times New Roman"/>
                <w:color w:val="000000"/>
                <w:sz w:val="20"/>
                <w:szCs w:val="20"/>
              </w:rPr>
            </w:pPr>
          </w:p>
        </w:tc>
      </w:tr>
      <w:tr w:rsidR="001521D4" w:rsidRPr="00281C51" w14:paraId="46B783D7" w14:textId="0EB849D6" w:rsidTr="001521D4">
        <w:trPr>
          <w:trHeight w:hRule="exact" w:val="288"/>
          <w:jc w:val="center"/>
        </w:trPr>
        <w:tc>
          <w:tcPr>
            <w:tcW w:w="2304" w:type="dxa"/>
            <w:shd w:val="clear" w:color="auto" w:fill="FBE4D5" w:themeFill="accent2" w:themeFillTint="33"/>
            <w:vAlign w:val="center"/>
          </w:tcPr>
          <w:p w14:paraId="2DE3998E" w14:textId="2DCAAAAC" w:rsidR="00085F4B" w:rsidRPr="00281C51" w:rsidRDefault="00085F4B" w:rsidP="00281C51">
            <w:pPr>
              <w:jc w:val="center"/>
              <w:rPr>
                <w:b/>
                <w:sz w:val="20"/>
                <w:szCs w:val="20"/>
              </w:rPr>
            </w:pPr>
            <w:r w:rsidRPr="00281C51">
              <w:rPr>
                <w:sz w:val="20"/>
                <w:szCs w:val="20"/>
              </w:rPr>
              <w:t xml:space="preserve">HNF4A </w:t>
            </w:r>
          </w:p>
        </w:tc>
        <w:tc>
          <w:tcPr>
            <w:tcW w:w="2700" w:type="dxa"/>
            <w:shd w:val="clear" w:color="auto" w:fill="FBE4D5" w:themeFill="accent2" w:themeFillTint="33"/>
            <w:vAlign w:val="center"/>
          </w:tcPr>
          <w:p w14:paraId="6E3B7F69" w14:textId="3733FB9A" w:rsidR="00085F4B" w:rsidRPr="00281C51" w:rsidRDefault="008A29CA"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&lt;EndNote&gt;&lt;Cite&gt;&lt;Author&gt;Lehman&lt;/Author&gt;&lt;Year&gt;2000&lt;/Year&gt;&lt;RecNum&gt;357&lt;/RecNum&gt;&lt;DisplayText&gt;(72)&lt;/DisplayText&gt;&lt;record&gt;&lt;rec-number&gt;357&lt;/rec-number&gt;&lt;foreign-keys&gt;&lt;key app="EN" db-id="zv5rv5eeartrriex9eo5arsz9eees5exfzs9"&gt;357&lt;/key&gt;&lt;/foreign-keys&gt;&lt;ref-type name="Journal Article"&gt;17&lt;/ref-type&gt;&lt;contributors&gt;&lt;authors&gt;&lt;author&gt;Lehman, John J&lt;/author&gt;&lt;author&gt;Barger, Philip M&lt;/author&gt;&lt;author&gt;Kovacs, Attila&lt;/author&gt;&lt;author&gt;Saffitz, Jeffrey E&lt;/author&gt;&lt;author&gt;Medeiros, Denis M&lt;/author&gt;&lt;author&gt;Kelly, Daniel P&lt;/author&gt;&lt;/authors&gt;&lt;/contributors&gt;&lt;titles&gt;&lt;title&gt;Peroxisome proliferator–activated receptor γ coactivator-1 promotes cardiac mitochondrial biogenesis&lt;/title&gt;&lt;secondary-title&gt;The Journal of Clinical Investigation&lt;/secondary-title&gt;&lt;/titles&gt;&lt;periodical&gt;&lt;full-title&gt;The Journal of clinical investigation&lt;/full-title&gt;&lt;/periodical&gt;&lt;pages&gt;847-856&lt;/pages&gt;&lt;volume&gt;106&lt;/volume&gt;&lt;number&gt;7&lt;/number&gt;&lt;dates&gt;&lt;year&gt;2000&lt;/year&gt;&lt;/dates&gt;&lt;isbn&gt;0021-9738&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72" w:tooltip="Lehman, 2000 #357" w:history="1">
              <w:r w:rsidR="00E52827">
                <w:rPr>
                  <w:rFonts w:eastAsia="Times New Roman"/>
                  <w:noProof/>
                  <w:color w:val="000000"/>
                  <w:sz w:val="20"/>
                  <w:szCs w:val="20"/>
                </w:rPr>
                <w:t>72</w:t>
              </w:r>
            </w:hyperlink>
            <w:r w:rsidR="009B51FE">
              <w:rPr>
                <w:rFonts w:eastAsia="Times New Roman"/>
                <w:noProof/>
                <w:color w:val="000000"/>
                <w:sz w:val="20"/>
                <w:szCs w:val="20"/>
              </w:rPr>
              <w:t>)</w:t>
            </w:r>
            <w:r w:rsidRPr="00281C51">
              <w:rPr>
                <w:rFonts w:eastAsia="Times New Roman"/>
                <w:color w:val="000000"/>
                <w:sz w:val="20"/>
                <w:szCs w:val="20"/>
              </w:rPr>
              <w:fldChar w:fldCharType="end"/>
            </w:r>
          </w:p>
        </w:tc>
        <w:tc>
          <w:tcPr>
            <w:tcW w:w="2160" w:type="dxa"/>
            <w:shd w:val="clear" w:color="auto" w:fill="FBE4D5" w:themeFill="accent2" w:themeFillTint="33"/>
            <w:vAlign w:val="center"/>
          </w:tcPr>
          <w:p w14:paraId="39A4B839" w14:textId="3E8422E5" w:rsidR="00085F4B" w:rsidRPr="00281C51" w:rsidRDefault="00085F4B" w:rsidP="00281C51">
            <w:pPr>
              <w:jc w:val="center"/>
              <w:rPr>
                <w:b/>
                <w:sz w:val="20"/>
                <w:szCs w:val="20"/>
              </w:rPr>
            </w:pPr>
            <w:r w:rsidRPr="00281C51">
              <w:rPr>
                <w:rFonts w:eastAsia="Times New Roman"/>
                <w:color w:val="000000"/>
                <w:sz w:val="20"/>
                <w:szCs w:val="20"/>
              </w:rPr>
              <w:t>TMEM45A</w:t>
            </w:r>
          </w:p>
        </w:tc>
        <w:tc>
          <w:tcPr>
            <w:tcW w:w="2124" w:type="dxa"/>
            <w:shd w:val="clear" w:color="auto" w:fill="FBE4D5" w:themeFill="accent2" w:themeFillTint="33"/>
            <w:vAlign w:val="center"/>
          </w:tcPr>
          <w:p w14:paraId="4EF54E43" w14:textId="77777777" w:rsidR="00085F4B" w:rsidRPr="00281C51" w:rsidRDefault="00085F4B" w:rsidP="00281C51">
            <w:pPr>
              <w:jc w:val="center"/>
              <w:rPr>
                <w:rFonts w:eastAsia="Times New Roman"/>
                <w:color w:val="000000"/>
                <w:sz w:val="20"/>
                <w:szCs w:val="20"/>
              </w:rPr>
            </w:pPr>
          </w:p>
        </w:tc>
      </w:tr>
      <w:tr w:rsidR="001521D4" w:rsidRPr="00281C51" w14:paraId="08DC795F" w14:textId="33C85108" w:rsidTr="001521D4">
        <w:trPr>
          <w:trHeight w:hRule="exact" w:val="288"/>
          <w:jc w:val="center"/>
        </w:trPr>
        <w:tc>
          <w:tcPr>
            <w:tcW w:w="2304" w:type="dxa"/>
            <w:shd w:val="clear" w:color="auto" w:fill="FBE4D5" w:themeFill="accent2" w:themeFillTint="33"/>
            <w:vAlign w:val="center"/>
          </w:tcPr>
          <w:p w14:paraId="0949A175" w14:textId="7BB96B17" w:rsidR="00085F4B" w:rsidRPr="00281C51" w:rsidRDefault="00085F4B" w:rsidP="00281C51">
            <w:pPr>
              <w:jc w:val="center"/>
              <w:rPr>
                <w:b/>
                <w:sz w:val="20"/>
                <w:szCs w:val="20"/>
              </w:rPr>
            </w:pPr>
            <w:r w:rsidRPr="00281C51">
              <w:rPr>
                <w:sz w:val="20"/>
                <w:szCs w:val="20"/>
              </w:rPr>
              <w:t>ONECUT2</w:t>
            </w:r>
          </w:p>
        </w:tc>
        <w:tc>
          <w:tcPr>
            <w:tcW w:w="2700" w:type="dxa"/>
            <w:shd w:val="clear" w:color="auto" w:fill="FBE4D5" w:themeFill="accent2" w:themeFillTint="33"/>
            <w:vAlign w:val="center"/>
          </w:tcPr>
          <w:p w14:paraId="6E1DE26E" w14:textId="77777777" w:rsidR="00085F4B" w:rsidRPr="00281C51" w:rsidRDefault="00085F4B" w:rsidP="00281C51">
            <w:pPr>
              <w:jc w:val="center"/>
              <w:rPr>
                <w:rFonts w:eastAsia="Times New Roman"/>
                <w:color w:val="000000"/>
                <w:sz w:val="20"/>
                <w:szCs w:val="20"/>
              </w:rPr>
            </w:pPr>
          </w:p>
        </w:tc>
        <w:tc>
          <w:tcPr>
            <w:tcW w:w="2160" w:type="dxa"/>
            <w:shd w:val="clear" w:color="auto" w:fill="FBE4D5" w:themeFill="accent2" w:themeFillTint="33"/>
            <w:vAlign w:val="center"/>
          </w:tcPr>
          <w:p w14:paraId="35717FD1" w14:textId="53026432" w:rsidR="00085F4B" w:rsidRPr="00281C51" w:rsidRDefault="00085F4B" w:rsidP="00281C51">
            <w:pPr>
              <w:jc w:val="center"/>
              <w:rPr>
                <w:b/>
                <w:sz w:val="20"/>
                <w:szCs w:val="20"/>
              </w:rPr>
            </w:pPr>
            <w:r w:rsidRPr="00281C51">
              <w:rPr>
                <w:rFonts w:eastAsia="Times New Roman"/>
                <w:color w:val="000000"/>
                <w:sz w:val="20"/>
                <w:szCs w:val="20"/>
              </w:rPr>
              <w:t xml:space="preserve">VEGFA </w:t>
            </w:r>
          </w:p>
        </w:tc>
        <w:tc>
          <w:tcPr>
            <w:tcW w:w="2124" w:type="dxa"/>
            <w:shd w:val="clear" w:color="auto" w:fill="FBE4D5" w:themeFill="accent2" w:themeFillTint="33"/>
            <w:vAlign w:val="center"/>
          </w:tcPr>
          <w:p w14:paraId="26D980F1" w14:textId="28397B19" w:rsidR="00085F4B" w:rsidRPr="00281C51" w:rsidRDefault="00374448" w:rsidP="00E52827">
            <w:pPr>
              <w:jc w:val="center"/>
              <w:rPr>
                <w:rFonts w:eastAsia="Times New Roman"/>
                <w:color w:val="000000"/>
                <w:sz w:val="20"/>
                <w:szCs w:val="20"/>
              </w:rPr>
            </w:pPr>
            <w:r w:rsidRPr="00281C51">
              <w:rPr>
                <w:rFonts w:eastAsia="Times New Roman"/>
                <w:color w:val="000000"/>
                <w:sz w:val="20"/>
                <w:szCs w:val="20"/>
              </w:rPr>
              <w:fldChar w:fldCharType="begin"/>
            </w:r>
            <w:r w:rsidR="00B31CC9">
              <w:rPr>
                <w:rFonts w:eastAsia="Times New Roman"/>
                <w:color w:val="000000"/>
                <w:sz w:val="20"/>
                <w:szCs w:val="20"/>
              </w:rPr>
              <w:instrText xml:space="preserve"> ADDIN EN.CITE &lt;EndNote&gt;&lt;Cite&gt;&lt;Author&gt;Li&lt;/Author&gt;&lt;Year&gt;2003&lt;/Year&gt;&lt;RecNum&gt;363&lt;/RecNum&gt;&lt;DisplayText&gt;(81)&lt;/DisplayText&gt;&lt;record&gt;&lt;rec-number&gt;363&lt;/rec-number&gt;&lt;foreign-keys&gt;&lt;key app="EN" db-id="zv5rv5eeartrriex9eo5arsz9eees5exfzs9"&gt;363&lt;/key&gt;&lt;/foreign-keys&gt;&lt;ref-type name="Journal Article"&gt;17&lt;/ref-type&gt;&lt;contributors&gt;&lt;authors&gt;&lt;author&gt;Li, Zaibo&lt;/author&gt;&lt;author&gt;Wang, Dakun&lt;/author&gt;&lt;author&gt;Na, Xi&lt;/author&gt;&lt;author&gt;Schoen, Susan R&lt;/author&gt;&lt;author&gt;Messing, Edward M&lt;/author&gt;&lt;author&gt;Wu, Guan&lt;/author&gt;&lt;/authors&gt;&lt;/contributors&gt;&lt;titles&gt;&lt;title&gt;The VHL protein recruits a novel KRAB</w:instrText>
            </w:r>
            <w:r w:rsidR="00B31CC9">
              <w:rPr>
                <w:rFonts w:ascii="Cambria Math" w:eastAsia="Times New Roman" w:hAnsi="Cambria Math" w:cs="Cambria Math"/>
                <w:color w:val="000000"/>
                <w:sz w:val="20"/>
                <w:szCs w:val="20"/>
              </w:rPr>
              <w:instrText>‐</w:instrText>
            </w:r>
            <w:r w:rsidR="00B31CC9">
              <w:rPr>
                <w:rFonts w:eastAsia="Times New Roman"/>
                <w:color w:val="000000"/>
                <w:sz w:val="20"/>
                <w:szCs w:val="20"/>
              </w:rPr>
              <w:instrText>A domain protein to repress HIF</w:instrText>
            </w:r>
            <w:r w:rsidR="00B31CC9">
              <w:rPr>
                <w:rFonts w:ascii="Cambria Math" w:eastAsia="Times New Roman" w:hAnsi="Cambria Math" w:cs="Cambria Math"/>
                <w:color w:val="000000"/>
                <w:sz w:val="20"/>
                <w:szCs w:val="20"/>
              </w:rPr>
              <w:instrText>‐</w:instrText>
            </w:r>
            <w:r w:rsidR="00B31CC9">
              <w:rPr>
                <w:rFonts w:eastAsia="Times New Roman"/>
                <w:color w:val="000000"/>
                <w:sz w:val="20"/>
                <w:szCs w:val="20"/>
              </w:rPr>
              <w:instrText>1α transcriptional activity&lt;/title&gt;&lt;secondary-title&gt;The EMBO Journal&lt;/secondary-title&gt;&lt;/titles&gt;&lt;periodical&gt;&lt;full-title&gt;The EMBO journal&lt;/full-title&gt;&lt;/periodical&gt;&lt;pages&gt;1857-1867&lt;/pages&gt;&lt;volume&gt;22&lt;/volume&gt;&lt;number&gt;8&lt;/number&gt;&lt;dates&gt;&lt;year&gt;2003&lt;/year&gt;&lt;/dates&gt;&lt;isbn&gt;0261-4189&lt;/isbn&gt;&lt;urls&gt;&lt;/urls&gt;&lt;/record&gt;&lt;/Cite&gt;&lt;/EndNote&gt;</w:instrText>
            </w:r>
            <w:r w:rsidRPr="00281C51">
              <w:rPr>
                <w:rFonts w:eastAsia="Times New Roman"/>
                <w:color w:val="000000"/>
                <w:sz w:val="20"/>
                <w:szCs w:val="20"/>
              </w:rPr>
              <w:fldChar w:fldCharType="separate"/>
            </w:r>
            <w:r w:rsidR="009B51FE">
              <w:rPr>
                <w:rFonts w:eastAsia="Times New Roman"/>
                <w:noProof/>
                <w:color w:val="000000"/>
                <w:sz w:val="20"/>
                <w:szCs w:val="20"/>
              </w:rPr>
              <w:t>(</w:t>
            </w:r>
            <w:hyperlink w:anchor="_ENREF_81" w:tooltip="Li, 2003 #363" w:history="1">
              <w:r w:rsidR="00E52827">
                <w:rPr>
                  <w:rFonts w:eastAsia="Times New Roman"/>
                  <w:noProof/>
                  <w:color w:val="000000"/>
                  <w:sz w:val="20"/>
                  <w:szCs w:val="20"/>
                </w:rPr>
                <w:t>81</w:t>
              </w:r>
            </w:hyperlink>
            <w:r w:rsidR="009B51FE">
              <w:rPr>
                <w:rFonts w:eastAsia="Times New Roman"/>
                <w:noProof/>
                <w:color w:val="000000"/>
                <w:sz w:val="20"/>
                <w:szCs w:val="20"/>
              </w:rPr>
              <w:t>)</w:t>
            </w:r>
            <w:r w:rsidRPr="00281C51">
              <w:rPr>
                <w:rFonts w:eastAsia="Times New Roman"/>
                <w:color w:val="000000"/>
                <w:sz w:val="20"/>
                <w:szCs w:val="20"/>
              </w:rPr>
              <w:fldChar w:fldCharType="end"/>
            </w:r>
          </w:p>
        </w:tc>
      </w:tr>
      <w:tr w:rsidR="001521D4" w:rsidRPr="00281C51" w14:paraId="4B6FA34C" w14:textId="013459A6" w:rsidTr="001521D4">
        <w:trPr>
          <w:trHeight w:hRule="exact" w:val="288"/>
          <w:jc w:val="center"/>
        </w:trPr>
        <w:tc>
          <w:tcPr>
            <w:tcW w:w="2304" w:type="dxa"/>
            <w:shd w:val="clear" w:color="auto" w:fill="FBE4D5" w:themeFill="accent2" w:themeFillTint="33"/>
            <w:vAlign w:val="center"/>
          </w:tcPr>
          <w:p w14:paraId="0D28F267" w14:textId="134E4E57" w:rsidR="00085F4B" w:rsidRPr="00281C51" w:rsidRDefault="00085F4B" w:rsidP="00281C51">
            <w:pPr>
              <w:jc w:val="center"/>
              <w:rPr>
                <w:b/>
                <w:sz w:val="20"/>
                <w:szCs w:val="20"/>
              </w:rPr>
            </w:pPr>
            <w:r w:rsidRPr="00281C51">
              <w:rPr>
                <w:sz w:val="20"/>
                <w:szCs w:val="20"/>
              </w:rPr>
              <w:t>PCK1</w:t>
            </w:r>
          </w:p>
        </w:tc>
        <w:tc>
          <w:tcPr>
            <w:tcW w:w="2700" w:type="dxa"/>
            <w:vAlign w:val="center"/>
          </w:tcPr>
          <w:p w14:paraId="739C5363" w14:textId="77777777" w:rsidR="00085F4B" w:rsidRPr="00281C51" w:rsidRDefault="00085F4B" w:rsidP="00281C51">
            <w:pPr>
              <w:jc w:val="center"/>
              <w:rPr>
                <w:b/>
                <w:sz w:val="20"/>
                <w:szCs w:val="20"/>
              </w:rPr>
            </w:pPr>
          </w:p>
        </w:tc>
        <w:tc>
          <w:tcPr>
            <w:tcW w:w="2160" w:type="dxa"/>
            <w:shd w:val="clear" w:color="auto" w:fill="auto"/>
            <w:vAlign w:val="center"/>
          </w:tcPr>
          <w:p w14:paraId="40FE2AF3" w14:textId="0B84757F" w:rsidR="00085F4B" w:rsidRPr="00281C51" w:rsidRDefault="00085F4B" w:rsidP="00281C51">
            <w:pPr>
              <w:jc w:val="center"/>
              <w:rPr>
                <w:b/>
                <w:sz w:val="20"/>
                <w:szCs w:val="20"/>
              </w:rPr>
            </w:pPr>
            <w:r w:rsidRPr="00281C51">
              <w:rPr>
                <w:b/>
                <w:sz w:val="20"/>
                <w:szCs w:val="20"/>
              </w:rPr>
              <w:t>Down-regulated genes</w:t>
            </w:r>
          </w:p>
        </w:tc>
        <w:tc>
          <w:tcPr>
            <w:tcW w:w="2124" w:type="dxa"/>
            <w:vAlign w:val="center"/>
          </w:tcPr>
          <w:p w14:paraId="505FDC57" w14:textId="77777777" w:rsidR="00085F4B" w:rsidRPr="00281C51" w:rsidRDefault="00085F4B" w:rsidP="00281C51">
            <w:pPr>
              <w:jc w:val="center"/>
              <w:rPr>
                <w:b/>
                <w:sz w:val="20"/>
                <w:szCs w:val="20"/>
              </w:rPr>
            </w:pPr>
          </w:p>
        </w:tc>
      </w:tr>
      <w:tr w:rsidR="001521D4" w:rsidRPr="00281C51" w14:paraId="6C9D040C" w14:textId="0894E7CD" w:rsidTr="001521D4">
        <w:trPr>
          <w:trHeight w:hRule="exact" w:val="271"/>
          <w:jc w:val="center"/>
        </w:trPr>
        <w:tc>
          <w:tcPr>
            <w:tcW w:w="2304" w:type="dxa"/>
            <w:shd w:val="clear" w:color="auto" w:fill="FBE4D5" w:themeFill="accent2" w:themeFillTint="33"/>
            <w:vAlign w:val="center"/>
          </w:tcPr>
          <w:p w14:paraId="14D887A2" w14:textId="205F6AAC" w:rsidR="00085F4B" w:rsidRPr="00281C51" w:rsidRDefault="00085F4B" w:rsidP="009409E2">
            <w:pPr>
              <w:jc w:val="center"/>
              <w:rPr>
                <w:b/>
                <w:sz w:val="20"/>
                <w:szCs w:val="20"/>
              </w:rPr>
            </w:pPr>
            <w:r w:rsidRPr="00281C51">
              <w:rPr>
                <w:sz w:val="20"/>
                <w:szCs w:val="20"/>
              </w:rPr>
              <w:t>PCK2</w:t>
            </w:r>
          </w:p>
        </w:tc>
        <w:tc>
          <w:tcPr>
            <w:tcW w:w="2700" w:type="dxa"/>
            <w:shd w:val="clear" w:color="auto" w:fill="FBE4D5" w:themeFill="accent2" w:themeFillTint="33"/>
            <w:vAlign w:val="center"/>
          </w:tcPr>
          <w:p w14:paraId="3200CC0E" w14:textId="77777777" w:rsidR="00085F4B" w:rsidRPr="00281C51" w:rsidRDefault="00085F4B" w:rsidP="009409E2">
            <w:pPr>
              <w:jc w:val="center"/>
              <w:rPr>
                <w:rFonts w:eastAsia="Times New Roman"/>
                <w:color w:val="000000" w:themeColor="text1"/>
                <w:sz w:val="20"/>
                <w:szCs w:val="20"/>
              </w:rPr>
            </w:pPr>
          </w:p>
        </w:tc>
        <w:tc>
          <w:tcPr>
            <w:tcW w:w="2160" w:type="dxa"/>
            <w:shd w:val="clear" w:color="auto" w:fill="E2EFD9" w:themeFill="accent6" w:themeFillTint="33"/>
            <w:vAlign w:val="center"/>
          </w:tcPr>
          <w:p w14:paraId="68F7C62D" w14:textId="1DCAB898" w:rsidR="00085F4B" w:rsidRPr="00281C51" w:rsidRDefault="00085F4B" w:rsidP="009409E2">
            <w:pPr>
              <w:jc w:val="center"/>
              <w:rPr>
                <w:b/>
                <w:sz w:val="20"/>
                <w:szCs w:val="20"/>
              </w:rPr>
            </w:pPr>
            <w:r w:rsidRPr="00281C51">
              <w:rPr>
                <w:rFonts w:eastAsia="Times New Roman"/>
                <w:color w:val="000000" w:themeColor="text1"/>
                <w:sz w:val="20"/>
                <w:szCs w:val="20"/>
              </w:rPr>
              <w:t xml:space="preserve">ALDH4A1 </w:t>
            </w:r>
          </w:p>
        </w:tc>
        <w:tc>
          <w:tcPr>
            <w:tcW w:w="2124" w:type="dxa"/>
            <w:shd w:val="clear" w:color="auto" w:fill="E2EFD9" w:themeFill="accent6" w:themeFillTint="33"/>
            <w:vAlign w:val="center"/>
          </w:tcPr>
          <w:p w14:paraId="538D5B85" w14:textId="3BD095E3" w:rsidR="00085F4B" w:rsidRPr="00281C51" w:rsidRDefault="00F94372" w:rsidP="00E52827">
            <w:pPr>
              <w:jc w:val="center"/>
              <w:rPr>
                <w:rFonts w:eastAsia="Times New Roman"/>
                <w:color w:val="000000" w:themeColor="text1"/>
                <w:sz w:val="20"/>
                <w:szCs w:val="20"/>
              </w:rPr>
            </w:pPr>
            <w:r w:rsidRPr="00281C51">
              <w:rPr>
                <w:rFonts w:eastAsia="Times New Roman"/>
                <w:color w:val="000000" w:themeColor="text1"/>
                <w:sz w:val="20"/>
                <w:szCs w:val="20"/>
              </w:rPr>
              <w:fldChar w:fldCharType="begin"/>
            </w:r>
            <w:r w:rsidR="00B31CC9">
              <w:rPr>
                <w:rFonts w:eastAsia="Times New Roman"/>
                <w:color w:val="000000" w:themeColor="text1"/>
                <w:sz w:val="20"/>
                <w:szCs w:val="20"/>
              </w:rPr>
              <w:instrText xml:space="preserve"> ADDIN EN.CITE &lt;EndNote&gt;&lt;Cite&gt;&lt;Author&gt;Lam&lt;/Author&gt;&lt;Year&gt;2006&lt;/Year&gt;&lt;RecNum&gt;359&lt;/RecNum&gt;&lt;DisplayText&gt;(82)&lt;/DisplayText&gt;&lt;record&gt;&lt;rec-number&gt;359&lt;/rec-number&gt;&lt;foreign-keys&gt;&lt;key app="EN" db-id="zv5rv5eeartrriex9eo5arsz9eees5exfzs9"&gt;359&lt;/key&gt;&lt;/foreign-keys&gt;&lt;ref-type name="Journal Article"&gt;17&lt;/ref-type&gt;&lt;contributors&gt;&lt;authors&gt;&lt;author&gt;Lam, Siew Hong&lt;/author&gt;&lt;author&gt;Gong, Zhiyuan&lt;/author&gt;&lt;/authors&gt;&lt;/contributors&gt;&lt;titles&gt;&lt;title&gt;Modeling liver cancer using zebrafish: a comparative oncogenomics approach&lt;/title&gt;&lt;secondary-title&gt;Cell Cycle&lt;/secondary-title&gt;&lt;/titles&gt;&lt;periodical&gt;&lt;full-title&gt;Cell Cycle&lt;/full-title&gt;&lt;/periodical&gt;&lt;pages&gt;573-577&lt;/pages&gt;&lt;volume&gt;5&lt;/volume&gt;&lt;number&gt;6&lt;/number&gt;&lt;dates&gt;&lt;year&gt;2006&lt;/year&gt;&lt;/dates&gt;&lt;isbn&gt;1538-4101&lt;/isbn&gt;&lt;urls&gt;&lt;/urls&gt;&lt;/record&gt;&lt;/Cite&gt;&lt;/EndNote&gt;</w:instrText>
            </w:r>
            <w:r w:rsidRPr="00281C51">
              <w:rPr>
                <w:rFonts w:eastAsia="Times New Roman"/>
                <w:color w:val="000000" w:themeColor="text1"/>
                <w:sz w:val="20"/>
                <w:szCs w:val="20"/>
              </w:rPr>
              <w:fldChar w:fldCharType="separate"/>
            </w:r>
            <w:r w:rsidR="009B51FE">
              <w:rPr>
                <w:rFonts w:eastAsia="Times New Roman"/>
                <w:noProof/>
                <w:color w:val="000000" w:themeColor="text1"/>
                <w:sz w:val="20"/>
                <w:szCs w:val="20"/>
              </w:rPr>
              <w:t>(</w:t>
            </w:r>
            <w:hyperlink w:anchor="_ENREF_82" w:tooltip="Lam, 2006 #359" w:history="1">
              <w:r w:rsidR="00E52827">
                <w:rPr>
                  <w:rFonts w:eastAsia="Times New Roman"/>
                  <w:noProof/>
                  <w:color w:val="000000" w:themeColor="text1"/>
                  <w:sz w:val="20"/>
                  <w:szCs w:val="20"/>
                </w:rPr>
                <w:t>82</w:t>
              </w:r>
            </w:hyperlink>
            <w:r w:rsidR="009B51FE">
              <w:rPr>
                <w:rFonts w:eastAsia="Times New Roman"/>
                <w:noProof/>
                <w:color w:val="000000" w:themeColor="text1"/>
                <w:sz w:val="20"/>
                <w:szCs w:val="20"/>
              </w:rPr>
              <w:t>)</w:t>
            </w:r>
            <w:r w:rsidRPr="00281C51">
              <w:rPr>
                <w:rFonts w:eastAsia="Times New Roman"/>
                <w:color w:val="000000" w:themeColor="text1"/>
                <w:sz w:val="20"/>
                <w:szCs w:val="20"/>
              </w:rPr>
              <w:fldChar w:fldCharType="end"/>
            </w:r>
          </w:p>
        </w:tc>
      </w:tr>
      <w:tr w:rsidR="001521D4" w:rsidRPr="00281C51" w14:paraId="2C739F39" w14:textId="70FCD20F" w:rsidTr="001521D4">
        <w:trPr>
          <w:trHeight w:hRule="exact" w:val="271"/>
          <w:jc w:val="center"/>
        </w:trPr>
        <w:tc>
          <w:tcPr>
            <w:tcW w:w="2304" w:type="dxa"/>
            <w:shd w:val="clear" w:color="auto" w:fill="FBE4D5" w:themeFill="accent2" w:themeFillTint="33"/>
            <w:vAlign w:val="center"/>
          </w:tcPr>
          <w:p w14:paraId="57F96F7C" w14:textId="05185E50" w:rsidR="00085F4B" w:rsidRPr="00281C51" w:rsidRDefault="00085F4B" w:rsidP="009409E2">
            <w:pPr>
              <w:jc w:val="center"/>
              <w:rPr>
                <w:sz w:val="20"/>
                <w:szCs w:val="20"/>
              </w:rPr>
            </w:pPr>
            <w:r w:rsidRPr="00281C51">
              <w:rPr>
                <w:sz w:val="20"/>
                <w:szCs w:val="20"/>
              </w:rPr>
              <w:t xml:space="preserve">PDK4 </w:t>
            </w:r>
          </w:p>
        </w:tc>
        <w:tc>
          <w:tcPr>
            <w:tcW w:w="2700" w:type="dxa"/>
            <w:shd w:val="clear" w:color="auto" w:fill="FBE4D5" w:themeFill="accent2" w:themeFillTint="33"/>
            <w:vAlign w:val="center"/>
          </w:tcPr>
          <w:p w14:paraId="34F189D5" w14:textId="21305234" w:rsidR="00085F4B" w:rsidRPr="00281C51" w:rsidRDefault="00E77F50" w:rsidP="00E52827">
            <w:pPr>
              <w:jc w:val="center"/>
              <w:rPr>
                <w:rFonts w:eastAsia="Times New Roman"/>
                <w:color w:val="000000" w:themeColor="text1"/>
                <w:sz w:val="20"/>
                <w:szCs w:val="20"/>
              </w:rPr>
            </w:pPr>
            <w:r w:rsidRPr="00281C51">
              <w:rPr>
                <w:rFonts w:eastAsia="Times New Roman"/>
                <w:color w:val="000000" w:themeColor="text1"/>
                <w:sz w:val="20"/>
                <w:szCs w:val="20"/>
              </w:rPr>
              <w:fldChar w:fldCharType="begin"/>
            </w:r>
            <w:r w:rsidR="00B31CC9">
              <w:rPr>
                <w:rFonts w:eastAsia="Times New Roman"/>
                <w:color w:val="000000" w:themeColor="text1"/>
                <w:sz w:val="20"/>
                <w:szCs w:val="20"/>
              </w:rPr>
              <w:instrText xml:space="preserve"> ADDIN EN.CITE &lt;EndNote&gt;&lt;Cite&gt;&lt;Author&gt;Ma&lt;/Author&gt;&lt;Year&gt;2005&lt;/Year&gt;&lt;RecNum&gt;356&lt;/RecNum&gt;&lt;DisplayText&gt;(76)&lt;/DisplayText&gt;&lt;record&gt;&lt;rec-number&gt;356&lt;/rec-number&gt;&lt;foreign-keys&gt;&lt;key app="EN" db-id="zv5rv5eeartrriex9eo5arsz9eees5exfzs9"&gt;356&lt;/key&gt;&lt;/foreign-keys&gt;&lt;ref-type name="Journal Article"&gt;17&lt;/ref-type&gt;&lt;contributors&gt;&lt;authors&gt;&lt;author&gt;Ma, Ke&lt;/author&gt;&lt;author&gt;Zhang, Yi&lt;/author&gt;&lt;author&gt;Elam, Marshall B&lt;/author&gt;&lt;author&gt;Cook, George A&lt;/author&gt;&lt;author&gt;Park, Edwards A&lt;/author&gt;&lt;/authors&gt;&lt;/contributors&gt;&lt;titles&gt;&lt;title&gt;Cloning of the rat pyruvate dehydrogenase kinase 4 gene promoter: activation of pyruvate dehydrogenase kinase 4 by the peroxisome proliferator-activated receptor gamma coactivator&lt;/title&gt;&lt;secondary-title&gt;Journal of Biological Chemistry&lt;/secondary-title&gt;&lt;/titles&gt;&lt;periodical&gt;&lt;full-title&gt;Journal of Biological Chemistry&lt;/full-title&gt;&lt;/periodical&gt;&lt;pages&gt;29525-29532&lt;/pages&gt;&lt;volume&gt;280&lt;/volume&gt;&lt;number&gt;33&lt;/number&gt;&lt;dates&gt;&lt;year&gt;2005&lt;/year&gt;&lt;/dates&gt;&lt;isbn&gt;0021-9258&lt;/isbn&gt;&lt;urls&gt;&lt;/urls&gt;&lt;/record&gt;&lt;/Cite&gt;&lt;/EndNote&gt;</w:instrText>
            </w:r>
            <w:r w:rsidRPr="00281C51">
              <w:rPr>
                <w:rFonts w:eastAsia="Times New Roman"/>
                <w:color w:val="000000" w:themeColor="text1"/>
                <w:sz w:val="20"/>
                <w:szCs w:val="20"/>
              </w:rPr>
              <w:fldChar w:fldCharType="separate"/>
            </w:r>
            <w:r w:rsidR="009B51FE">
              <w:rPr>
                <w:rFonts w:eastAsia="Times New Roman"/>
                <w:noProof/>
                <w:color w:val="000000" w:themeColor="text1"/>
                <w:sz w:val="20"/>
                <w:szCs w:val="20"/>
              </w:rPr>
              <w:t>(</w:t>
            </w:r>
            <w:hyperlink w:anchor="_ENREF_76" w:tooltip="Ma, 2005 #356" w:history="1">
              <w:r w:rsidR="00E52827">
                <w:rPr>
                  <w:rFonts w:eastAsia="Times New Roman"/>
                  <w:noProof/>
                  <w:color w:val="000000" w:themeColor="text1"/>
                  <w:sz w:val="20"/>
                  <w:szCs w:val="20"/>
                </w:rPr>
                <w:t>76</w:t>
              </w:r>
            </w:hyperlink>
            <w:r w:rsidR="009B51FE">
              <w:rPr>
                <w:rFonts w:eastAsia="Times New Roman"/>
                <w:noProof/>
                <w:color w:val="000000" w:themeColor="text1"/>
                <w:sz w:val="20"/>
                <w:szCs w:val="20"/>
              </w:rPr>
              <w:t>)</w:t>
            </w:r>
            <w:r w:rsidRPr="00281C51">
              <w:rPr>
                <w:rFonts w:eastAsia="Times New Roman"/>
                <w:color w:val="000000" w:themeColor="text1"/>
                <w:sz w:val="20"/>
                <w:szCs w:val="20"/>
              </w:rPr>
              <w:fldChar w:fldCharType="end"/>
            </w:r>
          </w:p>
        </w:tc>
        <w:tc>
          <w:tcPr>
            <w:tcW w:w="2160" w:type="dxa"/>
            <w:shd w:val="clear" w:color="auto" w:fill="E2EFD9" w:themeFill="accent6" w:themeFillTint="33"/>
            <w:vAlign w:val="center"/>
          </w:tcPr>
          <w:p w14:paraId="1736CD6D" w14:textId="12E6D44B" w:rsidR="00085F4B" w:rsidRPr="00281C51" w:rsidRDefault="00085F4B" w:rsidP="009409E2">
            <w:pPr>
              <w:jc w:val="center"/>
              <w:rPr>
                <w:rFonts w:eastAsia="Times New Roman"/>
                <w:color w:val="000000"/>
                <w:sz w:val="20"/>
                <w:szCs w:val="20"/>
              </w:rPr>
            </w:pPr>
            <w:r w:rsidRPr="00281C51">
              <w:rPr>
                <w:rFonts w:eastAsia="Times New Roman"/>
                <w:color w:val="000000" w:themeColor="text1"/>
                <w:sz w:val="20"/>
                <w:szCs w:val="20"/>
              </w:rPr>
              <w:t>BNIP3</w:t>
            </w:r>
            <w:r w:rsidRPr="00281C51">
              <w:rPr>
                <w:rFonts w:eastAsia="Times New Roman"/>
                <w:color w:val="FF0000"/>
                <w:sz w:val="20"/>
                <w:szCs w:val="20"/>
              </w:rPr>
              <w:t xml:space="preserve"> </w:t>
            </w:r>
          </w:p>
        </w:tc>
        <w:tc>
          <w:tcPr>
            <w:tcW w:w="2124" w:type="dxa"/>
            <w:shd w:val="clear" w:color="auto" w:fill="E2EFD9" w:themeFill="accent6" w:themeFillTint="33"/>
            <w:vAlign w:val="center"/>
          </w:tcPr>
          <w:p w14:paraId="2E137400" w14:textId="3AB1BB79" w:rsidR="00085F4B" w:rsidRPr="00281C51" w:rsidRDefault="00B26ECD" w:rsidP="00E52827">
            <w:pPr>
              <w:jc w:val="center"/>
              <w:rPr>
                <w:rFonts w:eastAsia="Times New Roman"/>
                <w:color w:val="000000" w:themeColor="text1"/>
                <w:sz w:val="20"/>
                <w:szCs w:val="20"/>
              </w:rPr>
            </w:pPr>
            <w:r w:rsidRPr="00281C51">
              <w:rPr>
                <w:rFonts w:eastAsia="Times New Roman"/>
                <w:color w:val="000000" w:themeColor="text1"/>
                <w:sz w:val="20"/>
                <w:szCs w:val="20"/>
              </w:rPr>
              <w:fldChar w:fldCharType="begin"/>
            </w:r>
            <w:r w:rsidR="00B31CC9">
              <w:rPr>
                <w:rFonts w:eastAsia="Times New Roman"/>
                <w:color w:val="000000" w:themeColor="text1"/>
                <w:sz w:val="20"/>
                <w:szCs w:val="20"/>
              </w:rPr>
              <w:instrText xml:space="preserve"> ADDIN EN.CITE &lt;EndNote&gt;&lt;Cite&gt;&lt;Author&gt;Lee&lt;/Author&gt;&lt;Year&gt;2006&lt;/Year&gt;&lt;RecNum&gt;364&lt;/RecNum&gt;&lt;DisplayText&gt;(83)&lt;/DisplayText&gt;&lt;record&gt;&lt;rec-number&gt;364&lt;/rec-number&gt;&lt;foreign-keys&gt;&lt;key app="EN" db-id="zv5rv5eeartrriex9eo5arsz9eees5exfzs9"&gt;364&lt;/key&gt;&lt;/foreign-keys&gt;&lt;ref-type name="Journal Article"&gt;17&lt;/ref-type&gt;&lt;contributors&gt;&lt;authors&gt;&lt;author&gt;Lee, Hayyoung&lt;/author&gt;&lt;author&gt;Paik, Sang-Gi&lt;/author&gt;&lt;/authors&gt;&lt;/contributors&gt;&lt;titles&gt;&lt;title&gt;Regulation of BNIP3 in normal and cancer cells&lt;/title&gt;&lt;secondary-title&gt;Molecules and Cells&lt;/secondary-title&gt;&lt;/titles&gt;&lt;periodical&gt;&lt;full-title&gt;Molecules and cells&lt;/full-title&gt;&lt;/periodical&gt;&lt;pages&gt;1&lt;/pages&gt;&lt;volume&gt;21&lt;/volume&gt;&lt;number&gt;1&lt;/number&gt;&lt;dates&gt;&lt;year&gt;2006&lt;/year&gt;&lt;/dates&gt;&lt;isbn&gt;1016-8478&lt;/isbn&gt;&lt;urls&gt;&lt;/urls&gt;&lt;/record&gt;&lt;/Cite&gt;&lt;/EndNote&gt;</w:instrText>
            </w:r>
            <w:r w:rsidRPr="00281C51">
              <w:rPr>
                <w:rFonts w:eastAsia="Times New Roman"/>
                <w:color w:val="000000" w:themeColor="text1"/>
                <w:sz w:val="20"/>
                <w:szCs w:val="20"/>
              </w:rPr>
              <w:fldChar w:fldCharType="separate"/>
            </w:r>
            <w:r w:rsidR="009B51FE">
              <w:rPr>
                <w:rFonts w:eastAsia="Times New Roman"/>
                <w:noProof/>
                <w:color w:val="000000" w:themeColor="text1"/>
                <w:sz w:val="20"/>
                <w:szCs w:val="20"/>
              </w:rPr>
              <w:t>(</w:t>
            </w:r>
            <w:hyperlink w:anchor="_ENREF_83" w:tooltip="Lee, 2006 #364" w:history="1">
              <w:r w:rsidR="00E52827">
                <w:rPr>
                  <w:rFonts w:eastAsia="Times New Roman"/>
                  <w:noProof/>
                  <w:color w:val="000000" w:themeColor="text1"/>
                  <w:sz w:val="20"/>
                  <w:szCs w:val="20"/>
                </w:rPr>
                <w:t>83</w:t>
              </w:r>
            </w:hyperlink>
            <w:r w:rsidR="009B51FE">
              <w:rPr>
                <w:rFonts w:eastAsia="Times New Roman"/>
                <w:noProof/>
                <w:color w:val="000000" w:themeColor="text1"/>
                <w:sz w:val="20"/>
                <w:szCs w:val="20"/>
              </w:rPr>
              <w:t>)</w:t>
            </w:r>
            <w:r w:rsidRPr="00281C51">
              <w:rPr>
                <w:rFonts w:eastAsia="Times New Roman"/>
                <w:color w:val="000000" w:themeColor="text1"/>
                <w:sz w:val="20"/>
                <w:szCs w:val="20"/>
              </w:rPr>
              <w:fldChar w:fldCharType="end"/>
            </w:r>
          </w:p>
        </w:tc>
      </w:tr>
      <w:tr w:rsidR="001521D4" w:rsidRPr="00281C51" w14:paraId="4EDAA8C6" w14:textId="3B55E2DE" w:rsidTr="001521D4">
        <w:trPr>
          <w:gridAfter w:val="2"/>
          <w:wAfter w:w="4284" w:type="dxa"/>
          <w:trHeight w:hRule="exact" w:val="288"/>
          <w:jc w:val="center"/>
        </w:trPr>
        <w:tc>
          <w:tcPr>
            <w:tcW w:w="2304" w:type="dxa"/>
            <w:shd w:val="clear" w:color="auto" w:fill="FBE4D5" w:themeFill="accent2" w:themeFillTint="33"/>
            <w:vAlign w:val="center"/>
          </w:tcPr>
          <w:p w14:paraId="5EB11F84" w14:textId="62296504" w:rsidR="009409E2" w:rsidRPr="00281C51" w:rsidRDefault="009409E2" w:rsidP="009409E2">
            <w:pPr>
              <w:jc w:val="center"/>
              <w:rPr>
                <w:b/>
                <w:sz w:val="20"/>
                <w:szCs w:val="20"/>
              </w:rPr>
            </w:pPr>
            <w:r w:rsidRPr="00281C51">
              <w:rPr>
                <w:sz w:val="20"/>
                <w:szCs w:val="20"/>
              </w:rPr>
              <w:t>TOB1</w:t>
            </w:r>
          </w:p>
        </w:tc>
        <w:tc>
          <w:tcPr>
            <w:tcW w:w="2700" w:type="dxa"/>
            <w:shd w:val="clear" w:color="auto" w:fill="FBE4D5" w:themeFill="accent2" w:themeFillTint="33"/>
            <w:vAlign w:val="center"/>
          </w:tcPr>
          <w:p w14:paraId="36CB6145" w14:textId="77777777" w:rsidR="009409E2" w:rsidRPr="00281C51" w:rsidRDefault="009409E2" w:rsidP="009409E2">
            <w:pPr>
              <w:jc w:val="center"/>
              <w:rPr>
                <w:sz w:val="20"/>
                <w:szCs w:val="20"/>
              </w:rPr>
            </w:pPr>
          </w:p>
        </w:tc>
      </w:tr>
      <w:tr w:rsidR="001521D4" w:rsidRPr="00281C51" w14:paraId="518F8696" w14:textId="6C24AD0B" w:rsidTr="001521D4">
        <w:trPr>
          <w:gridAfter w:val="2"/>
          <w:wAfter w:w="4284" w:type="dxa"/>
          <w:trHeight w:hRule="exact" w:val="288"/>
          <w:jc w:val="center"/>
        </w:trPr>
        <w:tc>
          <w:tcPr>
            <w:tcW w:w="2304" w:type="dxa"/>
            <w:shd w:val="clear" w:color="auto" w:fill="auto"/>
            <w:vAlign w:val="center"/>
          </w:tcPr>
          <w:p w14:paraId="358992F1" w14:textId="69152963" w:rsidR="009409E2" w:rsidRPr="00281C51" w:rsidRDefault="009409E2" w:rsidP="00281C51">
            <w:pPr>
              <w:jc w:val="center"/>
              <w:rPr>
                <w:b/>
                <w:sz w:val="20"/>
                <w:szCs w:val="20"/>
              </w:rPr>
            </w:pPr>
            <w:r w:rsidRPr="00281C51">
              <w:rPr>
                <w:b/>
                <w:sz w:val="20"/>
                <w:szCs w:val="20"/>
              </w:rPr>
              <w:t>Down-regulated genes</w:t>
            </w:r>
          </w:p>
        </w:tc>
        <w:tc>
          <w:tcPr>
            <w:tcW w:w="2700" w:type="dxa"/>
            <w:vAlign w:val="center"/>
          </w:tcPr>
          <w:p w14:paraId="7080BE02" w14:textId="77777777" w:rsidR="009409E2" w:rsidRPr="00281C51" w:rsidRDefault="009409E2" w:rsidP="00281C51">
            <w:pPr>
              <w:jc w:val="center"/>
              <w:rPr>
                <w:b/>
                <w:sz w:val="20"/>
                <w:szCs w:val="20"/>
              </w:rPr>
            </w:pPr>
          </w:p>
        </w:tc>
      </w:tr>
      <w:tr w:rsidR="001521D4" w:rsidRPr="00281C51" w14:paraId="6F7E9B41" w14:textId="26DB2F63" w:rsidTr="001521D4">
        <w:trPr>
          <w:gridAfter w:val="2"/>
          <w:wAfter w:w="4284" w:type="dxa"/>
          <w:trHeight w:hRule="exact" w:val="586"/>
          <w:jc w:val="center"/>
        </w:trPr>
        <w:tc>
          <w:tcPr>
            <w:tcW w:w="2304" w:type="dxa"/>
            <w:shd w:val="clear" w:color="auto" w:fill="E2EFD9" w:themeFill="accent6" w:themeFillTint="33"/>
            <w:vAlign w:val="center"/>
          </w:tcPr>
          <w:p w14:paraId="0A2B1BBC" w14:textId="3C6B01AF" w:rsidR="009409E2" w:rsidRPr="00281C51" w:rsidRDefault="009409E2" w:rsidP="00281C51">
            <w:pPr>
              <w:jc w:val="center"/>
              <w:rPr>
                <w:b/>
                <w:sz w:val="20"/>
                <w:szCs w:val="20"/>
              </w:rPr>
            </w:pPr>
            <w:r w:rsidRPr="00281C51">
              <w:rPr>
                <w:color w:val="000000" w:themeColor="text1"/>
                <w:sz w:val="20"/>
                <w:szCs w:val="20"/>
              </w:rPr>
              <w:t xml:space="preserve">CCND2 </w:t>
            </w:r>
          </w:p>
        </w:tc>
        <w:tc>
          <w:tcPr>
            <w:tcW w:w="2700" w:type="dxa"/>
            <w:shd w:val="clear" w:color="auto" w:fill="E2EFD9" w:themeFill="accent6" w:themeFillTint="33"/>
            <w:vAlign w:val="center"/>
          </w:tcPr>
          <w:p w14:paraId="0B2CABB3" w14:textId="14C727E8" w:rsidR="009409E2" w:rsidRPr="001521D4" w:rsidRDefault="009409E2" w:rsidP="00E52827">
            <w:pPr>
              <w:jc w:val="center"/>
              <w:rPr>
                <w:rFonts w:eastAsia="Times New Roman"/>
                <w:noProof/>
                <w:color w:val="000000" w:themeColor="text1"/>
                <w:sz w:val="20"/>
                <w:szCs w:val="20"/>
              </w:rPr>
            </w:pPr>
            <w:r w:rsidRPr="001521D4">
              <w:rPr>
                <w:rFonts w:eastAsia="Times New Roman"/>
                <w:noProof/>
                <w:color w:val="000000" w:themeColor="text1"/>
                <w:sz w:val="20"/>
                <w:szCs w:val="20"/>
              </w:rPr>
              <w:fldChar w:fldCharType="begin"/>
            </w:r>
            <w:r w:rsidR="00B31CC9">
              <w:rPr>
                <w:rFonts w:eastAsia="Times New Roman"/>
                <w:noProof/>
                <w:color w:val="000000" w:themeColor="text1"/>
                <w:sz w:val="20"/>
                <w:szCs w:val="20"/>
              </w:rPr>
              <w:instrText xml:space="preserve"> ADDIN EN.CITE &lt;EndNote&gt;&lt;Cite&gt;&lt;Author&gt;Essaghir&lt;/Author&gt;&lt;Year&gt;2009&lt;/Year&gt;&lt;RecNum&gt;365&lt;/RecNum&gt;&lt;DisplayText&gt;(84,85)&lt;/DisplayText&gt;&lt;record&gt;&lt;rec-number&gt;365&lt;/rec-number&gt;&lt;foreign-keys&gt;&lt;key app="EN" db-id="zv5rv5eeartrriex9eo5arsz9eees5exfzs9"&gt;365&lt;/key&gt;&lt;/foreign-keys&gt;&lt;ref-type name="Journal Article"&gt;17&lt;/ref-type&gt;&lt;contributors&gt;&lt;authors&gt;&lt;author&gt;Essaghir, Ahmed&lt;/author&gt;&lt;author&gt;Dif, Nicolas&lt;/author&gt;&lt;author&gt;Marbehant, Catherine Y&lt;/author&gt;&lt;author&gt;Coffer, Paul J&lt;/author&gt;&lt;author&gt;Demoulin, Jean-Baptiste&lt;/author&gt;&lt;/authors&gt;&lt;/contributors&gt;&lt;titles&gt;&lt;title&gt;The transcription of FOXO genes is stimulated by FOXO3 and repressed by growth factors&lt;/title&gt;&lt;secondary-title&gt;Journal of Biological Chemistry&lt;/secondary-title&gt;&lt;/titles&gt;&lt;periodical&gt;&lt;full-title&gt;Journal of Biological Chemistry&lt;/full-title&gt;&lt;/periodical&gt;&lt;pages&gt;10334-10342&lt;/pages&gt;&lt;volume&gt;284&lt;/volume&gt;&lt;number&gt;16&lt;/number&gt;&lt;dates&gt;&lt;year&gt;2009&lt;/year&gt;&lt;/dates&gt;&lt;isbn&gt;0021-9258&lt;/isbn&gt;&lt;urls&gt;&lt;/urls&gt;&lt;/record&gt;&lt;/Cite&gt;&lt;Cite&gt;&lt;Author&gt;Kayampilly&lt;/Author&gt;&lt;Year&gt;2012&lt;/Year&gt;&lt;RecNum&gt;366&lt;/RecNum&gt;&lt;record&gt;&lt;rec-number&gt;366&lt;/rec-number&gt;&lt;foreign-keys&gt;&lt;key app="EN" db-id="zv5rv5eeartrriex9eo5arsz9eees5exfzs9"&gt;366&lt;/key&gt;&lt;/foreign-keys&gt;&lt;ref-type name="Journal Article"&gt;17&lt;/ref-type&gt;&lt;contributors&gt;&lt;authors&gt;&lt;author&gt;Kayampilly, Pradeep P&lt;/author&gt;&lt;author&gt;Menon, KMJ&lt;/author&gt;&lt;/authors&gt;&lt;/contributors&gt;&lt;titles&gt;&lt;title&gt;AMPK activation by dihydrotestosterone reduces FSH-stimulated cell proliferation in rat granulosa cells by inhibiting ERK signaling pathway&lt;/title&gt;&lt;secondary-title&gt;Endocrinology&lt;/secondary-title&gt;&lt;/titles&gt;&lt;periodical&gt;&lt;full-title&gt;Endocrinology&lt;/full-title&gt;&lt;/periodical&gt;&lt;pages&gt;2831-2838&lt;/pages&gt;&lt;volume&gt;153&lt;/volume&gt;&lt;number&gt;6&lt;/number&gt;&lt;dates&gt;&lt;year&gt;2012&lt;/year&gt;&lt;/dates&gt;&lt;isbn&gt;0013-7227&lt;/isbn&gt;&lt;urls&gt;&lt;/urls&gt;&lt;/record&gt;&lt;/Cite&gt;&lt;/EndNote&gt;</w:instrText>
            </w:r>
            <w:r w:rsidRPr="001521D4">
              <w:rPr>
                <w:rFonts w:eastAsia="Times New Roman"/>
                <w:noProof/>
                <w:color w:val="000000" w:themeColor="text1"/>
                <w:sz w:val="20"/>
                <w:szCs w:val="20"/>
              </w:rPr>
              <w:fldChar w:fldCharType="separate"/>
            </w:r>
            <w:r w:rsidR="009B51FE">
              <w:rPr>
                <w:rFonts w:eastAsia="Times New Roman"/>
                <w:noProof/>
                <w:color w:val="000000" w:themeColor="text1"/>
                <w:sz w:val="20"/>
                <w:szCs w:val="20"/>
              </w:rPr>
              <w:t>(</w:t>
            </w:r>
            <w:hyperlink w:anchor="_ENREF_84" w:tooltip="Essaghir, 2009 #365" w:history="1">
              <w:r w:rsidR="00E52827">
                <w:rPr>
                  <w:rFonts w:eastAsia="Times New Roman"/>
                  <w:noProof/>
                  <w:color w:val="000000" w:themeColor="text1"/>
                  <w:sz w:val="20"/>
                  <w:szCs w:val="20"/>
                </w:rPr>
                <w:t>84</w:t>
              </w:r>
            </w:hyperlink>
            <w:r w:rsidR="009B51FE">
              <w:rPr>
                <w:rFonts w:eastAsia="Times New Roman"/>
                <w:noProof/>
                <w:color w:val="000000" w:themeColor="text1"/>
                <w:sz w:val="20"/>
                <w:szCs w:val="20"/>
              </w:rPr>
              <w:t>,</w:t>
            </w:r>
            <w:hyperlink w:anchor="_ENREF_85" w:tooltip="Kayampilly, 2012 #366" w:history="1">
              <w:r w:rsidR="00E52827">
                <w:rPr>
                  <w:rFonts w:eastAsia="Times New Roman"/>
                  <w:noProof/>
                  <w:color w:val="000000" w:themeColor="text1"/>
                  <w:sz w:val="20"/>
                  <w:szCs w:val="20"/>
                </w:rPr>
                <w:t>85</w:t>
              </w:r>
            </w:hyperlink>
            <w:r w:rsidR="009B51FE">
              <w:rPr>
                <w:rFonts w:eastAsia="Times New Roman"/>
                <w:noProof/>
                <w:color w:val="000000" w:themeColor="text1"/>
                <w:sz w:val="20"/>
                <w:szCs w:val="20"/>
              </w:rPr>
              <w:t>)</w:t>
            </w:r>
            <w:r w:rsidRPr="001521D4">
              <w:rPr>
                <w:rFonts w:eastAsia="Times New Roman"/>
                <w:noProof/>
                <w:color w:val="000000" w:themeColor="text1"/>
                <w:sz w:val="20"/>
                <w:szCs w:val="20"/>
              </w:rPr>
              <w:fldChar w:fldCharType="end"/>
            </w:r>
          </w:p>
        </w:tc>
      </w:tr>
      <w:tr w:rsidR="001521D4" w:rsidRPr="00281C51" w14:paraId="5DCDECA5" w14:textId="74FC4AA2" w:rsidTr="001521D4">
        <w:trPr>
          <w:gridAfter w:val="2"/>
          <w:wAfter w:w="4284" w:type="dxa"/>
          <w:trHeight w:hRule="exact" w:val="288"/>
          <w:jc w:val="center"/>
        </w:trPr>
        <w:tc>
          <w:tcPr>
            <w:tcW w:w="2304" w:type="dxa"/>
            <w:shd w:val="clear" w:color="auto" w:fill="E2EFD9" w:themeFill="accent6" w:themeFillTint="33"/>
            <w:vAlign w:val="center"/>
          </w:tcPr>
          <w:p w14:paraId="671702D9" w14:textId="48E28B53" w:rsidR="009409E2" w:rsidRPr="00281C51" w:rsidRDefault="009409E2" w:rsidP="00281C51">
            <w:pPr>
              <w:jc w:val="center"/>
              <w:rPr>
                <w:color w:val="000000" w:themeColor="text1"/>
                <w:sz w:val="20"/>
                <w:szCs w:val="20"/>
              </w:rPr>
            </w:pPr>
            <w:r w:rsidRPr="00281C51">
              <w:rPr>
                <w:color w:val="000000" w:themeColor="text1"/>
                <w:sz w:val="20"/>
                <w:szCs w:val="20"/>
              </w:rPr>
              <w:t>DNMT1</w:t>
            </w:r>
          </w:p>
        </w:tc>
        <w:tc>
          <w:tcPr>
            <w:tcW w:w="2700" w:type="dxa"/>
            <w:shd w:val="clear" w:color="auto" w:fill="E2EFD9" w:themeFill="accent6" w:themeFillTint="33"/>
            <w:vAlign w:val="center"/>
          </w:tcPr>
          <w:p w14:paraId="296F5188" w14:textId="77777777" w:rsidR="009409E2" w:rsidRPr="00281C51" w:rsidRDefault="009409E2" w:rsidP="00281C51">
            <w:pPr>
              <w:jc w:val="center"/>
              <w:rPr>
                <w:color w:val="000000" w:themeColor="text1"/>
                <w:sz w:val="20"/>
                <w:szCs w:val="20"/>
              </w:rPr>
            </w:pPr>
          </w:p>
        </w:tc>
      </w:tr>
      <w:tr w:rsidR="001521D4" w:rsidRPr="00281C51" w14:paraId="518F11D3" w14:textId="5368A96C" w:rsidTr="001521D4">
        <w:trPr>
          <w:gridAfter w:val="2"/>
          <w:wAfter w:w="4284" w:type="dxa"/>
          <w:trHeight w:hRule="exact" w:val="288"/>
          <w:jc w:val="center"/>
        </w:trPr>
        <w:tc>
          <w:tcPr>
            <w:tcW w:w="2304" w:type="dxa"/>
            <w:shd w:val="clear" w:color="auto" w:fill="E2EFD9" w:themeFill="accent6" w:themeFillTint="33"/>
            <w:vAlign w:val="center"/>
          </w:tcPr>
          <w:p w14:paraId="3FFC5866" w14:textId="3607D6EE" w:rsidR="009409E2" w:rsidRPr="00281C51" w:rsidRDefault="009409E2" w:rsidP="00281C51">
            <w:pPr>
              <w:jc w:val="center"/>
              <w:rPr>
                <w:color w:val="000000" w:themeColor="text1"/>
                <w:sz w:val="20"/>
                <w:szCs w:val="20"/>
              </w:rPr>
            </w:pPr>
            <w:r w:rsidRPr="00281C51">
              <w:rPr>
                <w:color w:val="000000" w:themeColor="text1"/>
                <w:sz w:val="20"/>
                <w:szCs w:val="20"/>
              </w:rPr>
              <w:t>G6PC3</w:t>
            </w:r>
          </w:p>
        </w:tc>
        <w:tc>
          <w:tcPr>
            <w:tcW w:w="2700" w:type="dxa"/>
            <w:shd w:val="clear" w:color="auto" w:fill="E2EFD9" w:themeFill="accent6" w:themeFillTint="33"/>
            <w:vAlign w:val="center"/>
          </w:tcPr>
          <w:p w14:paraId="08B4465E" w14:textId="77777777" w:rsidR="009409E2" w:rsidRPr="00281C51" w:rsidRDefault="009409E2" w:rsidP="00281C51">
            <w:pPr>
              <w:jc w:val="center"/>
              <w:rPr>
                <w:color w:val="000000" w:themeColor="text1"/>
                <w:sz w:val="20"/>
                <w:szCs w:val="20"/>
              </w:rPr>
            </w:pPr>
          </w:p>
        </w:tc>
      </w:tr>
      <w:tr w:rsidR="001521D4" w:rsidRPr="00281C51" w14:paraId="1A4EFEEB" w14:textId="1B4E52D0" w:rsidTr="001521D4">
        <w:trPr>
          <w:gridAfter w:val="2"/>
          <w:wAfter w:w="4284" w:type="dxa"/>
          <w:trHeight w:hRule="exact" w:val="307"/>
          <w:jc w:val="center"/>
        </w:trPr>
        <w:tc>
          <w:tcPr>
            <w:tcW w:w="2304" w:type="dxa"/>
            <w:shd w:val="clear" w:color="auto" w:fill="E2EFD9" w:themeFill="accent6" w:themeFillTint="33"/>
            <w:vAlign w:val="center"/>
          </w:tcPr>
          <w:p w14:paraId="78ABA869" w14:textId="702C7881" w:rsidR="009409E2" w:rsidRPr="00281C51" w:rsidRDefault="009409E2" w:rsidP="00281C51">
            <w:pPr>
              <w:jc w:val="center"/>
              <w:rPr>
                <w:color w:val="000000" w:themeColor="text1"/>
                <w:sz w:val="20"/>
                <w:szCs w:val="20"/>
              </w:rPr>
            </w:pPr>
            <w:r w:rsidRPr="00281C51">
              <w:rPr>
                <w:color w:val="000000" w:themeColor="text1"/>
                <w:sz w:val="20"/>
                <w:szCs w:val="20"/>
              </w:rPr>
              <w:t xml:space="preserve">MMP9 </w:t>
            </w:r>
          </w:p>
        </w:tc>
        <w:tc>
          <w:tcPr>
            <w:tcW w:w="2700" w:type="dxa"/>
            <w:shd w:val="clear" w:color="auto" w:fill="E2EFD9" w:themeFill="accent6" w:themeFillTint="33"/>
            <w:vAlign w:val="center"/>
          </w:tcPr>
          <w:p w14:paraId="156A613D" w14:textId="1EFDE64D" w:rsidR="009409E2" w:rsidRPr="00281C51" w:rsidRDefault="009409E2" w:rsidP="00E52827">
            <w:pPr>
              <w:jc w:val="center"/>
              <w:rPr>
                <w:color w:val="000000" w:themeColor="text1"/>
                <w:sz w:val="20"/>
                <w:szCs w:val="20"/>
              </w:rPr>
            </w:pPr>
            <w:r w:rsidRPr="00281C51">
              <w:rPr>
                <w:color w:val="000000" w:themeColor="text1"/>
                <w:sz w:val="20"/>
                <w:szCs w:val="20"/>
              </w:rPr>
              <w:fldChar w:fldCharType="begin"/>
            </w:r>
            <w:r w:rsidR="00B31CC9">
              <w:rPr>
                <w:color w:val="000000" w:themeColor="text1"/>
                <w:sz w:val="20"/>
                <w:szCs w:val="20"/>
              </w:rPr>
              <w:instrText xml:space="preserve"> ADDIN EN.CITE &lt;EndNote&gt;&lt;Cite&gt;&lt;Author&gt;Morizane&lt;/Author&gt;&lt;Year&gt;2011&lt;/Year&gt;&lt;RecNum&gt;367&lt;/RecNum&gt;&lt;DisplayText&gt;(86)&lt;/DisplayText&gt;&lt;record&gt;&lt;rec-number&gt;367&lt;/rec-number&gt;&lt;foreign-keys&gt;&lt;key app="EN" db-id="zv5rv5eeartrriex9eo5arsz9eees5exfzs9"&gt;367&lt;/key&gt;&lt;/foreign-keys&gt;&lt;ref-type name="Journal Article"&gt;17&lt;/ref-type&gt;&lt;contributors&gt;&lt;authors&gt;&lt;author&gt;Morizane, Yuki&lt;/author&gt;&lt;author&gt;Thanos, Aristomenis&lt;/author&gt;&lt;author&gt;Takeuchi, Kimio&lt;/author&gt;&lt;author&gt;Murakami, Yusuke&lt;/author&gt;&lt;author&gt;Kayama, Maki&lt;/author&gt;&lt;author&gt;Trichonas, George&lt;/author&gt;&lt;author&gt;Miller, Joan&lt;/author&gt;&lt;author&gt;Foretz, Marc&lt;/author&gt;&lt;author&gt;Viollet, Benoit&lt;/author&gt;&lt;author&gt;Vavvas, Demetrios G&lt;/author&gt;&lt;/authors&gt;&lt;/contributors&gt;&lt;titles&gt;&lt;title&gt;AMP-activated protein kinase suppresses matrix metalloproteinase-9 expression in mouse embryonic fibroblasts&lt;/title&gt;&lt;secondary-title&gt;Journal of Biological Chemistry&lt;/secondary-title&gt;&lt;/titles&gt;&lt;periodical&gt;&lt;full-title&gt;Journal of Biological Chemistry&lt;/full-title&gt;&lt;/periodical&gt;&lt;pages&gt;16030-16038&lt;/pages&gt;&lt;volume&gt;286&lt;/volume&gt;&lt;number&gt;18&lt;/number&gt;&lt;dates&gt;&lt;year&gt;2011&lt;/year&gt;&lt;/dates&gt;&lt;isbn&gt;0021-9258&lt;/isbn&gt;&lt;urls&gt;&lt;/urls&gt;&lt;/record&gt;&lt;/Cite&gt;&lt;/EndNote&gt;</w:instrText>
            </w:r>
            <w:r w:rsidRPr="00281C51">
              <w:rPr>
                <w:color w:val="000000" w:themeColor="text1"/>
                <w:sz w:val="20"/>
                <w:szCs w:val="20"/>
              </w:rPr>
              <w:fldChar w:fldCharType="separate"/>
            </w:r>
            <w:r w:rsidR="009B51FE">
              <w:rPr>
                <w:noProof/>
                <w:color w:val="000000" w:themeColor="text1"/>
                <w:sz w:val="20"/>
                <w:szCs w:val="20"/>
              </w:rPr>
              <w:t>(</w:t>
            </w:r>
            <w:hyperlink w:anchor="_ENREF_86" w:tooltip="Morizane, 2011 #367" w:history="1">
              <w:r w:rsidR="00E52827">
                <w:rPr>
                  <w:noProof/>
                  <w:color w:val="000000" w:themeColor="text1"/>
                  <w:sz w:val="20"/>
                  <w:szCs w:val="20"/>
                </w:rPr>
                <w:t>86</w:t>
              </w:r>
            </w:hyperlink>
            <w:r w:rsidR="009B51FE">
              <w:rPr>
                <w:noProof/>
                <w:color w:val="000000" w:themeColor="text1"/>
                <w:sz w:val="20"/>
                <w:szCs w:val="20"/>
              </w:rPr>
              <w:t>)</w:t>
            </w:r>
            <w:r w:rsidRPr="00281C51">
              <w:rPr>
                <w:color w:val="000000" w:themeColor="text1"/>
                <w:sz w:val="20"/>
                <w:szCs w:val="20"/>
              </w:rPr>
              <w:fldChar w:fldCharType="end"/>
            </w:r>
          </w:p>
        </w:tc>
      </w:tr>
      <w:tr w:rsidR="001521D4" w:rsidRPr="00281C51" w14:paraId="63811504" w14:textId="6EE9ED40" w:rsidTr="001521D4">
        <w:trPr>
          <w:gridAfter w:val="2"/>
          <w:wAfter w:w="4284" w:type="dxa"/>
          <w:trHeight w:hRule="exact" w:val="288"/>
          <w:jc w:val="center"/>
        </w:trPr>
        <w:tc>
          <w:tcPr>
            <w:tcW w:w="2304" w:type="dxa"/>
            <w:shd w:val="clear" w:color="auto" w:fill="E2EFD9" w:themeFill="accent6" w:themeFillTint="33"/>
            <w:vAlign w:val="center"/>
          </w:tcPr>
          <w:p w14:paraId="639635B7" w14:textId="0BFFD1F8" w:rsidR="009409E2" w:rsidRPr="00281C51" w:rsidRDefault="009409E2" w:rsidP="00281C51">
            <w:pPr>
              <w:jc w:val="center"/>
              <w:rPr>
                <w:color w:val="000000" w:themeColor="text1"/>
                <w:sz w:val="20"/>
                <w:szCs w:val="20"/>
              </w:rPr>
            </w:pPr>
            <w:r w:rsidRPr="00281C51">
              <w:rPr>
                <w:color w:val="000000" w:themeColor="text1"/>
                <w:sz w:val="20"/>
                <w:szCs w:val="20"/>
              </w:rPr>
              <w:t>PRMT1</w:t>
            </w:r>
          </w:p>
        </w:tc>
        <w:tc>
          <w:tcPr>
            <w:tcW w:w="2700" w:type="dxa"/>
            <w:shd w:val="clear" w:color="auto" w:fill="E2EFD9" w:themeFill="accent6" w:themeFillTint="33"/>
            <w:vAlign w:val="center"/>
          </w:tcPr>
          <w:p w14:paraId="6B40CA71" w14:textId="77777777" w:rsidR="009409E2" w:rsidRPr="00281C51" w:rsidRDefault="009409E2" w:rsidP="00281C51">
            <w:pPr>
              <w:jc w:val="center"/>
              <w:rPr>
                <w:color w:val="000000" w:themeColor="text1"/>
                <w:sz w:val="20"/>
                <w:szCs w:val="20"/>
              </w:rPr>
            </w:pPr>
          </w:p>
        </w:tc>
      </w:tr>
      <w:tr w:rsidR="001521D4" w:rsidRPr="00281C51" w14:paraId="1AD00E36" w14:textId="66534710" w:rsidTr="001521D4">
        <w:trPr>
          <w:gridAfter w:val="2"/>
          <w:wAfter w:w="4284" w:type="dxa"/>
          <w:trHeight w:hRule="exact" w:val="288"/>
          <w:jc w:val="center"/>
        </w:trPr>
        <w:tc>
          <w:tcPr>
            <w:tcW w:w="2304" w:type="dxa"/>
            <w:shd w:val="clear" w:color="auto" w:fill="E2EFD9" w:themeFill="accent6" w:themeFillTint="33"/>
            <w:vAlign w:val="center"/>
          </w:tcPr>
          <w:p w14:paraId="6A102DD7" w14:textId="7026DE46" w:rsidR="009409E2" w:rsidRPr="00281C51" w:rsidRDefault="009409E2" w:rsidP="00281C51">
            <w:pPr>
              <w:jc w:val="center"/>
              <w:rPr>
                <w:b/>
                <w:color w:val="000000" w:themeColor="text1"/>
                <w:sz w:val="20"/>
                <w:szCs w:val="20"/>
              </w:rPr>
            </w:pPr>
            <w:r w:rsidRPr="00281C51">
              <w:rPr>
                <w:color w:val="000000" w:themeColor="text1"/>
                <w:sz w:val="20"/>
                <w:szCs w:val="20"/>
              </w:rPr>
              <w:t>RUVBL1</w:t>
            </w:r>
          </w:p>
        </w:tc>
        <w:tc>
          <w:tcPr>
            <w:tcW w:w="2700" w:type="dxa"/>
            <w:shd w:val="clear" w:color="auto" w:fill="E2EFD9" w:themeFill="accent6" w:themeFillTint="33"/>
            <w:vAlign w:val="center"/>
          </w:tcPr>
          <w:p w14:paraId="25A23142" w14:textId="77777777" w:rsidR="009409E2" w:rsidRPr="00281C51" w:rsidRDefault="009409E2" w:rsidP="00281C51">
            <w:pPr>
              <w:jc w:val="center"/>
              <w:rPr>
                <w:color w:val="000000" w:themeColor="text1"/>
                <w:sz w:val="20"/>
                <w:szCs w:val="20"/>
              </w:rPr>
            </w:pPr>
          </w:p>
        </w:tc>
      </w:tr>
      <w:tr w:rsidR="001521D4" w:rsidRPr="00281C51" w14:paraId="2B32A38A" w14:textId="0113809C" w:rsidTr="001521D4">
        <w:trPr>
          <w:gridAfter w:val="2"/>
          <w:wAfter w:w="4284" w:type="dxa"/>
          <w:trHeight w:hRule="exact" w:val="288"/>
          <w:jc w:val="center"/>
        </w:trPr>
        <w:tc>
          <w:tcPr>
            <w:tcW w:w="2304" w:type="dxa"/>
            <w:shd w:val="clear" w:color="auto" w:fill="E2EFD9" w:themeFill="accent6" w:themeFillTint="33"/>
            <w:vAlign w:val="center"/>
          </w:tcPr>
          <w:p w14:paraId="3ABDEDD5" w14:textId="7517D636" w:rsidR="009409E2" w:rsidRPr="00281C51" w:rsidRDefault="009409E2" w:rsidP="00281C51">
            <w:pPr>
              <w:jc w:val="center"/>
              <w:rPr>
                <w:b/>
                <w:color w:val="000000" w:themeColor="text1"/>
                <w:sz w:val="20"/>
                <w:szCs w:val="20"/>
              </w:rPr>
            </w:pPr>
            <w:r w:rsidRPr="00281C51">
              <w:rPr>
                <w:color w:val="000000" w:themeColor="text1"/>
                <w:sz w:val="20"/>
                <w:szCs w:val="20"/>
              </w:rPr>
              <w:t xml:space="preserve">ATF4 </w:t>
            </w:r>
          </w:p>
        </w:tc>
        <w:tc>
          <w:tcPr>
            <w:tcW w:w="2700" w:type="dxa"/>
            <w:shd w:val="clear" w:color="auto" w:fill="E2EFD9" w:themeFill="accent6" w:themeFillTint="33"/>
            <w:vAlign w:val="center"/>
          </w:tcPr>
          <w:p w14:paraId="29F9FD02" w14:textId="713FD194" w:rsidR="009409E2" w:rsidRPr="00281C51" w:rsidRDefault="009409E2" w:rsidP="00E52827">
            <w:pPr>
              <w:jc w:val="center"/>
              <w:rPr>
                <w:color w:val="000000" w:themeColor="text1"/>
                <w:sz w:val="20"/>
                <w:szCs w:val="20"/>
              </w:rPr>
            </w:pPr>
            <w:r w:rsidRPr="00281C51">
              <w:rPr>
                <w:color w:val="000000" w:themeColor="text1"/>
                <w:sz w:val="20"/>
                <w:szCs w:val="20"/>
              </w:rPr>
              <w:fldChar w:fldCharType="begin"/>
            </w:r>
            <w:r w:rsidR="00B31CC9">
              <w:rPr>
                <w:color w:val="000000" w:themeColor="text1"/>
                <w:sz w:val="20"/>
                <w:szCs w:val="20"/>
              </w:rPr>
              <w:instrText xml:space="preserve"> ADDIN EN.CITE &lt;EndNote&gt;&lt;Cite&gt;&lt;Author&gt;Lee&lt;/Author&gt;&lt;Year&gt;2009&lt;/Year&gt;&lt;RecNum&gt;348&lt;/RecNum&gt;&lt;DisplayText&gt;(87)&lt;/DisplayText&gt;&lt;record&gt;&lt;rec-number&gt;348&lt;/rec-number&gt;&lt;foreign-keys&gt;&lt;key app="EN" db-id="zv5rv5eeartrriex9eo5arsz9eees5exfzs9"&gt;348&lt;/key&gt;&lt;/foreign-keys&gt;&lt;ref-type name="Journal Article"&gt;17&lt;/ref-type&gt;&lt;contributors&gt;&lt;authors&gt;&lt;author&gt;Lee, Yong-Seok&lt;/author&gt;&lt;author&gt;Silva, Alcino J&lt;/author&gt;&lt;/authors&gt;&lt;/contributors&gt;&lt;titles&gt;&lt;title&gt;The molecular and cellular biology of enhanced cognition&lt;/title&gt;&lt;secondary-title&gt;Nature Reviews Neuroscience&lt;/secondary-title&gt;&lt;/titles&gt;&lt;periodical&gt;&lt;full-title&gt;Nature Reviews Neuroscience&lt;/full-title&gt;&lt;/periodical&gt;&lt;pages&gt;126-140&lt;/pages&gt;&lt;volume&gt;10&lt;/volume&gt;&lt;number&gt;2&lt;/number&gt;&lt;dates&gt;&lt;year&gt;2009&lt;/year&gt;&lt;/dates&gt;&lt;isbn&gt;1471-003X&lt;/isbn&gt;&lt;urls&gt;&lt;/urls&gt;&lt;/record&gt;&lt;/Cite&gt;&lt;/EndNote&gt;</w:instrText>
            </w:r>
            <w:r w:rsidRPr="00281C51">
              <w:rPr>
                <w:color w:val="000000" w:themeColor="text1"/>
                <w:sz w:val="20"/>
                <w:szCs w:val="20"/>
              </w:rPr>
              <w:fldChar w:fldCharType="separate"/>
            </w:r>
            <w:r w:rsidR="009B51FE">
              <w:rPr>
                <w:noProof/>
                <w:color w:val="000000" w:themeColor="text1"/>
                <w:sz w:val="20"/>
                <w:szCs w:val="20"/>
              </w:rPr>
              <w:t>(</w:t>
            </w:r>
            <w:hyperlink w:anchor="_ENREF_87" w:tooltip="Lee, 2009 #348" w:history="1">
              <w:r w:rsidR="00E52827">
                <w:rPr>
                  <w:noProof/>
                  <w:color w:val="000000" w:themeColor="text1"/>
                  <w:sz w:val="20"/>
                  <w:szCs w:val="20"/>
                </w:rPr>
                <w:t>87</w:t>
              </w:r>
            </w:hyperlink>
            <w:r w:rsidR="009B51FE">
              <w:rPr>
                <w:noProof/>
                <w:color w:val="000000" w:themeColor="text1"/>
                <w:sz w:val="20"/>
                <w:szCs w:val="20"/>
              </w:rPr>
              <w:t>)</w:t>
            </w:r>
            <w:r w:rsidRPr="00281C51">
              <w:rPr>
                <w:color w:val="000000" w:themeColor="text1"/>
                <w:sz w:val="20"/>
                <w:szCs w:val="20"/>
              </w:rPr>
              <w:fldChar w:fldCharType="end"/>
            </w:r>
          </w:p>
        </w:tc>
      </w:tr>
      <w:tr w:rsidR="001521D4" w:rsidRPr="00281C51" w14:paraId="727DEBDF" w14:textId="0DB94138" w:rsidTr="001521D4">
        <w:trPr>
          <w:gridAfter w:val="2"/>
          <w:wAfter w:w="4284" w:type="dxa"/>
          <w:trHeight w:hRule="exact" w:val="288"/>
          <w:jc w:val="center"/>
        </w:trPr>
        <w:tc>
          <w:tcPr>
            <w:tcW w:w="2304" w:type="dxa"/>
            <w:tcBorders>
              <w:bottom w:val="single" w:sz="4" w:space="0" w:color="auto"/>
            </w:tcBorders>
            <w:shd w:val="clear" w:color="auto" w:fill="E2EFD9" w:themeFill="accent6" w:themeFillTint="33"/>
            <w:vAlign w:val="center"/>
          </w:tcPr>
          <w:p w14:paraId="730A702A" w14:textId="2E81BE71" w:rsidR="009409E2" w:rsidRPr="00281C51" w:rsidRDefault="009409E2" w:rsidP="00281C51">
            <w:pPr>
              <w:jc w:val="center"/>
              <w:rPr>
                <w:color w:val="000000" w:themeColor="text1"/>
                <w:sz w:val="20"/>
                <w:szCs w:val="20"/>
              </w:rPr>
            </w:pPr>
            <w:r w:rsidRPr="00281C51">
              <w:rPr>
                <w:color w:val="000000" w:themeColor="text1"/>
                <w:sz w:val="20"/>
                <w:szCs w:val="20"/>
              </w:rPr>
              <w:t xml:space="preserve">BAX </w:t>
            </w:r>
          </w:p>
        </w:tc>
        <w:tc>
          <w:tcPr>
            <w:tcW w:w="2700" w:type="dxa"/>
            <w:tcBorders>
              <w:bottom w:val="single" w:sz="4" w:space="0" w:color="auto"/>
            </w:tcBorders>
            <w:shd w:val="clear" w:color="auto" w:fill="E2EFD9" w:themeFill="accent6" w:themeFillTint="33"/>
            <w:vAlign w:val="center"/>
          </w:tcPr>
          <w:p w14:paraId="275984FC" w14:textId="58A4D5D1" w:rsidR="009409E2" w:rsidRPr="00281C51" w:rsidRDefault="009409E2" w:rsidP="00E52827">
            <w:pPr>
              <w:jc w:val="center"/>
              <w:rPr>
                <w:color w:val="000000" w:themeColor="text1"/>
                <w:sz w:val="20"/>
                <w:szCs w:val="20"/>
              </w:rPr>
            </w:pPr>
            <w:r w:rsidRPr="00281C51">
              <w:rPr>
                <w:color w:val="000000" w:themeColor="text1"/>
                <w:sz w:val="20"/>
                <w:szCs w:val="20"/>
              </w:rPr>
              <w:fldChar w:fldCharType="begin"/>
            </w:r>
            <w:r w:rsidR="00B31CC9">
              <w:rPr>
                <w:color w:val="000000" w:themeColor="text1"/>
                <w:sz w:val="20"/>
                <w:szCs w:val="20"/>
              </w:rPr>
              <w:instrText xml:space="preserve"> ADDIN EN.CITE &lt;EndNote&gt;&lt;Cite&gt;&lt;Author&gt;Kim&lt;/Author&gt;&lt;Year&gt;2013&lt;/Year&gt;&lt;RecNum&gt;350&lt;/RecNum&gt;&lt;DisplayText&gt;(88)&lt;/DisplayText&gt;&lt;record&gt;&lt;rec-number&gt;350&lt;/rec-number&gt;&lt;foreign-keys&gt;&lt;key app="EN" db-id="zv5rv5eeartrriex9eo5arsz9eees5exfzs9"&gt;350&lt;/key&gt;&lt;/foreign-keys&gt;&lt;ref-type name="Journal Article"&gt;17&lt;/ref-type&gt;&lt;contributors&gt;&lt;authors&gt;&lt;author&gt;Kim, Soo-Jeong&lt;/author&gt;&lt;author&gt;Lee, Jun-Ho&lt;/author&gt;&lt;author&gt;Chung, Hwan-Suck&lt;/author&gt;&lt;author&gt;Song, Joo-Hyun&lt;/author&gt;&lt;author&gt;Ha, Joohun&lt;/author&gt;&lt;author&gt;Bae, Hyunsu&lt;/author&gt;&lt;/authors&gt;&lt;/contributors&gt;&lt;titles&gt;&lt;title&gt;Neuroprotective effects of amp-activated protein kinase on scopolamine induced memory impairment&lt;/title&gt;&lt;secondary-title&gt;The Korean Journal of Physiology &amp;amp; Pharmacology&lt;/secondary-title&gt;&lt;/titles&gt;&lt;periodical&gt;&lt;full-title&gt;The Korean Journal of Physiology &amp;amp; Pharmacology&lt;/full-title&gt;&lt;/periodical&gt;&lt;pages&gt;331-338&lt;/pages&gt;&lt;volume&gt;17&lt;/volume&gt;&lt;number&gt;4&lt;/number&gt;&lt;dates&gt;&lt;year&gt;2013&lt;/year&gt;&lt;/dates&gt;&lt;isbn&gt;1226-4512&lt;/isbn&gt;&lt;urls&gt;&lt;/urls&gt;&lt;/record&gt;&lt;/Cite&gt;&lt;/EndNote&gt;</w:instrText>
            </w:r>
            <w:r w:rsidRPr="00281C51">
              <w:rPr>
                <w:color w:val="000000" w:themeColor="text1"/>
                <w:sz w:val="20"/>
                <w:szCs w:val="20"/>
              </w:rPr>
              <w:fldChar w:fldCharType="separate"/>
            </w:r>
            <w:r w:rsidR="009B51FE">
              <w:rPr>
                <w:noProof/>
                <w:color w:val="000000" w:themeColor="text1"/>
                <w:sz w:val="20"/>
                <w:szCs w:val="20"/>
              </w:rPr>
              <w:t>(</w:t>
            </w:r>
            <w:hyperlink w:anchor="_ENREF_88" w:tooltip="Kim, 2013 #350" w:history="1">
              <w:r w:rsidR="00E52827">
                <w:rPr>
                  <w:noProof/>
                  <w:color w:val="000000" w:themeColor="text1"/>
                  <w:sz w:val="20"/>
                  <w:szCs w:val="20"/>
                </w:rPr>
                <w:t>88</w:t>
              </w:r>
            </w:hyperlink>
            <w:r w:rsidR="009B51FE">
              <w:rPr>
                <w:noProof/>
                <w:color w:val="000000" w:themeColor="text1"/>
                <w:sz w:val="20"/>
                <w:szCs w:val="20"/>
              </w:rPr>
              <w:t>)</w:t>
            </w:r>
            <w:r w:rsidRPr="00281C51">
              <w:rPr>
                <w:color w:val="000000" w:themeColor="text1"/>
                <w:sz w:val="20"/>
                <w:szCs w:val="20"/>
              </w:rPr>
              <w:fldChar w:fldCharType="end"/>
            </w:r>
          </w:p>
        </w:tc>
      </w:tr>
    </w:tbl>
    <w:p w14:paraId="407F05F5" w14:textId="77777777" w:rsidR="003E228B" w:rsidRDefault="003E228B" w:rsidP="00B45958"/>
    <w:p w14:paraId="57113833" w14:textId="77777777" w:rsidR="008A6A36" w:rsidRDefault="008A6A36" w:rsidP="00F51D68">
      <w:pPr>
        <w:rPr>
          <w:b/>
          <w:color w:val="FF0000"/>
          <w:sz w:val="22"/>
          <w:szCs w:val="22"/>
        </w:rPr>
      </w:pPr>
    </w:p>
    <w:p w14:paraId="4AA5DE89" w14:textId="77777777" w:rsidR="008A6A36" w:rsidRDefault="008A6A36">
      <w:pPr>
        <w:rPr>
          <w:b/>
          <w:color w:val="FF0000"/>
          <w:sz w:val="22"/>
          <w:szCs w:val="22"/>
        </w:rPr>
      </w:pPr>
    </w:p>
    <w:p w14:paraId="5856F7B9" w14:textId="77777777" w:rsidR="008A6A36" w:rsidRDefault="008A6A36">
      <w:pPr>
        <w:rPr>
          <w:b/>
          <w:color w:val="FF0000"/>
          <w:sz w:val="22"/>
          <w:szCs w:val="22"/>
        </w:rPr>
      </w:pPr>
    </w:p>
    <w:p w14:paraId="7905F0D5" w14:textId="6001EBB0" w:rsidR="00707ADD" w:rsidRPr="007A1055" w:rsidRDefault="00707ADD" w:rsidP="00A63E0A">
      <w:pPr>
        <w:pStyle w:val="ListParagraph"/>
        <w:spacing w:after="200"/>
        <w:ind w:left="0"/>
      </w:pPr>
      <w:r w:rsidRPr="007A1055">
        <w:rPr>
          <w:b/>
        </w:rPr>
        <w:t>Table S</w:t>
      </w:r>
      <w:r w:rsidR="002D656A">
        <w:rPr>
          <w:b/>
        </w:rPr>
        <w:t>10</w:t>
      </w:r>
      <w:r w:rsidRPr="007A1055">
        <w:rPr>
          <w:b/>
        </w:rPr>
        <w:t>.</w:t>
      </w:r>
      <w:r w:rsidRPr="007A1055">
        <w:t xml:space="preserve"> Cancer treatment experiments targeting cancer cellular metabolism.</w:t>
      </w:r>
    </w:p>
    <w:p w14:paraId="73F51343" w14:textId="77777777" w:rsidR="00707ADD" w:rsidRPr="007A1055" w:rsidRDefault="00707ADD" w:rsidP="00A63E0A">
      <w:pPr>
        <w:pStyle w:val="ListParagraph"/>
        <w:spacing w:after="200"/>
        <w:ind w:left="0"/>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088"/>
        <w:gridCol w:w="3870"/>
        <w:gridCol w:w="3420"/>
      </w:tblGrid>
      <w:tr w:rsidR="00707ADD" w:rsidRPr="00B11EB1" w14:paraId="2D31CE47" w14:textId="77777777" w:rsidTr="00E22343">
        <w:trPr>
          <w:trHeight w:val="20"/>
        </w:trPr>
        <w:tc>
          <w:tcPr>
            <w:tcW w:w="2088" w:type="dxa"/>
            <w:shd w:val="clear" w:color="auto" w:fill="BDD6EE" w:themeFill="accent1" w:themeFillTint="66"/>
            <w:vAlign w:val="center"/>
          </w:tcPr>
          <w:p w14:paraId="1BF0E329" w14:textId="77777777" w:rsidR="00707ADD" w:rsidRPr="00B11EB1" w:rsidRDefault="00707ADD" w:rsidP="00A63E0A">
            <w:pPr>
              <w:pStyle w:val="ListParagraph"/>
              <w:ind w:left="0"/>
              <w:jc w:val="center"/>
              <w:rPr>
                <w:b/>
                <w:bCs/>
                <w:sz w:val="20"/>
                <w:szCs w:val="20"/>
                <w:lang w:eastAsia="en-US"/>
              </w:rPr>
            </w:pPr>
            <w:r w:rsidRPr="00B11EB1">
              <w:rPr>
                <w:b/>
                <w:bCs/>
                <w:sz w:val="20"/>
                <w:szCs w:val="20"/>
                <w:lang w:eastAsia="en-US"/>
              </w:rPr>
              <w:t>Drug</w:t>
            </w:r>
          </w:p>
        </w:tc>
        <w:tc>
          <w:tcPr>
            <w:tcW w:w="3870" w:type="dxa"/>
            <w:shd w:val="clear" w:color="auto" w:fill="BDD6EE" w:themeFill="accent1" w:themeFillTint="66"/>
            <w:vAlign w:val="center"/>
          </w:tcPr>
          <w:p w14:paraId="03474C14" w14:textId="77777777" w:rsidR="00707ADD" w:rsidRPr="00B11EB1" w:rsidRDefault="00707ADD" w:rsidP="00A63E0A">
            <w:pPr>
              <w:pStyle w:val="ListParagraph"/>
              <w:ind w:left="0"/>
              <w:jc w:val="center"/>
              <w:rPr>
                <w:b/>
                <w:bCs/>
                <w:sz w:val="20"/>
                <w:szCs w:val="20"/>
                <w:lang w:eastAsia="en-US"/>
              </w:rPr>
            </w:pPr>
            <w:r w:rsidRPr="00B11EB1">
              <w:rPr>
                <w:b/>
                <w:bCs/>
                <w:sz w:val="20"/>
                <w:szCs w:val="20"/>
                <w:lang w:eastAsia="en-US"/>
              </w:rPr>
              <w:t>Effects to metabolic genes/pathways</w:t>
            </w:r>
          </w:p>
        </w:tc>
        <w:tc>
          <w:tcPr>
            <w:tcW w:w="3420" w:type="dxa"/>
            <w:shd w:val="clear" w:color="auto" w:fill="BDD6EE" w:themeFill="accent1" w:themeFillTint="66"/>
            <w:vAlign w:val="center"/>
          </w:tcPr>
          <w:p w14:paraId="613E46DF" w14:textId="77777777" w:rsidR="00707ADD" w:rsidRPr="00B11EB1" w:rsidRDefault="00707ADD" w:rsidP="00A63E0A">
            <w:pPr>
              <w:pStyle w:val="ListParagraph"/>
              <w:ind w:left="0"/>
              <w:jc w:val="center"/>
              <w:rPr>
                <w:b/>
                <w:bCs/>
                <w:sz w:val="20"/>
                <w:szCs w:val="20"/>
                <w:lang w:eastAsia="en-US"/>
              </w:rPr>
            </w:pPr>
            <w:r w:rsidRPr="00B11EB1">
              <w:rPr>
                <w:b/>
                <w:bCs/>
                <w:sz w:val="20"/>
                <w:szCs w:val="20"/>
                <w:lang w:eastAsia="en-US"/>
              </w:rPr>
              <w:t>Cell Lines</w:t>
            </w:r>
          </w:p>
        </w:tc>
      </w:tr>
      <w:tr w:rsidR="00707ADD" w:rsidRPr="00B11EB1" w14:paraId="2B951FFA" w14:textId="77777777" w:rsidTr="00E22343">
        <w:trPr>
          <w:trHeight w:val="20"/>
        </w:trPr>
        <w:tc>
          <w:tcPr>
            <w:tcW w:w="2088" w:type="dxa"/>
            <w:shd w:val="clear" w:color="auto" w:fill="DEEAF6" w:themeFill="accent1" w:themeFillTint="33"/>
            <w:vAlign w:val="center"/>
          </w:tcPr>
          <w:p w14:paraId="6AC34E89"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AICAR</w:t>
            </w:r>
          </w:p>
        </w:tc>
        <w:tc>
          <w:tcPr>
            <w:tcW w:w="3870" w:type="dxa"/>
            <w:shd w:val="clear" w:color="auto" w:fill="DEEAF6" w:themeFill="accent1" w:themeFillTint="33"/>
            <w:vAlign w:val="center"/>
          </w:tcPr>
          <w:p w14:paraId="61A8C851" w14:textId="77777777" w:rsidR="00707ADD" w:rsidRPr="00B11EB1" w:rsidRDefault="00707ADD" w:rsidP="00A63E0A">
            <w:pPr>
              <w:pStyle w:val="ListParagraph"/>
              <w:ind w:left="0"/>
              <w:rPr>
                <w:sz w:val="20"/>
                <w:szCs w:val="20"/>
                <w:lang w:eastAsia="en-US"/>
              </w:rPr>
            </w:pPr>
            <w:r w:rsidRPr="00B11EB1">
              <w:rPr>
                <w:sz w:val="20"/>
                <w:szCs w:val="20"/>
                <w:lang w:eastAsia="en-US"/>
              </w:rPr>
              <w:t>Activating AMPK</w:t>
            </w:r>
          </w:p>
        </w:tc>
        <w:tc>
          <w:tcPr>
            <w:tcW w:w="3420" w:type="dxa"/>
            <w:shd w:val="clear" w:color="auto" w:fill="DEEAF6" w:themeFill="accent1" w:themeFillTint="33"/>
            <w:vAlign w:val="center"/>
          </w:tcPr>
          <w:p w14:paraId="2319B082" w14:textId="62A14F54" w:rsidR="00707ADD" w:rsidRPr="00B11EB1" w:rsidRDefault="00707ADD" w:rsidP="00E52827">
            <w:pPr>
              <w:pStyle w:val="ListParagraph"/>
              <w:ind w:left="0"/>
              <w:rPr>
                <w:sz w:val="20"/>
                <w:szCs w:val="20"/>
                <w:lang w:eastAsia="en-US"/>
              </w:rPr>
            </w:pPr>
            <w:r w:rsidRPr="00B11EB1">
              <w:rPr>
                <w:sz w:val="20"/>
                <w:szCs w:val="20"/>
                <w:lang w:eastAsia="en-US"/>
              </w:rPr>
              <w:t xml:space="preserve">Cervix, prostate, liver  </w:t>
            </w:r>
            <w:r w:rsidR="00783DAA" w:rsidRPr="00B11EB1">
              <w:rPr>
                <w:sz w:val="20"/>
                <w:szCs w:val="20"/>
                <w:lang w:eastAsia="en-US"/>
              </w:rPr>
              <w:fldChar w:fldCharType="begin"/>
            </w:r>
            <w:r w:rsidR="00B31CC9">
              <w:rPr>
                <w:sz w:val="20"/>
                <w:szCs w:val="20"/>
                <w:lang w:eastAsia="en-US"/>
              </w:rPr>
              <w:instrText xml:space="preserve"> ADDIN EN.CITE &lt;EndNote&gt;&lt;Cite&gt;&lt;Author&gt;Jose&lt;/Author&gt;&lt;Year&gt;2011&lt;/Year&gt;&lt;RecNum&gt;156&lt;/RecNum&gt;&lt;DisplayText&gt;(89)&lt;/DisplayText&gt;&lt;record&gt;&lt;rec-number&gt;156&lt;/rec-number&gt;&lt;foreign-keys&gt;&lt;key app="EN" db-id="zv5rv5eeartrriex9eo5arsz9eees5exfzs9"&gt;156&lt;/key&gt;&lt;/foreign-keys&gt;&lt;ref-type name="Journal Article"&gt;17&lt;/ref-type&gt;&lt;contributors&gt;&lt;authors&gt;&lt;author&gt;Jose, Caroline&lt;/author&gt;&lt;author&gt;Hébert-Chatelain, Etienne&lt;/author&gt;&lt;author&gt;Bellance, Nadège&lt;/author&gt;&lt;author&gt;Larendra, Anaïs&lt;/author&gt;&lt;author&gt;Su, Melser&lt;/author&gt;&lt;author&gt;Nouette-Gaulain, Karine&lt;/author&gt;&lt;author&gt;Rossignol, Rodrigue&lt;/author&gt;&lt;/authors&gt;&lt;/contributors&gt;&lt;titles&gt;&lt;title&gt;AICAR inhibits cancer cell growth and triggers cell-type distinct effects on OXPHOS biogenesis, oxidative stress and Akt activation&lt;/title&gt;&lt;secondary-title&gt;Biochimica et Biophysica Acta (BBA)-Bioenergetics&lt;/secondary-title&gt;&lt;/titles&gt;&lt;periodical&gt;&lt;full-title&gt;Biochimica et Biophysica Acta (BBA)-Bioenergetics&lt;/full-title&gt;&lt;/periodical&gt;&lt;pages&gt;707-718&lt;/pages&gt;&lt;volume&gt;1807&lt;/volume&gt;&lt;number&gt;6&lt;/number&gt;&lt;dates&gt;&lt;year&gt;2011&lt;/year&gt;&lt;/dates&gt;&lt;isbn&gt;0005-2728&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89" w:tooltip="Jose, 2011 #156" w:history="1">
              <w:r w:rsidR="00E52827">
                <w:rPr>
                  <w:noProof/>
                  <w:sz w:val="20"/>
                  <w:szCs w:val="20"/>
                  <w:lang w:eastAsia="en-US"/>
                </w:rPr>
                <w:t>89</w:t>
              </w:r>
            </w:hyperlink>
            <w:r w:rsidR="009B51FE">
              <w:rPr>
                <w:noProof/>
                <w:sz w:val="20"/>
                <w:szCs w:val="20"/>
                <w:lang w:eastAsia="en-US"/>
              </w:rPr>
              <w:t>)</w:t>
            </w:r>
            <w:r w:rsidR="00783DAA" w:rsidRPr="00B11EB1">
              <w:rPr>
                <w:sz w:val="20"/>
                <w:szCs w:val="20"/>
                <w:lang w:eastAsia="en-US"/>
              </w:rPr>
              <w:fldChar w:fldCharType="end"/>
            </w:r>
          </w:p>
        </w:tc>
      </w:tr>
      <w:tr w:rsidR="00707ADD" w:rsidRPr="00B11EB1" w14:paraId="359B18ED" w14:textId="77777777" w:rsidTr="00E22343">
        <w:trPr>
          <w:trHeight w:val="20"/>
        </w:trPr>
        <w:tc>
          <w:tcPr>
            <w:tcW w:w="2088" w:type="dxa"/>
            <w:shd w:val="clear" w:color="auto" w:fill="auto"/>
            <w:vAlign w:val="center"/>
          </w:tcPr>
          <w:p w14:paraId="12F88EDE"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Metformin</w:t>
            </w:r>
          </w:p>
        </w:tc>
        <w:tc>
          <w:tcPr>
            <w:tcW w:w="3870" w:type="dxa"/>
            <w:shd w:val="clear" w:color="auto" w:fill="auto"/>
            <w:vAlign w:val="center"/>
          </w:tcPr>
          <w:p w14:paraId="648D9457" w14:textId="77777777" w:rsidR="00707ADD" w:rsidRPr="00B11EB1" w:rsidRDefault="00707ADD" w:rsidP="00A63E0A">
            <w:pPr>
              <w:pStyle w:val="ListParagraph"/>
              <w:ind w:left="0"/>
              <w:rPr>
                <w:sz w:val="20"/>
                <w:szCs w:val="20"/>
                <w:lang w:eastAsia="en-US"/>
              </w:rPr>
            </w:pPr>
            <w:r w:rsidRPr="00B11EB1">
              <w:rPr>
                <w:sz w:val="20"/>
                <w:szCs w:val="20"/>
                <w:lang w:eastAsia="en-US"/>
              </w:rPr>
              <w:t>Activating AMPK, inhibiting HIF-1, promoting ROS production</w:t>
            </w:r>
          </w:p>
        </w:tc>
        <w:tc>
          <w:tcPr>
            <w:tcW w:w="3420" w:type="dxa"/>
            <w:shd w:val="clear" w:color="auto" w:fill="auto"/>
            <w:vAlign w:val="center"/>
          </w:tcPr>
          <w:p w14:paraId="2680C891" w14:textId="2BF63C10" w:rsidR="00707ADD" w:rsidRPr="00B11EB1" w:rsidRDefault="00707ADD" w:rsidP="00E52827">
            <w:pPr>
              <w:pStyle w:val="ListParagraph"/>
              <w:ind w:left="0"/>
              <w:rPr>
                <w:sz w:val="20"/>
                <w:szCs w:val="20"/>
                <w:lang w:eastAsia="en-US"/>
              </w:rPr>
            </w:pPr>
            <w:r w:rsidRPr="00B11EB1">
              <w:rPr>
                <w:sz w:val="20"/>
                <w:szCs w:val="20"/>
                <w:lang w:eastAsia="en-US"/>
              </w:rPr>
              <w:t xml:space="preserve">Breast cancer </w:t>
            </w:r>
            <w:r w:rsidR="00783DAA" w:rsidRPr="00B11EB1">
              <w:rPr>
                <w:sz w:val="20"/>
                <w:szCs w:val="20"/>
                <w:lang w:eastAsia="en-US"/>
              </w:rPr>
              <w:fldChar w:fldCharType="begin"/>
            </w:r>
            <w:r w:rsidR="00B31CC9">
              <w:rPr>
                <w:sz w:val="20"/>
                <w:szCs w:val="20"/>
                <w:lang w:eastAsia="en-US"/>
              </w:rPr>
              <w:instrText xml:space="preserve"> ADDIN EN.CITE &lt;EndNote&gt;&lt;Cite&gt;&lt;Author&gt;Hirsch&lt;/Author&gt;&lt;Year&gt;2009&lt;/Year&gt;&lt;RecNum&gt;146&lt;/RecNum&gt;&lt;DisplayText&gt;(90)&lt;/DisplayText&gt;&lt;record&gt;&lt;rec-number&gt;146&lt;/rec-number&gt;&lt;foreign-keys&gt;&lt;key app="EN" db-id="zv5rv5eeartrriex9eo5arsz9eees5exfzs9"&gt;146&lt;/key&gt;&lt;/foreign-keys&gt;&lt;ref-type name="Journal Article"&gt;17&lt;/ref-type&gt;&lt;contributors&gt;&lt;authors&gt;&lt;author&gt;Hirsch, Heather A&lt;/author&gt;&lt;author&gt;Iliopoulos, Dimitrios&lt;/author&gt;&lt;author&gt;Tsichlis, Philip N&lt;/author&gt;&lt;author&gt;Struhl, Kevin&lt;/author&gt;&lt;/authors&gt;&lt;/contributors&gt;&lt;titles&gt;&lt;title&gt;Metformin selectively targets cancer stem cells, and acts together with chemotherapy to block tumor growth and prolong remission&lt;/title&gt;&lt;secondary-title&gt;Cancer Research&lt;/secondary-title&gt;&lt;/titles&gt;&lt;periodical&gt;&lt;full-title&gt;Cancer research&lt;/full-title&gt;&lt;/periodical&gt;&lt;pages&gt;7507-7511&lt;/pages&gt;&lt;volume&gt;69&lt;/volume&gt;&lt;number&gt;19&lt;/number&gt;&lt;dates&gt;&lt;year&gt;2009&lt;/year&gt;&lt;/dates&gt;&lt;isbn&gt;0008-5472&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0" w:tooltip="Hirsch, 2009 #146" w:history="1">
              <w:r w:rsidR="00E52827">
                <w:rPr>
                  <w:noProof/>
                  <w:sz w:val="20"/>
                  <w:szCs w:val="20"/>
                  <w:lang w:eastAsia="en-US"/>
                </w:rPr>
                <w:t>90</w:t>
              </w:r>
            </w:hyperlink>
            <w:r w:rsidR="009B51FE">
              <w:rPr>
                <w:noProof/>
                <w:sz w:val="20"/>
                <w:szCs w:val="20"/>
                <w:lang w:eastAsia="en-US"/>
              </w:rPr>
              <w:t>)</w:t>
            </w:r>
            <w:r w:rsidR="00783DAA" w:rsidRPr="00B11EB1">
              <w:rPr>
                <w:sz w:val="20"/>
                <w:szCs w:val="20"/>
                <w:lang w:eastAsia="en-US"/>
              </w:rPr>
              <w:fldChar w:fldCharType="end"/>
            </w:r>
          </w:p>
        </w:tc>
      </w:tr>
      <w:tr w:rsidR="00707ADD" w:rsidRPr="00B11EB1" w14:paraId="3F7A3631" w14:textId="77777777" w:rsidTr="00E22343">
        <w:trPr>
          <w:trHeight w:val="20"/>
        </w:trPr>
        <w:tc>
          <w:tcPr>
            <w:tcW w:w="2088" w:type="dxa"/>
            <w:shd w:val="clear" w:color="auto" w:fill="DEEAF6" w:themeFill="accent1" w:themeFillTint="33"/>
            <w:vAlign w:val="center"/>
          </w:tcPr>
          <w:p w14:paraId="1A18030F"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FTS</w:t>
            </w:r>
          </w:p>
        </w:tc>
        <w:tc>
          <w:tcPr>
            <w:tcW w:w="3870" w:type="dxa"/>
            <w:shd w:val="clear" w:color="auto" w:fill="DEEAF6" w:themeFill="accent1" w:themeFillTint="33"/>
            <w:vAlign w:val="center"/>
          </w:tcPr>
          <w:p w14:paraId="263A0A74" w14:textId="77777777" w:rsidR="00707ADD" w:rsidRPr="00B11EB1" w:rsidRDefault="00707ADD" w:rsidP="00A63E0A">
            <w:pPr>
              <w:pStyle w:val="ListParagraph"/>
              <w:ind w:left="0"/>
              <w:rPr>
                <w:sz w:val="20"/>
                <w:szCs w:val="20"/>
                <w:lang w:eastAsia="en-US"/>
              </w:rPr>
            </w:pPr>
            <w:r w:rsidRPr="00B11EB1">
              <w:rPr>
                <w:sz w:val="20"/>
                <w:szCs w:val="20"/>
                <w:lang w:eastAsia="en-US"/>
              </w:rPr>
              <w:t>Inhibiting HIF-1</w:t>
            </w:r>
          </w:p>
        </w:tc>
        <w:tc>
          <w:tcPr>
            <w:tcW w:w="3420" w:type="dxa"/>
            <w:shd w:val="clear" w:color="auto" w:fill="DEEAF6" w:themeFill="accent1" w:themeFillTint="33"/>
            <w:vAlign w:val="center"/>
          </w:tcPr>
          <w:p w14:paraId="1BAFB9DE" w14:textId="0697FD93" w:rsidR="00707ADD" w:rsidRPr="00B11EB1" w:rsidRDefault="00707ADD" w:rsidP="00E52827">
            <w:pPr>
              <w:pStyle w:val="ListParagraph"/>
              <w:ind w:left="0"/>
              <w:rPr>
                <w:sz w:val="20"/>
                <w:szCs w:val="20"/>
                <w:lang w:eastAsia="en-US"/>
              </w:rPr>
            </w:pPr>
            <w:r w:rsidRPr="00B11EB1">
              <w:rPr>
                <w:sz w:val="20"/>
                <w:szCs w:val="20"/>
                <w:lang w:eastAsia="en-US"/>
              </w:rPr>
              <w:t xml:space="preserve">Mice pancreatic tumor </w:t>
            </w:r>
            <w:r w:rsidR="00783DAA" w:rsidRPr="00B11EB1">
              <w:rPr>
                <w:sz w:val="20"/>
                <w:szCs w:val="20"/>
                <w:lang w:eastAsia="en-US"/>
              </w:rPr>
              <w:fldChar w:fldCharType="begin"/>
            </w:r>
            <w:r w:rsidR="00B31CC9">
              <w:rPr>
                <w:sz w:val="20"/>
                <w:szCs w:val="20"/>
                <w:lang w:eastAsia="en-US"/>
              </w:rPr>
              <w:instrText xml:space="preserve"> ADDIN EN.CITE &lt;EndNote&gt;&lt;Cite&gt;&lt;Author&gt;Haklai&lt;/Author&gt;&lt;Year&gt;2008&lt;/Year&gt;&lt;RecNum&gt;159&lt;/RecNum&gt;&lt;DisplayText&gt;(91)&lt;/DisplayText&gt;&lt;record&gt;&lt;rec-number&gt;159&lt;/rec-number&gt;&lt;foreign-keys&gt;&lt;key app="EN" db-id="zv5rv5eeartrriex9eo5arsz9eees5exfzs9"&gt;159&lt;/key&gt;&lt;/foreign-keys&gt;&lt;ref-type name="Journal Article"&gt;17&lt;/ref-type&gt;&lt;contributors&gt;&lt;authors&gt;&lt;author&gt;Haklai, Roni&lt;/author&gt;&lt;author&gt;Elad-Sfadia, Galit&lt;/author&gt;&lt;author&gt;Egozi, Yaakov&lt;/author&gt;&lt;author&gt;Kloog, Yoel&lt;/author&gt;&lt;/authors&gt;&lt;/contributors&gt;&lt;titles&gt;&lt;title&gt;Orally administered FTS (salirasib) inhibits human pancreatic tumor growth in nude mice&lt;/title&gt;&lt;secondary-title&gt;Cancer Chemotherapy and Pharmacology&lt;/secondary-title&gt;&lt;/titles&gt;&lt;periodical&gt;&lt;full-title&gt;Cancer chemotherapy and pharmacology&lt;/full-title&gt;&lt;/periodical&gt;&lt;pages&gt;89-96&lt;/pages&gt;&lt;volume&gt;61&lt;/volume&gt;&lt;number&gt;1&lt;/number&gt;&lt;dates&gt;&lt;year&gt;2008&lt;/year&gt;&lt;/dates&gt;&lt;isbn&gt;0344-5704&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1" w:tooltip="Haklai, 2008 #159" w:history="1">
              <w:r w:rsidR="00E52827">
                <w:rPr>
                  <w:noProof/>
                  <w:sz w:val="20"/>
                  <w:szCs w:val="20"/>
                  <w:lang w:eastAsia="en-US"/>
                </w:rPr>
                <w:t>91</w:t>
              </w:r>
            </w:hyperlink>
            <w:r w:rsidR="009B51FE">
              <w:rPr>
                <w:noProof/>
                <w:sz w:val="20"/>
                <w:szCs w:val="20"/>
                <w:lang w:eastAsia="en-US"/>
              </w:rPr>
              <w:t>)</w:t>
            </w:r>
            <w:r w:rsidR="00783DAA" w:rsidRPr="00B11EB1">
              <w:rPr>
                <w:sz w:val="20"/>
                <w:szCs w:val="20"/>
                <w:lang w:eastAsia="en-US"/>
              </w:rPr>
              <w:fldChar w:fldCharType="end"/>
            </w:r>
          </w:p>
        </w:tc>
      </w:tr>
      <w:tr w:rsidR="00707ADD" w:rsidRPr="00B11EB1" w14:paraId="7140D178" w14:textId="77777777" w:rsidTr="00E22343">
        <w:trPr>
          <w:trHeight w:val="20"/>
        </w:trPr>
        <w:tc>
          <w:tcPr>
            <w:tcW w:w="2088" w:type="dxa"/>
            <w:shd w:val="clear" w:color="auto" w:fill="auto"/>
            <w:vAlign w:val="center"/>
          </w:tcPr>
          <w:p w14:paraId="4E7DC6A6"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2DG</w:t>
            </w:r>
          </w:p>
        </w:tc>
        <w:tc>
          <w:tcPr>
            <w:tcW w:w="3870" w:type="dxa"/>
            <w:shd w:val="clear" w:color="auto" w:fill="auto"/>
            <w:vAlign w:val="center"/>
          </w:tcPr>
          <w:p w14:paraId="4A3AA7C5" w14:textId="77777777" w:rsidR="00707ADD" w:rsidRPr="00B11EB1" w:rsidRDefault="00707ADD" w:rsidP="00A63E0A">
            <w:pPr>
              <w:pStyle w:val="ListParagraph"/>
              <w:ind w:left="0"/>
              <w:rPr>
                <w:sz w:val="20"/>
                <w:szCs w:val="20"/>
                <w:lang w:eastAsia="en-US"/>
              </w:rPr>
            </w:pPr>
            <w:r w:rsidRPr="00B11EB1">
              <w:rPr>
                <w:sz w:val="20"/>
                <w:szCs w:val="20"/>
                <w:lang w:eastAsia="en-US"/>
              </w:rPr>
              <w:t>Inhibiting glycolysis</w:t>
            </w:r>
          </w:p>
        </w:tc>
        <w:tc>
          <w:tcPr>
            <w:tcW w:w="3420" w:type="dxa"/>
            <w:shd w:val="clear" w:color="auto" w:fill="auto"/>
            <w:vAlign w:val="center"/>
          </w:tcPr>
          <w:p w14:paraId="474305C2" w14:textId="7969DA1F" w:rsidR="00707ADD" w:rsidRPr="00B11EB1" w:rsidRDefault="00707ADD" w:rsidP="00E52827">
            <w:pPr>
              <w:pStyle w:val="ListParagraph"/>
              <w:ind w:left="0"/>
              <w:rPr>
                <w:sz w:val="20"/>
                <w:szCs w:val="20"/>
                <w:lang w:eastAsia="en-US"/>
              </w:rPr>
            </w:pPr>
            <w:r w:rsidRPr="00B11EB1">
              <w:rPr>
                <w:sz w:val="20"/>
                <w:szCs w:val="20"/>
                <w:lang w:eastAsia="en-US"/>
              </w:rPr>
              <w:t xml:space="preserve">Bovine aortic endothelial cells, human umbilical vein endothelial cells </w:t>
            </w:r>
            <w:r w:rsidR="00783DAA" w:rsidRPr="00B11EB1">
              <w:rPr>
                <w:sz w:val="20"/>
                <w:szCs w:val="20"/>
                <w:lang w:eastAsia="en-US"/>
              </w:rPr>
              <w:fldChar w:fldCharType="begin"/>
            </w:r>
            <w:r w:rsidR="00B31CC9">
              <w:rPr>
                <w:sz w:val="20"/>
                <w:szCs w:val="20"/>
                <w:lang w:eastAsia="en-US"/>
              </w:rPr>
              <w:instrText xml:space="preserve"> ADDIN EN.CITE &lt;EndNote&gt;&lt;Cite&gt;&lt;Author&gt;Wang&lt;/Author&gt;&lt;Year&gt;2011&lt;/Year&gt;&lt;RecNum&gt;144&lt;/RecNum&gt;&lt;DisplayText&gt;(92)&lt;/DisplayText&gt;&lt;record&gt;&lt;rec-number&gt;144&lt;/rec-number&gt;&lt;foreign-keys&gt;&lt;key app="EN" db-id="zv5rv5eeartrriex9eo5arsz9eees5exfzs9"&gt;144&lt;/key&gt;&lt;/foreign-keys&gt;&lt;ref-type name="Journal Article"&gt;17&lt;/ref-type&gt;&lt;contributors&gt;&lt;authors&gt;&lt;author&gt;Wang, Qilong&lt;/author&gt;&lt;author&gt;Liang, Bin&lt;/author&gt;&lt;author&gt;Shirwany, Najeeb A&lt;/author&gt;&lt;author&gt;Zou, Ming-Hui&lt;/author&gt;&lt;/authors&gt;&lt;/contributors&gt;&lt;titles&gt;&lt;title&gt;2-Deoxy-D-glucose treatment of endothelial cells induces autophagy by reactive oxygen species-mediated activation of the AMP-activated protein kinase&lt;/title&gt;&lt;secondary-title&gt;PloS One&lt;/secondary-title&gt;&lt;/titles&gt;&lt;periodical&gt;&lt;full-title&gt;PloS one&lt;/full-title&gt;&lt;/periodical&gt;&lt;pages&gt;e17234&lt;/pages&gt;&lt;volume&gt;6&lt;/volume&gt;&lt;number&gt;2&lt;/number&gt;&lt;dates&gt;&lt;year&gt;2011&lt;/year&gt;&lt;/dates&gt;&lt;isbn&gt;1932-6203&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2" w:tooltip="Wang, 2011 #144" w:history="1">
              <w:r w:rsidR="00E52827">
                <w:rPr>
                  <w:noProof/>
                  <w:sz w:val="20"/>
                  <w:szCs w:val="20"/>
                  <w:lang w:eastAsia="en-US"/>
                </w:rPr>
                <w:t>92</w:t>
              </w:r>
            </w:hyperlink>
            <w:r w:rsidR="009B51FE">
              <w:rPr>
                <w:noProof/>
                <w:sz w:val="20"/>
                <w:szCs w:val="20"/>
                <w:lang w:eastAsia="en-US"/>
              </w:rPr>
              <w:t>)</w:t>
            </w:r>
            <w:r w:rsidR="00783DAA" w:rsidRPr="00B11EB1">
              <w:rPr>
                <w:sz w:val="20"/>
                <w:szCs w:val="20"/>
                <w:lang w:eastAsia="en-US"/>
              </w:rPr>
              <w:fldChar w:fldCharType="end"/>
            </w:r>
            <w:r w:rsidRPr="00B11EB1">
              <w:rPr>
                <w:sz w:val="20"/>
                <w:szCs w:val="20"/>
                <w:lang w:eastAsia="en-US"/>
              </w:rPr>
              <w:t xml:space="preserve">, Colon carcinoma cell lines </w:t>
            </w:r>
            <w:r w:rsidR="00783DAA" w:rsidRPr="00B11EB1">
              <w:rPr>
                <w:sz w:val="20"/>
                <w:szCs w:val="20"/>
                <w:lang w:eastAsia="en-US"/>
              </w:rPr>
              <w:fldChar w:fldCharType="begin"/>
            </w:r>
            <w:r w:rsidR="00B31CC9">
              <w:rPr>
                <w:sz w:val="20"/>
                <w:szCs w:val="20"/>
                <w:lang w:eastAsia="en-US"/>
              </w:rPr>
              <w:instrText xml:space="preserve"> ADDIN EN.CITE &lt;EndNote&gt;&lt;Cite&gt;&lt;Author&gt;Ihrlund&lt;/Author&gt;&lt;Year&gt;2008&lt;/Year&gt;&lt;RecNum&gt;153&lt;/RecNum&gt;&lt;DisplayText&gt;(93)&lt;/DisplayText&gt;&lt;record&gt;&lt;rec-number&gt;153&lt;/rec-number&gt;&lt;foreign-keys&gt;&lt;key app="EN" db-id="zv5rv5eeartrriex9eo5arsz9eees5exfzs9"&gt;153&lt;/key&gt;&lt;/foreign-keys&gt;&lt;ref-type name="Journal Article"&gt;17&lt;/ref-type&gt;&lt;contributors&gt;&lt;authors&gt;&lt;author&gt;Ihrlund, Linda Strandberg&lt;/author&gt;&lt;author&gt;Hernlund, Emma&lt;/author&gt;&lt;author&gt;Khan, Omar&lt;/author&gt;&lt;author&gt;Shoshan, Maria C&lt;/author&gt;&lt;/authors&gt;&lt;/contributors&gt;&lt;titles&gt;&lt;title&gt;3-Bromopyruvate as inhibitor of tumour cell energy metabolism and chemopotentiator of platinum drugs&lt;/title&gt;&lt;secondary-title&gt;Molecular Oncology&lt;/secondary-title&gt;&lt;/titles&gt;&lt;periodical&gt;&lt;full-title&gt;Molecular oncology&lt;/full-title&gt;&lt;/periodical&gt;&lt;pages&gt;94-101&lt;/pages&gt;&lt;volume&gt;2&lt;/volume&gt;&lt;number&gt;1&lt;/number&gt;&lt;dates&gt;&lt;year&gt;2008&lt;/year&gt;&lt;/dates&gt;&lt;isbn&gt;1574-7891&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3" w:tooltip="Ihrlund, 2008 #153" w:history="1">
              <w:r w:rsidR="00E52827">
                <w:rPr>
                  <w:noProof/>
                  <w:sz w:val="20"/>
                  <w:szCs w:val="20"/>
                  <w:lang w:eastAsia="en-US"/>
                </w:rPr>
                <w:t>93</w:t>
              </w:r>
            </w:hyperlink>
            <w:r w:rsidR="009B51FE">
              <w:rPr>
                <w:noProof/>
                <w:sz w:val="20"/>
                <w:szCs w:val="20"/>
                <w:lang w:eastAsia="en-US"/>
              </w:rPr>
              <w:t>)</w:t>
            </w:r>
            <w:r w:rsidR="00783DAA" w:rsidRPr="00B11EB1">
              <w:rPr>
                <w:sz w:val="20"/>
                <w:szCs w:val="20"/>
                <w:lang w:eastAsia="en-US"/>
              </w:rPr>
              <w:fldChar w:fldCharType="end"/>
            </w:r>
            <w:r w:rsidRPr="00B11EB1">
              <w:rPr>
                <w:sz w:val="20"/>
                <w:szCs w:val="20"/>
                <w:lang w:eastAsia="en-US"/>
              </w:rPr>
              <w:t xml:space="preserve">, mive hepatocellular carcinoma </w:t>
            </w:r>
            <w:r w:rsidR="00783DAA" w:rsidRPr="00B11EB1">
              <w:rPr>
                <w:sz w:val="20"/>
                <w:szCs w:val="20"/>
                <w:lang w:eastAsia="en-US"/>
              </w:rPr>
              <w:fldChar w:fldCharType="begin"/>
            </w:r>
            <w:r w:rsidR="00B31CC9">
              <w:rPr>
                <w:sz w:val="20"/>
                <w:szCs w:val="20"/>
                <w:lang w:eastAsia="en-US"/>
              </w:rPr>
              <w:instrText xml:space="preserve"> ADDIN EN.CITE &lt;EndNote&gt;&lt;Cite&gt;&lt;Author&gt;Ko&lt;/Author&gt;&lt;Year&gt;2001&lt;/Year&gt;&lt;RecNum&gt;217&lt;/RecNum&gt;&lt;DisplayText&gt;(94)&lt;/DisplayText&gt;&lt;record&gt;&lt;rec-number&gt;217&lt;/rec-number&gt;&lt;foreign-keys&gt;&lt;key app="EN" db-id="zv5rv5eeartrriex9eo5arsz9eees5exfzs9"&gt;217&lt;/key&gt;&lt;/foreign-keys&gt;&lt;ref-type name="Journal Article"&gt;17&lt;/ref-type&gt;&lt;contributors&gt;&lt;authors&gt;&lt;author&gt;Ko, Young Hee&lt;/author&gt;&lt;author&gt;Pedersen, Peter L&lt;/author&gt;&lt;author&gt;Geschwind, JF&lt;/author&gt;&lt;/authors&gt;&lt;/contributors&gt;&lt;titles&gt;&lt;title&gt;Glucose catabolism in the rabbit VX2 tumor model for liver cancer: characterization and targeting hexokinase&lt;/title&gt;&lt;secondary-title&gt;Cancer Letters&lt;/secondary-title&gt;&lt;/titles&gt;&lt;periodical&gt;&lt;full-title&gt;Cancer letters&lt;/full-title&gt;&lt;/periodical&gt;&lt;pages&gt;83-91&lt;/pages&gt;&lt;volume&gt;173&lt;/volume&gt;&lt;number&gt;1&lt;/number&gt;&lt;dates&gt;&lt;year&gt;2001&lt;/year&gt;&lt;/dates&gt;&lt;isbn&gt;0304-3835&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4" w:tooltip="Ko, 2001 #217" w:history="1">
              <w:r w:rsidR="00E52827">
                <w:rPr>
                  <w:noProof/>
                  <w:sz w:val="20"/>
                  <w:szCs w:val="20"/>
                  <w:lang w:eastAsia="en-US"/>
                </w:rPr>
                <w:t>94</w:t>
              </w:r>
            </w:hyperlink>
            <w:r w:rsidR="009B51FE">
              <w:rPr>
                <w:noProof/>
                <w:sz w:val="20"/>
                <w:szCs w:val="20"/>
                <w:lang w:eastAsia="en-US"/>
              </w:rPr>
              <w:t>)</w:t>
            </w:r>
            <w:r w:rsidR="00783DAA" w:rsidRPr="00B11EB1">
              <w:rPr>
                <w:sz w:val="20"/>
                <w:szCs w:val="20"/>
                <w:lang w:eastAsia="en-US"/>
              </w:rPr>
              <w:fldChar w:fldCharType="end"/>
            </w:r>
          </w:p>
        </w:tc>
      </w:tr>
      <w:tr w:rsidR="00707ADD" w:rsidRPr="00B11EB1" w14:paraId="72432CF9" w14:textId="77777777" w:rsidTr="00E22343">
        <w:trPr>
          <w:trHeight w:val="20"/>
        </w:trPr>
        <w:tc>
          <w:tcPr>
            <w:tcW w:w="2088" w:type="dxa"/>
            <w:shd w:val="clear" w:color="auto" w:fill="DEEAF6" w:themeFill="accent1" w:themeFillTint="33"/>
            <w:vAlign w:val="center"/>
          </w:tcPr>
          <w:p w14:paraId="5EB0DB4F"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3BP</w:t>
            </w:r>
          </w:p>
        </w:tc>
        <w:tc>
          <w:tcPr>
            <w:tcW w:w="3870" w:type="dxa"/>
            <w:shd w:val="clear" w:color="auto" w:fill="DEEAF6" w:themeFill="accent1" w:themeFillTint="33"/>
            <w:vAlign w:val="center"/>
          </w:tcPr>
          <w:p w14:paraId="41DA4323" w14:textId="77777777" w:rsidR="00707ADD" w:rsidRPr="00B11EB1" w:rsidRDefault="00707ADD" w:rsidP="00A63E0A">
            <w:pPr>
              <w:pStyle w:val="ListParagraph"/>
              <w:ind w:left="0"/>
              <w:rPr>
                <w:sz w:val="20"/>
                <w:szCs w:val="20"/>
                <w:lang w:eastAsia="en-US"/>
              </w:rPr>
            </w:pPr>
            <w:r w:rsidRPr="00B11EB1">
              <w:rPr>
                <w:sz w:val="20"/>
                <w:szCs w:val="20"/>
                <w:lang w:eastAsia="en-US"/>
              </w:rPr>
              <w:t>Inhibiting glycolysis</w:t>
            </w:r>
          </w:p>
        </w:tc>
        <w:tc>
          <w:tcPr>
            <w:tcW w:w="3420" w:type="dxa"/>
            <w:shd w:val="clear" w:color="auto" w:fill="DEEAF6" w:themeFill="accent1" w:themeFillTint="33"/>
            <w:vAlign w:val="center"/>
          </w:tcPr>
          <w:p w14:paraId="6D4E5C98" w14:textId="4800AB50" w:rsidR="00707ADD" w:rsidRPr="00B11EB1" w:rsidRDefault="00707ADD" w:rsidP="00E52827">
            <w:pPr>
              <w:pStyle w:val="ListParagraph"/>
              <w:ind w:left="0"/>
              <w:rPr>
                <w:sz w:val="20"/>
                <w:szCs w:val="20"/>
                <w:lang w:eastAsia="en-US"/>
              </w:rPr>
            </w:pPr>
            <w:r w:rsidRPr="00B11EB1">
              <w:rPr>
                <w:sz w:val="20"/>
                <w:szCs w:val="20"/>
                <w:lang w:eastAsia="en-US"/>
              </w:rPr>
              <w:t xml:space="preserve">Mice hepatocellular carcinoma </w:t>
            </w:r>
            <w:r w:rsidRPr="00B11EB1">
              <w:rPr>
                <w:sz w:val="20"/>
                <w:szCs w:val="20"/>
                <w:lang w:eastAsia="en-US"/>
              </w:rPr>
              <w:fldChar w:fldCharType="begin"/>
            </w:r>
            <w:r w:rsidR="00B31CC9">
              <w:rPr>
                <w:sz w:val="20"/>
                <w:szCs w:val="20"/>
                <w:lang w:eastAsia="en-US"/>
              </w:rPr>
              <w:instrText xml:space="preserve"> ADDIN EN.CITE &lt;EndNote&gt;&lt;Cite&gt;&lt;Author&gt;Ko&lt;/Author&gt;&lt;Year&gt;2004&lt;/Year&gt;&lt;RecNum&gt;151&lt;/RecNum&gt;&lt;DisplayText&gt;(94,95)&lt;/DisplayText&gt;&lt;record&gt;&lt;rec-number&gt;151&lt;/rec-number&gt;&lt;foreign-keys&gt;&lt;key app="EN" db-id="zv5rv5eeartrriex9eo5arsz9eees5exfzs9"&gt;151&lt;/key&gt;&lt;/foreign-keys&gt;&lt;ref-type name="Journal Article"&gt;17&lt;/ref-type&gt;&lt;contributors&gt;&lt;authors&gt;&lt;author&gt;Ko, Young H&lt;/author&gt;&lt;author&gt;Smith, Barbara L&lt;/author&gt;&lt;author&gt;Wang, Yuchuan&lt;/author&gt;&lt;author&gt;Pomper, Martin G&lt;/author&gt;&lt;author&gt;Rini, David A&lt;/author&gt;&lt;author&gt;Torbenson, Michael S&lt;/author&gt;&lt;author&gt;Hullihen, Joanne&lt;/author&gt;&lt;author&gt;Pedersen, Peter L&lt;/author&gt;&lt;/authors&gt;&lt;/contributors&gt;&lt;titles&gt;&lt;title&gt;Advanced cancers: eradication in all cases using 3-bromopyruvate therapy to deplete ATP&lt;/title&gt;&lt;secondary-title&gt;Biochemical and Biophysical Research Communications&lt;/secondary-title&gt;&lt;/titles&gt;&lt;periodical&gt;&lt;full-title&gt;Biochemical and biophysical research communications&lt;/full-title&gt;&lt;/periodical&gt;&lt;pages&gt;269-275&lt;/pages&gt;&lt;volume&gt;324&lt;/volume&gt;&lt;number&gt;1&lt;/number&gt;&lt;dates&gt;&lt;year&gt;2004&lt;/year&gt;&lt;/dates&gt;&lt;isbn&gt;0006-291X&lt;/isbn&gt;&lt;urls&gt;&lt;/urls&gt;&lt;/record&gt;&lt;/Cite&gt;&lt;Cite&gt;&lt;Author&gt;Ko&lt;/Author&gt;&lt;Year&gt;2001&lt;/Year&gt;&lt;RecNum&gt;217&lt;/RecNum&gt;&lt;record&gt;&lt;rec-number&gt;217&lt;/rec-number&gt;&lt;foreign-keys&gt;&lt;key app="EN" db-id="zv5rv5eeartrriex9eo5arsz9eees5exfzs9"&gt;217&lt;/key&gt;&lt;/foreign-keys&gt;&lt;ref-type name="Journal Article"&gt;17&lt;/ref-type&gt;&lt;contributors&gt;&lt;authors&gt;&lt;author&gt;Ko, Young Hee&lt;/author&gt;&lt;author&gt;Pedersen, Peter L&lt;/author&gt;&lt;author&gt;Geschwind, JF&lt;/author&gt;&lt;/authors&gt;&lt;/contributors&gt;&lt;titles&gt;&lt;title&gt;Glucose catabolism in the rabbit VX2 tumor model for liver cancer: characterization and targeting hexokinase&lt;/title&gt;&lt;secondary-title&gt;Cancer Letters&lt;/secondary-title&gt;&lt;/titles&gt;&lt;periodical&gt;&lt;full-title&gt;Cancer letters&lt;/full-title&gt;&lt;/periodical&gt;&lt;pages&gt;83-91&lt;/pages&gt;&lt;volume&gt;173&lt;/volume&gt;&lt;number&gt;1&lt;/number&gt;&lt;dates&gt;&lt;year&gt;2001&lt;/year&gt;&lt;/dates&gt;&lt;isbn&gt;0304-3835&lt;/isbn&gt;&lt;urls&gt;&lt;/urls&gt;&lt;/record&gt;&lt;/Cite&gt;&lt;/EndNote&gt;</w:instrText>
            </w:r>
            <w:r w:rsidRPr="00B11EB1">
              <w:rPr>
                <w:sz w:val="20"/>
                <w:szCs w:val="20"/>
                <w:lang w:eastAsia="en-US"/>
              </w:rPr>
              <w:fldChar w:fldCharType="separate"/>
            </w:r>
            <w:r w:rsidR="009B51FE">
              <w:rPr>
                <w:noProof/>
                <w:sz w:val="20"/>
                <w:szCs w:val="20"/>
                <w:lang w:eastAsia="en-US"/>
              </w:rPr>
              <w:t>(</w:t>
            </w:r>
            <w:hyperlink w:anchor="_ENREF_94" w:tooltip="Ko, 2001 #217" w:history="1">
              <w:r w:rsidR="00E52827">
                <w:rPr>
                  <w:noProof/>
                  <w:sz w:val="20"/>
                  <w:szCs w:val="20"/>
                  <w:lang w:eastAsia="en-US"/>
                </w:rPr>
                <w:t>94</w:t>
              </w:r>
            </w:hyperlink>
            <w:r w:rsidR="009B51FE">
              <w:rPr>
                <w:noProof/>
                <w:sz w:val="20"/>
                <w:szCs w:val="20"/>
                <w:lang w:eastAsia="en-US"/>
              </w:rPr>
              <w:t>,</w:t>
            </w:r>
            <w:hyperlink w:anchor="_ENREF_95" w:tooltip="Ko, 2004 #151" w:history="1">
              <w:r w:rsidR="00E52827">
                <w:rPr>
                  <w:noProof/>
                  <w:sz w:val="20"/>
                  <w:szCs w:val="20"/>
                  <w:lang w:eastAsia="en-US"/>
                </w:rPr>
                <w:t>95</w:t>
              </w:r>
            </w:hyperlink>
            <w:r w:rsidR="009B51FE">
              <w:rPr>
                <w:noProof/>
                <w:sz w:val="20"/>
                <w:szCs w:val="20"/>
                <w:lang w:eastAsia="en-US"/>
              </w:rPr>
              <w:t>)</w:t>
            </w:r>
            <w:r w:rsidRPr="00B11EB1">
              <w:rPr>
                <w:sz w:val="20"/>
                <w:szCs w:val="20"/>
                <w:lang w:eastAsia="en-US"/>
              </w:rPr>
              <w:fldChar w:fldCharType="end"/>
            </w:r>
            <w:r w:rsidRPr="00B11EB1">
              <w:rPr>
                <w:sz w:val="20"/>
                <w:szCs w:val="20"/>
                <w:lang w:eastAsia="en-US"/>
              </w:rPr>
              <w:t xml:space="preserve">, colon carcinoma cell lines </w:t>
            </w:r>
            <w:r w:rsidR="00783DAA" w:rsidRPr="00B11EB1">
              <w:rPr>
                <w:sz w:val="20"/>
                <w:szCs w:val="20"/>
                <w:lang w:eastAsia="en-US"/>
              </w:rPr>
              <w:fldChar w:fldCharType="begin"/>
            </w:r>
            <w:r w:rsidR="00B31CC9">
              <w:rPr>
                <w:sz w:val="20"/>
                <w:szCs w:val="20"/>
                <w:lang w:eastAsia="en-US"/>
              </w:rPr>
              <w:instrText xml:space="preserve"> ADDIN EN.CITE &lt;EndNote&gt;&lt;Cite&gt;&lt;Author&gt;Ihrlund&lt;/Author&gt;&lt;Year&gt;2008&lt;/Year&gt;&lt;RecNum&gt;153&lt;/RecNum&gt;&lt;DisplayText&gt;(93)&lt;/DisplayText&gt;&lt;record&gt;&lt;rec-number&gt;153&lt;/rec-number&gt;&lt;foreign-keys&gt;&lt;key app="EN" db-id="zv5rv5eeartrriex9eo5arsz9eees5exfzs9"&gt;153&lt;/key&gt;&lt;/foreign-keys&gt;&lt;ref-type name="Journal Article"&gt;17&lt;/ref-type&gt;&lt;contributors&gt;&lt;authors&gt;&lt;author&gt;Ihrlund, Linda Strandberg&lt;/author&gt;&lt;author&gt;Hernlund, Emma&lt;/author&gt;&lt;author&gt;Khan, Omar&lt;/author&gt;&lt;author&gt;Shoshan, Maria C&lt;/author&gt;&lt;/authors&gt;&lt;/contributors&gt;&lt;titles&gt;&lt;title&gt;3-Bromopyruvate as inhibitor of tumour cell energy metabolism and chemopotentiator of platinum drugs&lt;/title&gt;&lt;secondary-title&gt;Molecular Oncology&lt;/secondary-title&gt;&lt;/titles&gt;&lt;periodical&gt;&lt;full-title&gt;Molecular oncology&lt;/full-title&gt;&lt;/periodical&gt;&lt;pages&gt;94-101&lt;/pages&gt;&lt;volume&gt;2&lt;/volume&gt;&lt;number&gt;1&lt;/number&gt;&lt;dates&gt;&lt;year&gt;2008&lt;/year&gt;&lt;/dates&gt;&lt;isbn&gt;1574-7891&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3" w:tooltip="Ihrlund, 2008 #153" w:history="1">
              <w:r w:rsidR="00E52827">
                <w:rPr>
                  <w:noProof/>
                  <w:sz w:val="20"/>
                  <w:szCs w:val="20"/>
                  <w:lang w:eastAsia="en-US"/>
                </w:rPr>
                <w:t>93</w:t>
              </w:r>
            </w:hyperlink>
            <w:r w:rsidR="009B51FE">
              <w:rPr>
                <w:noProof/>
                <w:sz w:val="20"/>
                <w:szCs w:val="20"/>
                <w:lang w:eastAsia="en-US"/>
              </w:rPr>
              <w:t>)</w:t>
            </w:r>
            <w:r w:rsidR="00783DAA" w:rsidRPr="00B11EB1">
              <w:rPr>
                <w:sz w:val="20"/>
                <w:szCs w:val="20"/>
                <w:lang w:eastAsia="en-US"/>
              </w:rPr>
              <w:fldChar w:fldCharType="end"/>
            </w:r>
          </w:p>
        </w:tc>
      </w:tr>
      <w:tr w:rsidR="00707ADD" w:rsidRPr="00B11EB1" w14:paraId="6DEC1E3A" w14:textId="77777777" w:rsidTr="00E22343">
        <w:trPr>
          <w:trHeight w:val="20"/>
        </w:trPr>
        <w:tc>
          <w:tcPr>
            <w:tcW w:w="2088" w:type="dxa"/>
            <w:shd w:val="clear" w:color="auto" w:fill="auto"/>
            <w:vAlign w:val="center"/>
          </w:tcPr>
          <w:p w14:paraId="1621531B"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Tiron</w:t>
            </w:r>
          </w:p>
        </w:tc>
        <w:tc>
          <w:tcPr>
            <w:tcW w:w="3870" w:type="dxa"/>
            <w:shd w:val="clear" w:color="auto" w:fill="auto"/>
            <w:vAlign w:val="center"/>
          </w:tcPr>
          <w:p w14:paraId="177DF606" w14:textId="77777777" w:rsidR="00707ADD" w:rsidRPr="00B11EB1" w:rsidRDefault="00707ADD" w:rsidP="00A63E0A">
            <w:pPr>
              <w:pStyle w:val="ListParagraph"/>
              <w:ind w:left="0"/>
              <w:rPr>
                <w:sz w:val="20"/>
                <w:szCs w:val="20"/>
                <w:lang w:eastAsia="en-US"/>
              </w:rPr>
            </w:pPr>
            <w:r w:rsidRPr="00B11EB1">
              <w:rPr>
                <w:sz w:val="20"/>
                <w:szCs w:val="20"/>
                <w:lang w:eastAsia="en-US"/>
              </w:rPr>
              <w:t>Scavenging ROS</w:t>
            </w:r>
          </w:p>
        </w:tc>
        <w:tc>
          <w:tcPr>
            <w:tcW w:w="3420" w:type="dxa"/>
            <w:shd w:val="clear" w:color="auto" w:fill="auto"/>
            <w:vAlign w:val="center"/>
          </w:tcPr>
          <w:p w14:paraId="5653F508" w14:textId="6038D64A" w:rsidR="00707ADD" w:rsidRPr="00B11EB1" w:rsidRDefault="00707ADD" w:rsidP="00E52827">
            <w:pPr>
              <w:autoSpaceDE w:val="0"/>
              <w:autoSpaceDN w:val="0"/>
              <w:adjustRightInd w:val="0"/>
              <w:rPr>
                <w:rFonts w:eastAsia="Times-Roman"/>
                <w:color w:val="231F20"/>
                <w:sz w:val="20"/>
                <w:szCs w:val="20"/>
              </w:rPr>
            </w:pPr>
            <w:r w:rsidRPr="00B11EB1">
              <w:rPr>
                <w:rFonts w:eastAsia="Times-Roman"/>
                <w:color w:val="231F20"/>
                <w:sz w:val="20"/>
                <w:szCs w:val="20"/>
              </w:rPr>
              <w:t xml:space="preserve">Calu-6 human pulmonary adenocarcinoma cell line </w:t>
            </w:r>
            <w:r w:rsidR="00783DAA" w:rsidRPr="00E22343">
              <w:rPr>
                <w:rFonts w:eastAsia="Times-Roman"/>
                <w:color w:val="231F20"/>
                <w:sz w:val="20"/>
                <w:szCs w:val="20"/>
              </w:rPr>
              <w:fldChar w:fldCharType="begin"/>
            </w:r>
            <w:r w:rsidR="00B31CC9">
              <w:rPr>
                <w:rFonts w:eastAsia="Times-Roman"/>
                <w:color w:val="231F20"/>
                <w:sz w:val="20"/>
                <w:szCs w:val="20"/>
              </w:rPr>
              <w:instrText xml:space="preserve"> ADDIN EN.CITE &lt;EndNote&gt;&lt;Cite&gt;&lt;Author&gt;Han&lt;/Author&gt;&lt;Year&gt;2009&lt;/Year&gt;&lt;RecNum&gt;221&lt;/RecNum&gt;&lt;DisplayText&gt;(96)&lt;/DisplayText&gt;&lt;record&gt;&lt;rec-number&gt;221&lt;/rec-number&gt;&lt;foreign-keys&gt;&lt;key app="EN" db-id="zv5rv5eeartrriex9eo5arsz9eees5exfzs9"&gt;221&lt;/key&gt;&lt;/foreign-keys&gt;&lt;ref-type name="Journal Article"&gt;17&lt;/ref-type&gt;&lt;contributors&gt;&lt;authors&gt;&lt;author&gt;Han, Yong Hwan&lt;/author&gt;&lt;author&gt;Park, Woo Hyun&lt;/author&gt;&lt;/authors&gt;&lt;/contributors&gt;&lt;titles&gt;&lt;title&gt;Tiron, a ROS scavenger, protects human lung cancer Calu-6 cells against antimycin A-induced cell death&lt;/title&gt;&lt;secondary-title&gt;Oncology Reports&lt;/secondary-title&gt;&lt;/titles&gt;&lt;periodical&gt;&lt;full-title&gt;Oncology reports&lt;/full-title&gt;&lt;/periodical&gt;&lt;pages&gt;253-261&lt;/pages&gt;&lt;volume&gt;21&lt;/volume&gt;&lt;number&gt;1&lt;/number&gt;&lt;dates&gt;&lt;year&gt;2009&lt;/year&gt;&lt;/dates&gt;&lt;isbn&gt;1021-335X&lt;/isbn&gt;&lt;urls&gt;&lt;/urls&gt;&lt;/record&gt;&lt;/Cite&gt;&lt;/EndNote&gt;</w:instrText>
            </w:r>
            <w:r w:rsidR="00783DAA" w:rsidRPr="00E22343">
              <w:rPr>
                <w:rFonts w:eastAsia="Times-Roman"/>
                <w:color w:val="231F20"/>
                <w:sz w:val="20"/>
                <w:szCs w:val="20"/>
              </w:rPr>
              <w:fldChar w:fldCharType="separate"/>
            </w:r>
            <w:r w:rsidR="009B51FE">
              <w:rPr>
                <w:rFonts w:eastAsia="Times-Roman"/>
                <w:noProof/>
                <w:color w:val="231F20"/>
                <w:sz w:val="20"/>
                <w:szCs w:val="20"/>
              </w:rPr>
              <w:t>(</w:t>
            </w:r>
            <w:hyperlink w:anchor="_ENREF_96" w:tooltip="Han, 2009 #221" w:history="1">
              <w:r w:rsidR="00E52827">
                <w:rPr>
                  <w:rFonts w:eastAsia="Times-Roman"/>
                  <w:noProof/>
                  <w:color w:val="231F20"/>
                  <w:sz w:val="20"/>
                  <w:szCs w:val="20"/>
                </w:rPr>
                <w:t>96</w:t>
              </w:r>
            </w:hyperlink>
            <w:r w:rsidR="009B51FE">
              <w:rPr>
                <w:rFonts w:eastAsia="Times-Roman"/>
                <w:noProof/>
                <w:color w:val="231F20"/>
                <w:sz w:val="20"/>
                <w:szCs w:val="20"/>
              </w:rPr>
              <w:t>)</w:t>
            </w:r>
            <w:r w:rsidR="00783DAA" w:rsidRPr="00E22343">
              <w:rPr>
                <w:rFonts w:eastAsia="Times-Roman"/>
                <w:color w:val="231F20"/>
                <w:sz w:val="20"/>
                <w:szCs w:val="20"/>
              </w:rPr>
              <w:fldChar w:fldCharType="end"/>
            </w:r>
          </w:p>
        </w:tc>
      </w:tr>
      <w:tr w:rsidR="00707ADD" w:rsidRPr="00B11EB1" w14:paraId="65B94997" w14:textId="77777777" w:rsidTr="00E22343">
        <w:trPr>
          <w:trHeight w:val="20"/>
        </w:trPr>
        <w:tc>
          <w:tcPr>
            <w:tcW w:w="2088" w:type="dxa"/>
            <w:shd w:val="clear" w:color="auto" w:fill="DEEAF6" w:themeFill="accent1" w:themeFillTint="33"/>
            <w:vAlign w:val="center"/>
          </w:tcPr>
          <w:p w14:paraId="16508D9C"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mitoTEMPO</w:t>
            </w:r>
          </w:p>
        </w:tc>
        <w:tc>
          <w:tcPr>
            <w:tcW w:w="3870" w:type="dxa"/>
            <w:shd w:val="clear" w:color="auto" w:fill="DEEAF6" w:themeFill="accent1" w:themeFillTint="33"/>
            <w:vAlign w:val="center"/>
          </w:tcPr>
          <w:p w14:paraId="2B555AF0" w14:textId="77777777" w:rsidR="00707ADD" w:rsidRPr="00B11EB1" w:rsidRDefault="00707ADD" w:rsidP="00A63E0A">
            <w:pPr>
              <w:pStyle w:val="ListParagraph"/>
              <w:ind w:left="0"/>
              <w:rPr>
                <w:sz w:val="20"/>
                <w:szCs w:val="20"/>
                <w:lang w:eastAsia="en-US"/>
              </w:rPr>
            </w:pPr>
            <w:r w:rsidRPr="00B11EB1">
              <w:rPr>
                <w:sz w:val="20"/>
                <w:szCs w:val="20"/>
                <w:lang w:eastAsia="en-US"/>
              </w:rPr>
              <w:t>Scavenging mtROS</w:t>
            </w:r>
          </w:p>
        </w:tc>
        <w:tc>
          <w:tcPr>
            <w:tcW w:w="3420" w:type="dxa"/>
            <w:shd w:val="clear" w:color="auto" w:fill="DEEAF6" w:themeFill="accent1" w:themeFillTint="33"/>
            <w:vAlign w:val="center"/>
          </w:tcPr>
          <w:p w14:paraId="048E64AF" w14:textId="6D1CE4A0" w:rsidR="00707ADD" w:rsidRPr="00B11EB1" w:rsidRDefault="00707ADD" w:rsidP="00E52827">
            <w:pPr>
              <w:autoSpaceDE w:val="0"/>
              <w:autoSpaceDN w:val="0"/>
              <w:adjustRightInd w:val="0"/>
              <w:rPr>
                <w:rFonts w:eastAsia="Times-Roman"/>
                <w:color w:val="231F20"/>
                <w:sz w:val="20"/>
                <w:szCs w:val="20"/>
              </w:rPr>
            </w:pPr>
            <w:r w:rsidRPr="00B11EB1">
              <w:rPr>
                <w:rFonts w:eastAsia="Times-Roman"/>
                <w:color w:val="231F20"/>
                <w:sz w:val="20"/>
                <w:szCs w:val="20"/>
              </w:rPr>
              <w:t xml:space="preserve">B16F10 murine melanoma tumor cells </w:t>
            </w:r>
            <w:r w:rsidR="00783DAA" w:rsidRPr="00E22343">
              <w:rPr>
                <w:rFonts w:eastAsia="Times-Roman"/>
                <w:color w:val="231F20"/>
                <w:sz w:val="20"/>
                <w:szCs w:val="20"/>
              </w:rPr>
              <w:fldChar w:fldCharType="begin">
                <w:fldData xml:space="preserve">PEVuZE5vdGU+PENpdGU+PEF1dGhvcj5Db3BldHRpPC9BdXRob3I+PFJlY051bT4xMTc8L1JlY051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</w:fldData>
              </w:fldChar>
            </w:r>
            <w:r w:rsidR="00B31CC9">
              <w:rPr>
                <w:rFonts w:eastAsia="Times-Roman"/>
                <w:color w:val="231F20"/>
                <w:sz w:val="20"/>
                <w:szCs w:val="20"/>
              </w:rPr>
              <w:instrText xml:space="preserve"> ADDIN EN.CITE </w:instrText>
            </w:r>
            <w:r w:rsidR="00B31CC9">
              <w:rPr>
                <w:rFonts w:eastAsia="Times-Roman"/>
                <w:color w:val="231F20"/>
                <w:sz w:val="20"/>
                <w:szCs w:val="20"/>
              </w:rPr>
              <w:fldChar w:fldCharType="begin">
                <w:fldData xml:space="preserve">PEVuZE5vdGU+PENpdGU+PEF1dGhvcj5Db3BldHRpPC9BdXRob3I+PFJlY051bT4xMTc8L1JlY051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</w:fldData>
              </w:fldChar>
            </w:r>
            <w:r w:rsidR="00B31CC9">
              <w:rPr>
                <w:rFonts w:eastAsia="Times-Roman"/>
                <w:color w:val="231F20"/>
                <w:sz w:val="20"/>
                <w:szCs w:val="20"/>
              </w:rPr>
              <w:instrText xml:space="preserve"> ADDIN EN.CITE.DATA </w:instrText>
            </w:r>
            <w:r w:rsidR="00B31CC9">
              <w:rPr>
                <w:rFonts w:eastAsia="Times-Roman"/>
                <w:color w:val="231F20"/>
                <w:sz w:val="20"/>
                <w:szCs w:val="20"/>
              </w:rPr>
            </w:r>
            <w:r w:rsidR="00B31CC9">
              <w:rPr>
                <w:rFonts w:eastAsia="Times-Roman"/>
                <w:color w:val="231F20"/>
                <w:sz w:val="20"/>
                <w:szCs w:val="20"/>
              </w:rPr>
              <w:fldChar w:fldCharType="end"/>
            </w:r>
            <w:r w:rsidR="00783DAA" w:rsidRPr="00E22343">
              <w:rPr>
                <w:rFonts w:eastAsia="Times-Roman"/>
                <w:color w:val="231F20"/>
                <w:sz w:val="20"/>
                <w:szCs w:val="20"/>
              </w:rPr>
            </w:r>
            <w:r w:rsidR="00783DAA" w:rsidRPr="00E22343">
              <w:rPr>
                <w:rFonts w:eastAsia="Times-Roman"/>
                <w:color w:val="231F20"/>
                <w:sz w:val="20"/>
                <w:szCs w:val="20"/>
              </w:rPr>
              <w:fldChar w:fldCharType="separate"/>
            </w:r>
            <w:r w:rsidR="009B51FE">
              <w:rPr>
                <w:rFonts w:eastAsia="Times-Roman"/>
                <w:noProof/>
                <w:color w:val="231F20"/>
                <w:sz w:val="20"/>
                <w:szCs w:val="20"/>
              </w:rPr>
              <w:t>(</w:t>
            </w:r>
            <w:hyperlink w:anchor="_ENREF_38" w:tooltip="Porporato, 2014 #117" w:history="1">
              <w:r w:rsidR="00E52827">
                <w:rPr>
                  <w:rFonts w:eastAsia="Times-Roman"/>
                  <w:noProof/>
                  <w:color w:val="231F20"/>
                  <w:sz w:val="20"/>
                  <w:szCs w:val="20"/>
                </w:rPr>
                <w:t>38</w:t>
              </w:r>
            </w:hyperlink>
            <w:r w:rsidR="009B51FE">
              <w:rPr>
                <w:rFonts w:eastAsia="Times-Roman"/>
                <w:noProof/>
                <w:color w:val="231F20"/>
                <w:sz w:val="20"/>
                <w:szCs w:val="20"/>
              </w:rPr>
              <w:t>)</w:t>
            </w:r>
            <w:r w:rsidR="00783DAA" w:rsidRPr="00E22343">
              <w:rPr>
                <w:rFonts w:eastAsia="Times-Roman"/>
                <w:color w:val="231F20"/>
                <w:sz w:val="20"/>
                <w:szCs w:val="20"/>
              </w:rPr>
              <w:fldChar w:fldCharType="end"/>
            </w:r>
          </w:p>
        </w:tc>
      </w:tr>
      <w:tr w:rsidR="00707ADD" w:rsidRPr="00B11EB1" w14:paraId="097E8D61" w14:textId="77777777" w:rsidTr="00E22343">
        <w:trPr>
          <w:trHeight w:val="20"/>
        </w:trPr>
        <w:tc>
          <w:tcPr>
            <w:tcW w:w="2088" w:type="dxa"/>
            <w:shd w:val="clear" w:color="auto" w:fill="auto"/>
            <w:vAlign w:val="center"/>
          </w:tcPr>
          <w:p w14:paraId="104912A8"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FTS+2DG</w:t>
            </w:r>
          </w:p>
        </w:tc>
        <w:tc>
          <w:tcPr>
            <w:tcW w:w="3870" w:type="dxa"/>
            <w:shd w:val="clear" w:color="auto" w:fill="auto"/>
            <w:vAlign w:val="center"/>
          </w:tcPr>
          <w:p w14:paraId="5E5D609D" w14:textId="77777777" w:rsidR="00707ADD" w:rsidRPr="00B11EB1" w:rsidRDefault="00707ADD" w:rsidP="00A63E0A">
            <w:pPr>
              <w:pStyle w:val="ListParagraph"/>
              <w:ind w:left="0"/>
              <w:rPr>
                <w:sz w:val="20"/>
                <w:szCs w:val="20"/>
                <w:lang w:eastAsia="en-US"/>
              </w:rPr>
            </w:pPr>
            <w:r w:rsidRPr="00B11EB1">
              <w:rPr>
                <w:sz w:val="20"/>
                <w:szCs w:val="20"/>
                <w:lang w:eastAsia="en-US"/>
              </w:rPr>
              <w:t>Inhibiting HIF-1 and glycolysis</w:t>
            </w:r>
          </w:p>
        </w:tc>
        <w:tc>
          <w:tcPr>
            <w:tcW w:w="3420" w:type="dxa"/>
            <w:shd w:val="clear" w:color="auto" w:fill="auto"/>
            <w:vAlign w:val="center"/>
          </w:tcPr>
          <w:p w14:paraId="3F505FF8" w14:textId="509A03D5" w:rsidR="00707ADD" w:rsidRPr="00B11EB1" w:rsidRDefault="00707ADD" w:rsidP="00E52827">
            <w:pPr>
              <w:pStyle w:val="ListParagraph"/>
              <w:ind w:left="0"/>
              <w:rPr>
                <w:sz w:val="20"/>
                <w:szCs w:val="20"/>
                <w:lang w:eastAsia="en-US"/>
              </w:rPr>
            </w:pPr>
            <w:r w:rsidRPr="00B11EB1">
              <w:rPr>
                <w:sz w:val="20"/>
                <w:szCs w:val="20"/>
                <w:lang w:eastAsia="en-US"/>
              </w:rPr>
              <w:t xml:space="preserve">Human pancreatic cancer cell line </w:t>
            </w:r>
            <w:r w:rsidR="00783DAA" w:rsidRPr="00B11EB1">
              <w:rPr>
                <w:sz w:val="20"/>
                <w:szCs w:val="20"/>
                <w:lang w:eastAsia="en-US"/>
              </w:rPr>
              <w:fldChar w:fldCharType="begin"/>
            </w:r>
            <w:r w:rsidR="00B31CC9">
              <w:rPr>
                <w:sz w:val="20"/>
                <w:szCs w:val="20"/>
                <w:lang w:eastAsia="en-US"/>
              </w:rPr>
              <w:instrText xml:space="preserve"> ADDIN EN.CITE &lt;EndNote&gt;&lt;Cite&gt;&lt;Author&gt;Goldberg&lt;/Author&gt;&lt;Year&gt;2012&lt;/Year&gt;&lt;RecNum&gt;147&lt;/RecNum&gt;&lt;DisplayText&gt;(97)&lt;/DisplayText&gt;&lt;record&gt;&lt;rec-number&gt;147&lt;/rec-number&gt;&lt;foreign-keys&gt;&lt;key app="EN" db-id="zv5rv5eeartrriex9eo5arsz9eees5exfzs9"&gt;147&lt;/key&gt;&lt;/foreign-keys&gt;&lt;ref-type name="Journal Article"&gt;17&lt;/ref-type&gt;&lt;contributors&gt;&lt;authors&gt;&lt;author&gt;Goldberg, L&lt;/author&gt;&lt;author&gt;Israeli, R&lt;/author&gt;&lt;author&gt;Kloog, Y&lt;/author&gt;&lt;/authors&gt;&lt;/contributors&gt;&lt;titles&gt;&lt;title&gt;FTS and 2-DG induce pancreatic cancer cell death and tumor shrinkage in mice&lt;/title&gt;&lt;secondary-title&gt;Cell Death &amp;amp; Disease&lt;/secondary-title&gt;&lt;/titles&gt;&lt;periodical&gt;&lt;full-title&gt;Cell death &amp;amp; disease&lt;/full-title&gt;&lt;/periodical&gt;&lt;pages&gt;e284&lt;/pages&gt;&lt;volume&gt;3&lt;/volume&gt;&lt;number&gt;3&lt;/number&gt;&lt;dates&gt;&lt;year&gt;2012&lt;/year&gt;&lt;/dates&gt;&lt;urls&gt;&lt;/urls&gt;&lt;/record&gt;&lt;/Cite&gt;&lt;/EndNote&gt;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7" w:tooltip="Goldberg, 2012 #147" w:history="1">
              <w:r w:rsidR="00E52827">
                <w:rPr>
                  <w:noProof/>
                  <w:sz w:val="20"/>
                  <w:szCs w:val="20"/>
                  <w:lang w:eastAsia="en-US"/>
                </w:rPr>
                <w:t>97</w:t>
              </w:r>
            </w:hyperlink>
            <w:r w:rsidR="009B51FE">
              <w:rPr>
                <w:noProof/>
                <w:sz w:val="20"/>
                <w:szCs w:val="20"/>
                <w:lang w:eastAsia="en-US"/>
              </w:rPr>
              <w:t>)</w:t>
            </w:r>
            <w:r w:rsidR="00783DAA" w:rsidRPr="00B11EB1">
              <w:rPr>
                <w:sz w:val="20"/>
                <w:szCs w:val="20"/>
                <w:lang w:eastAsia="en-US"/>
              </w:rPr>
              <w:fldChar w:fldCharType="end"/>
            </w:r>
          </w:p>
        </w:tc>
      </w:tr>
      <w:tr w:rsidR="00707ADD" w:rsidRPr="00B11EB1" w14:paraId="4052FA8E" w14:textId="77777777" w:rsidTr="00E22343">
        <w:trPr>
          <w:trHeight w:val="20"/>
        </w:trPr>
        <w:tc>
          <w:tcPr>
            <w:tcW w:w="2088" w:type="dxa"/>
            <w:shd w:val="clear" w:color="auto" w:fill="DEEAF6" w:themeFill="accent1" w:themeFillTint="33"/>
            <w:vAlign w:val="center"/>
          </w:tcPr>
          <w:p w14:paraId="5702855F" w14:textId="77777777" w:rsidR="00707ADD" w:rsidRPr="00B11EB1" w:rsidRDefault="00707ADD" w:rsidP="00A63E0A">
            <w:pPr>
              <w:pStyle w:val="ListParagraph"/>
              <w:ind w:left="0"/>
              <w:rPr>
                <w:b/>
                <w:bCs/>
                <w:sz w:val="20"/>
                <w:szCs w:val="20"/>
                <w:lang w:eastAsia="en-US"/>
              </w:rPr>
            </w:pPr>
            <w:r w:rsidRPr="00B11EB1">
              <w:rPr>
                <w:b/>
                <w:bCs/>
                <w:sz w:val="20"/>
                <w:szCs w:val="20"/>
                <w:lang w:eastAsia="en-US"/>
              </w:rPr>
              <w:t>Metformin+2DG</w:t>
            </w:r>
          </w:p>
        </w:tc>
        <w:tc>
          <w:tcPr>
            <w:tcW w:w="3870" w:type="dxa"/>
            <w:shd w:val="clear" w:color="auto" w:fill="DEEAF6" w:themeFill="accent1" w:themeFillTint="33"/>
            <w:vAlign w:val="center"/>
          </w:tcPr>
          <w:p w14:paraId="16C38420" w14:textId="77777777" w:rsidR="00707ADD" w:rsidRPr="00B11EB1" w:rsidRDefault="00707ADD" w:rsidP="00A63E0A">
            <w:pPr>
              <w:pStyle w:val="ListParagraph"/>
              <w:ind w:left="0"/>
              <w:rPr>
                <w:sz w:val="20"/>
                <w:szCs w:val="20"/>
                <w:lang w:eastAsia="en-US"/>
              </w:rPr>
            </w:pPr>
            <w:r w:rsidRPr="00B11EB1">
              <w:rPr>
                <w:sz w:val="20"/>
                <w:szCs w:val="20"/>
                <w:lang w:eastAsia="en-US"/>
              </w:rPr>
              <w:t>Inhibiting glycolysis, Activating AMPK, promoting ROS production</w:t>
            </w:r>
          </w:p>
        </w:tc>
        <w:tc>
          <w:tcPr>
            <w:tcW w:w="3420" w:type="dxa"/>
            <w:shd w:val="clear" w:color="auto" w:fill="DEEAF6" w:themeFill="accent1" w:themeFillTint="33"/>
            <w:vAlign w:val="center"/>
          </w:tcPr>
          <w:p w14:paraId="65B087B4" w14:textId="36037036" w:rsidR="00707ADD" w:rsidRPr="00B11EB1" w:rsidRDefault="00707ADD" w:rsidP="00E52827">
            <w:pPr>
              <w:pStyle w:val="ListParagraph"/>
              <w:ind w:left="0"/>
              <w:rPr>
                <w:sz w:val="20"/>
                <w:szCs w:val="20"/>
                <w:lang w:eastAsia="en-US"/>
              </w:rPr>
            </w:pPr>
            <w:r w:rsidRPr="00B11EB1">
              <w:rPr>
                <w:sz w:val="20"/>
                <w:szCs w:val="20"/>
                <w:lang w:eastAsia="en-US"/>
              </w:rPr>
              <w:t xml:space="preserve">LNCap and P69 cells </w:t>
            </w:r>
            <w:r w:rsidR="00783DAA" w:rsidRPr="00B11EB1">
              <w:rPr>
                <w:sz w:val="20"/>
                <w:szCs w:val="20"/>
                <w:lang w:eastAsia="en-US"/>
              </w:rPr>
              <w:fldChar w:fldCharType="begin"/>
            </w:r>
            <w:r w:rsidR="00B31CC9">
              <w:rPr>
                <w:sz w:val="20"/>
                <w:szCs w:val="20"/>
                <w:lang w:eastAsia="en-US"/>
              </w:rPr>
              <w:instrText xml:space="preserve"> ADDIN EN.CITE &lt;EndNote&gt;&lt;Cite&gt;&lt;Author&gt;Sahra&lt;/Author&gt;&lt;Year&gt;2010&lt;/Year&gt;&lt;RecNum&gt;142&lt;/RecNum&gt;&lt;DisplayText&gt;(98)&lt;/DisplayText&gt;&lt;record&gt;&lt;rec-number&gt;142&lt;/rec-number&gt;&lt;foreign-keys&gt;&lt;key app="EN" db-id="zv5rv5eeartrriex9eo5arsz9eees5exfzs9"&gt;142&lt;/key&gt;&lt;/foreign-keys&gt;&lt;ref-type name="Journal Article"&gt;17&lt;/ref-type&gt;&lt;contributors&gt;&lt;authors&gt;&lt;author&gt;Sahra, Issam Ben&lt;/author&gt;&lt;author&gt;Laurent, Kathiane&lt;/author&gt;&lt;author&gt;Giuliano, Sandy&lt;/author&gt;&lt;author&gt;Larbret, Frédéric&lt;/author&gt;&lt;author&gt;Ponzio, Gilles&lt;/author&gt;&lt;author&gt;Gounon, Pierre&lt;/author&gt;&lt;author&gt;Le Marchand-Brustel, Yannick&lt;/author&gt;&lt;author&gt;Giorgetti-Peraldi, Sophie&lt;/author&gt;&lt;author&gt;Cormont, Mireille&lt;/author&gt;&lt;author&gt;Bertolotto, Corine&lt;/author&gt;&lt;/authors&gt;&lt;/contributors&gt;&lt;titles&gt;&lt;title&gt;Targeting cancer cell metabolism: the combination of metformin and 2-deoxyglucose induces p53-dependent apoptosis in prostate cancer cells&lt;/title&gt;&lt;secondary-title&gt;Cancer Research&lt;/secondary-title&gt;&lt;/titles&gt;&lt;periodical&gt;&lt;full-title&gt;Cancer research&lt;/full-title&gt;&lt;/periodical&gt;&lt;pages&gt;2465-2475&lt;/pages&gt;&lt;volume&gt;70&lt;/volume&gt;&lt;number&gt;6&lt;/number&gt;&lt;dates&gt;&lt;year&gt;2010&lt;/year&gt;&lt;/dates&gt;&lt;isbn&gt;0008-5472&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98" w:tooltip="Sahra, 2010 #142" w:history="1">
              <w:r w:rsidR="00E52827">
                <w:rPr>
                  <w:noProof/>
                  <w:sz w:val="20"/>
                  <w:szCs w:val="20"/>
                  <w:lang w:eastAsia="en-US"/>
                </w:rPr>
                <w:t>98</w:t>
              </w:r>
            </w:hyperlink>
            <w:r w:rsidR="009B51FE">
              <w:rPr>
                <w:noProof/>
                <w:sz w:val="20"/>
                <w:szCs w:val="20"/>
                <w:lang w:eastAsia="en-US"/>
              </w:rPr>
              <w:t>)</w:t>
            </w:r>
            <w:r w:rsidR="00783DAA" w:rsidRPr="00B11EB1">
              <w:rPr>
                <w:sz w:val="20"/>
                <w:szCs w:val="20"/>
                <w:lang w:eastAsia="en-US"/>
              </w:rPr>
              <w:fldChar w:fldCharType="end"/>
            </w:r>
            <w:r w:rsidRPr="00B11EB1">
              <w:rPr>
                <w:sz w:val="20"/>
                <w:szCs w:val="20"/>
                <w:lang w:eastAsia="en-US"/>
              </w:rPr>
              <w:t xml:space="preserve">, human gastric and esophageal cell lines </w:t>
            </w:r>
            <w:r w:rsidR="00783DAA" w:rsidRPr="00B11EB1">
              <w:rPr>
                <w:sz w:val="20"/>
                <w:szCs w:val="20"/>
                <w:lang w:eastAsia="en-US"/>
              </w:rPr>
              <w:fldChar w:fldCharType="begin"/>
            </w:r>
            <w:r w:rsidR="00B31CC9">
              <w:rPr>
                <w:sz w:val="20"/>
                <w:szCs w:val="20"/>
                <w:lang w:eastAsia="en-US"/>
              </w:rPr>
              <w:instrText xml:space="preserve"> ADDIN EN.CITE &lt;EndNote&gt;&lt;Cite&gt;&lt;Author&gt;Cheong&lt;/Author&gt;&lt;Year&gt;2011&lt;/Year&gt;&lt;RecNum&gt;143&lt;/RecNum&gt;&lt;DisplayText&gt;(37)&lt;/DisplayText&gt;&lt;record&gt;&lt;rec-number&gt;143&lt;/rec-number&gt;&lt;foreign-keys&gt;&lt;key app="EN" db-id="zv5rv5eeartrriex9eo5arsz9eees5exfzs9"&gt;143&lt;/key&gt;&lt;/foreign-keys&gt;&lt;ref-type name="Journal Article"&gt;17&lt;/ref-type&gt;&lt;contributors&gt;&lt;authors&gt;&lt;author&gt;Cheong, Jae-Ho&lt;/author&gt;&lt;author&gt;Park, Eun Sung&lt;/author&gt;&lt;author&gt;Liang, Jiyong&lt;/author&gt;&lt;author&gt;Dennison, Jennifer B&lt;/author&gt;&lt;author&gt;Tsavachidou, Dimitra&lt;/author&gt;&lt;author&gt;Nguyen-Charles, Catherine&lt;/author&gt;&lt;author&gt;Cheng, Kwai Wa&lt;/author&gt;&lt;author&gt;Hall, Hassan&lt;/author&gt;&lt;author&gt;Zhang, Dong&lt;/author&gt;&lt;author&gt;Lu, Yiling&lt;/author&gt;&lt;/authors&gt;&lt;/contributors&gt;&lt;titles&gt;&lt;title&gt;Dual inhibition of tumor energy pathway by 2-deoxyglucose and metformin is effective against a broad spectrum of preclinical cancer models&lt;/title&gt;&lt;secondary-title&gt;Molecular Cancer Therapeutics&lt;/secondary-title&gt;&lt;/titles&gt;&lt;periodical&gt;&lt;full-title&gt;Molecular cancer therapeutics&lt;/full-title&gt;&lt;/periodical&gt;&lt;pages&gt;2350-2362&lt;/pages&gt;&lt;volume&gt;10&lt;/volume&gt;&lt;number&gt;12&lt;/number&gt;&lt;dates&gt;&lt;year&gt;2011&lt;/year&gt;&lt;/dates&gt;&lt;isbn&gt;1535-7163&lt;/isbn&gt;&lt;urls&gt;&lt;/urls&gt;&lt;/record&gt;&lt;/Cite&gt;&lt;/EndNote&gt;</w:instrText>
            </w:r>
            <w:r w:rsidR="00783DAA" w:rsidRPr="00B11EB1">
              <w:rPr>
                <w:sz w:val="20"/>
                <w:szCs w:val="20"/>
                <w:lang w:eastAsia="en-US"/>
              </w:rPr>
              <w:fldChar w:fldCharType="separate"/>
            </w:r>
            <w:r w:rsidR="009B51FE">
              <w:rPr>
                <w:noProof/>
                <w:sz w:val="20"/>
                <w:szCs w:val="20"/>
                <w:lang w:eastAsia="en-US"/>
              </w:rPr>
              <w:t>(</w:t>
            </w:r>
            <w:hyperlink w:anchor="_ENREF_37" w:tooltip="Cheong, 2011 #143" w:history="1">
              <w:r w:rsidR="00E52827">
                <w:rPr>
                  <w:noProof/>
                  <w:sz w:val="20"/>
                  <w:szCs w:val="20"/>
                  <w:lang w:eastAsia="en-US"/>
                </w:rPr>
                <w:t>37</w:t>
              </w:r>
            </w:hyperlink>
            <w:r w:rsidR="009B51FE">
              <w:rPr>
                <w:noProof/>
                <w:sz w:val="20"/>
                <w:szCs w:val="20"/>
                <w:lang w:eastAsia="en-US"/>
              </w:rPr>
              <w:t>)</w:t>
            </w:r>
            <w:r w:rsidR="00783DAA" w:rsidRPr="00B11EB1">
              <w:rPr>
                <w:sz w:val="20"/>
                <w:szCs w:val="20"/>
                <w:lang w:eastAsia="en-US"/>
              </w:rPr>
              <w:fldChar w:fldCharType="end"/>
            </w:r>
          </w:p>
        </w:tc>
      </w:tr>
    </w:tbl>
    <w:p w14:paraId="4A62DE38" w14:textId="77777777" w:rsidR="00707ADD" w:rsidRPr="007A1055" w:rsidRDefault="00707ADD" w:rsidP="00A63E0A">
      <w:pPr>
        <w:spacing w:after="200"/>
        <w:rPr>
          <w:b/>
        </w:rPr>
      </w:pPr>
    </w:p>
    <w:p w14:paraId="472AD16F" w14:textId="6F57354F" w:rsidR="00F7382B" w:rsidRDefault="00F7382B">
      <w:pPr>
        <w:rPr>
          <w:b/>
        </w:rPr>
      </w:pPr>
      <w:r>
        <w:rPr>
          <w:b/>
        </w:rPr>
        <w:br w:type="page"/>
      </w:r>
    </w:p>
    <w:p w14:paraId="7B552A4F" w14:textId="1035A9D4" w:rsidR="00AC0893" w:rsidRPr="007A1055" w:rsidRDefault="00AC0893" w:rsidP="00A63E0A">
      <w:pPr>
        <w:spacing w:after="200"/>
      </w:pPr>
      <w:r w:rsidRPr="007A1055">
        <w:rPr>
          <w:b/>
        </w:rPr>
        <w:lastRenderedPageBreak/>
        <w:t>Table S</w:t>
      </w:r>
      <w:r w:rsidR="002D656A">
        <w:rPr>
          <w:b/>
        </w:rPr>
        <w:t>11</w:t>
      </w:r>
      <w:r w:rsidRPr="007A1055">
        <w:rPr>
          <w:b/>
        </w:rPr>
        <w:t>.</w:t>
      </w:r>
      <w:r w:rsidRPr="007A1055">
        <w:t xml:space="preserve"> Parameters for modeling the therapeutic treatment.</w:t>
      </w:r>
    </w:p>
    <w:tbl>
      <w:tblPr>
        <w:tblW w:w="955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458"/>
        <w:gridCol w:w="1080"/>
        <w:gridCol w:w="1170"/>
        <w:gridCol w:w="3420"/>
        <w:gridCol w:w="2430"/>
      </w:tblGrid>
      <w:tr w:rsidR="00BA6272" w:rsidRPr="00B11EB1" w14:paraId="07115873" w14:textId="77777777" w:rsidTr="00E22343">
        <w:trPr>
          <w:trHeight w:hRule="exact" w:val="443"/>
        </w:trPr>
        <w:tc>
          <w:tcPr>
            <w:tcW w:w="1458" w:type="dxa"/>
            <w:shd w:val="clear" w:color="auto" w:fill="BDD6EE" w:themeFill="accent1" w:themeFillTint="66"/>
            <w:vAlign w:val="center"/>
          </w:tcPr>
          <w:p w14:paraId="0D451AA1" w14:textId="77777777" w:rsidR="00AC0893" w:rsidRPr="00B11EB1" w:rsidRDefault="00AC0893" w:rsidP="00E22343">
            <w:pPr>
              <w:jc w:val="center"/>
              <w:rPr>
                <w:b/>
                <w:bCs/>
                <w:sz w:val="20"/>
                <w:szCs w:val="20"/>
              </w:rPr>
            </w:pPr>
            <w:r w:rsidRPr="00B11EB1">
              <w:rPr>
                <w:b/>
                <w:bCs/>
                <w:sz w:val="20"/>
                <w:szCs w:val="20"/>
              </w:rPr>
              <w:t>Parameters</w:t>
            </w:r>
          </w:p>
        </w:tc>
        <w:tc>
          <w:tcPr>
            <w:tcW w:w="1080" w:type="dxa"/>
            <w:shd w:val="clear" w:color="auto" w:fill="BDD6EE" w:themeFill="accent1" w:themeFillTint="66"/>
            <w:vAlign w:val="center"/>
          </w:tcPr>
          <w:p w14:paraId="2F1B44C4" w14:textId="77777777" w:rsidR="00AC0893" w:rsidRPr="00B11EB1" w:rsidRDefault="00AC0893" w:rsidP="00E22343">
            <w:pPr>
              <w:jc w:val="center"/>
              <w:rPr>
                <w:b/>
                <w:bCs/>
                <w:sz w:val="20"/>
                <w:szCs w:val="20"/>
              </w:rPr>
            </w:pPr>
            <w:r w:rsidRPr="00B11EB1">
              <w:rPr>
                <w:b/>
                <w:bCs/>
                <w:sz w:val="20"/>
                <w:szCs w:val="20"/>
              </w:rPr>
              <w:t>Value</w:t>
            </w:r>
          </w:p>
        </w:tc>
        <w:tc>
          <w:tcPr>
            <w:tcW w:w="1170" w:type="dxa"/>
            <w:shd w:val="clear" w:color="auto" w:fill="BDD6EE" w:themeFill="accent1" w:themeFillTint="66"/>
            <w:vAlign w:val="center"/>
          </w:tcPr>
          <w:p w14:paraId="4429E879" w14:textId="77777777" w:rsidR="00AC0893" w:rsidRPr="00B11EB1" w:rsidRDefault="00AC0893" w:rsidP="00E22343">
            <w:pPr>
              <w:jc w:val="center"/>
              <w:rPr>
                <w:b/>
                <w:bCs/>
                <w:sz w:val="20"/>
                <w:szCs w:val="20"/>
              </w:rPr>
            </w:pPr>
            <w:r w:rsidRPr="00B11EB1">
              <w:rPr>
                <w:b/>
                <w:bCs/>
                <w:sz w:val="20"/>
                <w:szCs w:val="20"/>
              </w:rPr>
              <w:t>Unit</w:t>
            </w:r>
          </w:p>
        </w:tc>
        <w:tc>
          <w:tcPr>
            <w:tcW w:w="3420" w:type="dxa"/>
            <w:shd w:val="clear" w:color="auto" w:fill="BDD6EE" w:themeFill="accent1" w:themeFillTint="66"/>
            <w:vAlign w:val="center"/>
          </w:tcPr>
          <w:p w14:paraId="16C8388F" w14:textId="77777777" w:rsidR="00AC0893" w:rsidRPr="00B11EB1" w:rsidRDefault="00AC0893" w:rsidP="00E22343">
            <w:pPr>
              <w:pStyle w:val="Heading1"/>
              <w:spacing w:after="0" w:line="240" w:lineRule="auto"/>
              <w:rPr>
                <w:rFonts w:ascii="Times" w:hAnsi="Times"/>
                <w:bCs w:val="0"/>
                <w:sz w:val="20"/>
                <w:szCs w:val="20"/>
                <w:lang w:eastAsia="en-US"/>
              </w:rPr>
            </w:pPr>
            <w:r w:rsidRPr="00B11EB1">
              <w:rPr>
                <w:rFonts w:ascii="Times" w:hAnsi="Times"/>
                <w:bCs w:val="0"/>
                <w:sz w:val="20"/>
                <w:szCs w:val="20"/>
                <w:lang w:eastAsia="en-US"/>
              </w:rPr>
              <w:t>Description</w:t>
            </w:r>
          </w:p>
        </w:tc>
        <w:tc>
          <w:tcPr>
            <w:tcW w:w="2430" w:type="dxa"/>
            <w:shd w:val="clear" w:color="auto" w:fill="BDD6EE" w:themeFill="accent1" w:themeFillTint="66"/>
            <w:vAlign w:val="center"/>
          </w:tcPr>
          <w:p w14:paraId="1A2E8E2F" w14:textId="77777777" w:rsidR="00AC0893" w:rsidRPr="00B11EB1" w:rsidRDefault="00AC0893" w:rsidP="00E22343">
            <w:pPr>
              <w:pStyle w:val="Heading1"/>
              <w:spacing w:after="0" w:line="240" w:lineRule="auto"/>
              <w:rPr>
                <w:rFonts w:ascii="Times" w:hAnsi="Times"/>
                <w:bCs w:val="0"/>
                <w:sz w:val="20"/>
                <w:szCs w:val="20"/>
                <w:lang w:eastAsia="en-US"/>
              </w:rPr>
            </w:pPr>
            <w:r w:rsidRPr="00B11EB1">
              <w:rPr>
                <w:rFonts w:ascii="Times" w:hAnsi="Times"/>
                <w:bCs w:val="0"/>
                <w:sz w:val="20"/>
                <w:szCs w:val="20"/>
                <w:lang w:eastAsia="en-US"/>
              </w:rPr>
              <w:t>Reference(s)</w:t>
            </w:r>
          </w:p>
        </w:tc>
      </w:tr>
      <w:tr w:rsidR="00AC0893" w:rsidRPr="00B11EB1" w14:paraId="6A5C8AE5" w14:textId="77777777" w:rsidTr="00E22343">
        <w:trPr>
          <w:trHeight w:hRule="exact" w:val="442"/>
        </w:trPr>
        <w:tc>
          <w:tcPr>
            <w:tcW w:w="9558" w:type="dxa"/>
            <w:gridSpan w:val="5"/>
            <w:shd w:val="clear" w:color="auto" w:fill="DEEAF6" w:themeFill="accent1" w:themeFillTint="33"/>
            <w:vAlign w:val="center"/>
          </w:tcPr>
          <w:p w14:paraId="3F7AF02B" w14:textId="77777777" w:rsidR="00AC0893" w:rsidRPr="00B11EB1" w:rsidRDefault="00AC0893" w:rsidP="00E22343">
            <w:pPr>
              <w:pStyle w:val="Heading2"/>
              <w:spacing w:after="0" w:line="240" w:lineRule="auto"/>
              <w:jc w:val="center"/>
              <w:rPr>
                <w:rFonts w:ascii="Times" w:hAnsi="Times"/>
                <w:bCs w:val="0"/>
                <w:sz w:val="20"/>
                <w:szCs w:val="20"/>
                <w:lang w:eastAsia="en-US"/>
              </w:rPr>
            </w:pPr>
            <w:r w:rsidRPr="00B11EB1">
              <w:rPr>
                <w:rFonts w:ascii="Times" w:hAnsi="Times"/>
                <w:b w:val="0"/>
                <w:bCs w:val="0"/>
                <w:sz w:val="20"/>
                <w:szCs w:val="20"/>
                <w:lang w:eastAsia="en-US"/>
              </w:rPr>
              <w:t>Hyperbaric Oxygen</w:t>
            </w:r>
          </w:p>
        </w:tc>
      </w:tr>
      <w:tr w:rsidR="00BA6272" w:rsidRPr="00B11EB1" w14:paraId="6D77E6CA" w14:textId="77777777" w:rsidTr="00BA6272">
        <w:trPr>
          <w:trHeight w:hRule="exact" w:val="576"/>
        </w:trPr>
        <w:tc>
          <w:tcPr>
            <w:tcW w:w="1458" w:type="dxa"/>
            <w:shd w:val="clear" w:color="auto" w:fill="auto"/>
            <w:vAlign w:val="center"/>
          </w:tcPr>
          <w:p w14:paraId="7B4954E5" w14:textId="0A5CAF50"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2</m:t>
                    </m:r>
                  </m:sub>
                </m:sSub>
              </m:oMath>
            </m:oMathPara>
          </w:p>
        </w:tc>
        <w:tc>
          <w:tcPr>
            <w:tcW w:w="1080" w:type="dxa"/>
            <w:shd w:val="clear" w:color="auto" w:fill="auto"/>
            <w:vAlign w:val="center"/>
          </w:tcPr>
          <w:p w14:paraId="474AD000" w14:textId="77777777" w:rsidR="00AC0893" w:rsidRPr="00B11EB1" w:rsidRDefault="00AC0893" w:rsidP="00E22343">
            <w:pPr>
              <w:jc w:val="center"/>
              <w:rPr>
                <w:sz w:val="20"/>
                <w:szCs w:val="20"/>
              </w:rPr>
            </w:pPr>
            <w:r w:rsidRPr="00B11EB1">
              <w:rPr>
                <w:sz w:val="20"/>
                <w:szCs w:val="20"/>
              </w:rPr>
              <w:t>0.2</w:t>
            </w:r>
          </w:p>
        </w:tc>
        <w:tc>
          <w:tcPr>
            <w:tcW w:w="1170" w:type="dxa"/>
            <w:shd w:val="clear" w:color="auto" w:fill="auto"/>
            <w:vAlign w:val="center"/>
          </w:tcPr>
          <w:p w14:paraId="1C1A5EC1"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3AB1C1EB"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t>HIF-1 fold change due to ROS</w:t>
            </w:r>
          </w:p>
        </w:tc>
        <w:tc>
          <w:tcPr>
            <w:tcW w:w="2430" w:type="dxa"/>
            <w:shd w:val="clear" w:color="auto" w:fill="auto"/>
            <w:vAlign w:val="center"/>
          </w:tcPr>
          <w:p w14:paraId="506929DD" w14:textId="674A91CB" w:rsidR="00AC0893" w:rsidRPr="00B11EB1" w:rsidRDefault="00783DAA" w:rsidP="00E52827">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fldChar w:fldCharType="begin"/>
            </w:r>
            <w:r w:rsidR="00B31CC9">
              <w:rPr>
                <w:rFonts w:ascii="Times" w:eastAsia="宋体" w:hAnsi="Times"/>
                <w:sz w:val="20"/>
                <w:szCs w:val="20"/>
                <w:lang w:eastAsia="en-US"/>
              </w:rPr>
              <w:instrText xml:space="preserve"> ADDIN EN.CITE &lt;EndNote&gt;&lt;Cite&gt;&lt;Author&gt;Jiang&lt;/Author&gt;&lt;Year&gt;1996&lt;/Year&gt;&lt;RecNum&gt;212&lt;/RecNum&gt;&lt;DisplayText&gt;(99)&lt;/DisplayText&gt;&lt;record&gt;&lt;rec-number&gt;212&lt;/rec-number&gt;&lt;foreign-keys&gt;&lt;key app="EN" db-id="zv5rv5eeartrriex9eo5arsz9eees5exfzs9"&gt;212&lt;/key&gt;&lt;/foreign-keys&gt;&lt;ref-type name="Journal Article"&gt;17&lt;/ref-type&gt;&lt;contributors&gt;&lt;authors&gt;&lt;author&gt;Jiang, Bing-Hua&lt;/author&gt;&lt;author&gt;Semenza, Gregg L&lt;/author&gt;&lt;author&gt;Bauer, Christian&lt;/author&gt;&lt;author&gt;Marti, Hugo H&lt;/author&gt;&lt;/authors&gt;&lt;/contributors&gt;&lt;titles&gt;&lt;title&gt;Hypoxia-inducible factor 1 levels vary exponentially over a physiologically relevant range of O2 tension&lt;/title&gt;&lt;secondary-title&gt;American Journal of Physiology-Cell Physiology&lt;/secondary-title&gt;&lt;/titles&gt;&lt;periodical&gt;&lt;full-title&gt;American Journal of Physiology-Cell Physiology&lt;/full-title&gt;&lt;/periodical&gt;&lt;pages&gt;C1172-C1180&lt;/pages&gt;&lt;volume&gt;271&lt;/volume&gt;&lt;number&gt;4&lt;/number&gt;&lt;dates&gt;&lt;year&gt;1996&lt;/year&gt;&lt;/dates&gt;&lt;isbn&gt;0363-6143&lt;/isbn&gt;&lt;urls&gt;&lt;/urls&gt;&lt;/record&gt;&lt;/Cite&gt;&lt;/EndNote&gt;</w:instrText>
            </w:r>
            <w:r w:rsidRPr="00B11EB1">
              <w:rPr>
                <w:rFonts w:ascii="Times" w:eastAsia="宋体" w:hAnsi="Times"/>
                <w:sz w:val="20"/>
                <w:szCs w:val="20"/>
                <w:lang w:eastAsia="en-US"/>
              </w:rPr>
              <w:fldChar w:fldCharType="separate"/>
            </w:r>
            <w:r w:rsidR="009B51FE">
              <w:rPr>
                <w:rFonts w:ascii="Times" w:eastAsia="宋体" w:hAnsi="Times"/>
                <w:noProof/>
                <w:sz w:val="20"/>
                <w:szCs w:val="20"/>
                <w:lang w:eastAsia="en-US"/>
              </w:rPr>
              <w:t>(</w:t>
            </w:r>
            <w:hyperlink w:anchor="_ENREF_99" w:tooltip="Jiang, 1996 #212" w:history="1">
              <w:r w:rsidR="00E52827">
                <w:rPr>
                  <w:rFonts w:ascii="Times" w:eastAsia="宋体" w:hAnsi="Times"/>
                  <w:noProof/>
                  <w:sz w:val="20"/>
                  <w:szCs w:val="20"/>
                  <w:lang w:eastAsia="en-US"/>
                </w:rPr>
                <w:t>99</w:t>
              </w:r>
            </w:hyperlink>
            <w:r w:rsidR="009B51FE">
              <w:rPr>
                <w:rFonts w:ascii="Times" w:eastAsia="宋体" w:hAnsi="Times"/>
                <w:noProof/>
                <w:sz w:val="20"/>
                <w:szCs w:val="20"/>
                <w:lang w:eastAsia="en-US"/>
              </w:rPr>
              <w:t>)</w:t>
            </w:r>
            <w:r w:rsidRPr="00B11EB1">
              <w:rPr>
                <w:rFonts w:ascii="Times" w:eastAsia="宋体" w:hAnsi="Times"/>
                <w:sz w:val="20"/>
                <w:szCs w:val="20"/>
                <w:lang w:eastAsia="en-US"/>
              </w:rPr>
              <w:fldChar w:fldCharType="end"/>
            </w:r>
          </w:p>
        </w:tc>
      </w:tr>
      <w:tr w:rsidR="00BA6272" w:rsidRPr="00B11EB1" w14:paraId="0A741F73" w14:textId="77777777" w:rsidTr="00BA6272">
        <w:trPr>
          <w:trHeight w:hRule="exact" w:val="856"/>
        </w:trPr>
        <w:tc>
          <w:tcPr>
            <w:tcW w:w="1458" w:type="dxa"/>
            <w:shd w:val="clear" w:color="auto" w:fill="auto"/>
            <w:vAlign w:val="center"/>
          </w:tcPr>
          <w:p w14:paraId="2BDDB59E" w14:textId="07848C27"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3</m:t>
                    </m:r>
                  </m:sub>
                </m:sSub>
              </m:oMath>
            </m:oMathPara>
          </w:p>
        </w:tc>
        <w:tc>
          <w:tcPr>
            <w:tcW w:w="1080" w:type="dxa"/>
            <w:shd w:val="clear" w:color="auto" w:fill="auto"/>
            <w:vAlign w:val="center"/>
          </w:tcPr>
          <w:p w14:paraId="738D26F7" w14:textId="77777777" w:rsidR="00AC0893" w:rsidRPr="00B11EB1" w:rsidRDefault="00AC0893" w:rsidP="00E22343">
            <w:pPr>
              <w:jc w:val="center"/>
              <w:rPr>
                <w:sz w:val="20"/>
                <w:szCs w:val="20"/>
              </w:rPr>
            </w:pPr>
            <w:r w:rsidRPr="00B11EB1">
              <w:rPr>
                <w:sz w:val="20"/>
                <w:szCs w:val="20"/>
              </w:rPr>
              <w:t>1.8</w:t>
            </w:r>
          </w:p>
        </w:tc>
        <w:tc>
          <w:tcPr>
            <w:tcW w:w="1170" w:type="dxa"/>
            <w:shd w:val="clear" w:color="auto" w:fill="auto"/>
            <w:vAlign w:val="center"/>
          </w:tcPr>
          <w:p w14:paraId="091CD742"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327AA677"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t>HIF-1 fold change due to oxygen</w:t>
            </w:r>
          </w:p>
        </w:tc>
        <w:tc>
          <w:tcPr>
            <w:tcW w:w="2430" w:type="dxa"/>
            <w:shd w:val="clear" w:color="auto" w:fill="FFFFFF"/>
            <w:vAlign w:val="center"/>
          </w:tcPr>
          <w:p w14:paraId="2650F282" w14:textId="667E5062" w:rsidR="00AC0893" w:rsidRPr="00B11EB1" w:rsidRDefault="00AC0893" w:rsidP="00E52827">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fldChar w:fldCharType="begin"/>
            </w:r>
            <w:r w:rsidR="00B31CC9">
              <w:rPr>
                <w:rFonts w:ascii="Times" w:eastAsia="宋体" w:hAnsi="Times"/>
                <w:sz w:val="20"/>
                <w:szCs w:val="20"/>
                <w:lang w:eastAsia="en-US"/>
              </w:rPr>
              <w:instrText xml:space="preserve"> ADDIN EN.CITE &lt;EndNote&gt;&lt;Cite&gt;&lt;Author&gt;Qutub&lt;/Author&gt;&lt;Year&gt;2008&lt;/Year&gt;&lt;RecNum&gt;88&lt;/RecNum&gt;&lt;DisplayText&gt;(35,99)&lt;/DisplayText&gt;&lt;record&gt;&lt;rec-number&gt;88&lt;/rec-number&gt;&lt;foreign-keys&gt;&lt;key app="EN" db-id="zv5rv5eeartrriex9eo5arsz9eees5exfzs9"&gt;88&lt;/key&gt;&lt;/foreign-keys&gt;&lt;ref-type name="Journal Article"&gt;17&lt;/ref-type&gt;&lt;contributors&gt;&lt;authors&gt;&lt;author&gt;Qutub, Amina A&lt;/author&gt;&lt;author&gt;Popel, Aleksander S&lt;/author&gt;&lt;/authors&gt;&lt;/contributors&gt;&lt;titles&gt;&lt;title&gt;Reactive oxygen species regulate hypoxia-inducible factor 1α differentially in cancer and ischemia&lt;/title&gt;&lt;secondary-title&gt;Molecular and Cellular Biology&lt;/secondary-title&gt;&lt;/titles&gt;&lt;periodical&gt;&lt;full-title&gt;Molecular and cellular biology&lt;/full-title&gt;&lt;/periodical&gt;&lt;pages&gt;5106-5119&lt;/pages&gt;&lt;volume&gt;28&lt;/volume&gt;&lt;number&gt;16&lt;/number&gt;&lt;dates&gt;&lt;year&gt;2008&lt;/year&gt;&lt;/dates&gt;&lt;isbn&gt;0270-7306&lt;/isbn&gt;&lt;urls&gt;&lt;/urls&gt;&lt;/record&gt;&lt;/Cite&gt;&lt;Cite&gt;&lt;Author&gt;Jiang&lt;/Author&gt;&lt;Year&gt;1996&lt;/Year&gt;&lt;RecNum&gt;212&lt;/RecNum&gt;&lt;record&gt;&lt;rec-number&gt;212&lt;/rec-number&gt;&lt;foreign-keys&gt;&lt;key app="EN" db-id="zv5rv5eeartrriex9eo5arsz9eees5exfzs9"&gt;212&lt;/key&gt;&lt;/foreign-keys&gt;&lt;ref-type name="Journal Article"&gt;17&lt;/ref-type&gt;&lt;contributors&gt;&lt;authors&gt;&lt;author&gt;Jiang, Bing-Hua&lt;/author&gt;&lt;author&gt;Semenza, Gregg L&lt;/author&gt;&lt;author&gt;Bauer, Christian&lt;/author&gt;&lt;author&gt;Marti, Hugo H&lt;/author&gt;&lt;/authors&gt;&lt;/contributors&gt;&lt;titles&gt;&lt;title&gt;Hypoxia-inducible factor 1 levels vary exponentially over a physiologically relevant range of O2 tension&lt;/title&gt;&lt;secondary-title&gt;American Journal of Physiology-Cell Physiology&lt;/secondary-title&gt;&lt;/titles&gt;&lt;periodical&gt;&lt;full-title&gt;American Journal of Physiology-Cell Physiology&lt;/full-title&gt;&lt;/periodical&gt;&lt;pages&gt;C1172-C1180&lt;/pages&gt;&lt;volume&gt;271&lt;/volume&gt;&lt;number&gt;4&lt;/number&gt;&lt;dates&gt;&lt;year&gt;1996&lt;/year&gt;&lt;/dates&gt;&lt;isbn&gt;0363-6143&lt;/isbn&gt;&lt;urls&gt;&lt;/urls&gt;&lt;/record&gt;&lt;/Cite&gt;&lt;/EndNote&gt;</w:instrText>
            </w:r>
            <w:r w:rsidRPr="00B11EB1">
              <w:rPr>
                <w:rFonts w:ascii="Times" w:eastAsia="宋体" w:hAnsi="Times"/>
                <w:sz w:val="20"/>
                <w:szCs w:val="20"/>
                <w:lang w:eastAsia="en-US"/>
              </w:rPr>
              <w:fldChar w:fldCharType="separate"/>
            </w:r>
            <w:r w:rsidR="009B51FE">
              <w:rPr>
                <w:rFonts w:ascii="Times" w:eastAsia="宋体" w:hAnsi="Times"/>
                <w:noProof/>
                <w:sz w:val="20"/>
                <w:szCs w:val="20"/>
                <w:lang w:eastAsia="en-US"/>
              </w:rPr>
              <w:t>(</w:t>
            </w:r>
            <w:hyperlink w:anchor="_ENREF_35" w:tooltip="Qutub, 2008 #88" w:history="1">
              <w:r w:rsidR="00E52827">
                <w:rPr>
                  <w:rFonts w:ascii="Times" w:eastAsia="宋体" w:hAnsi="Times"/>
                  <w:noProof/>
                  <w:sz w:val="20"/>
                  <w:szCs w:val="20"/>
                  <w:lang w:eastAsia="en-US"/>
                </w:rPr>
                <w:t>35</w:t>
              </w:r>
            </w:hyperlink>
            <w:r w:rsidR="009B51FE">
              <w:rPr>
                <w:rFonts w:ascii="Times" w:eastAsia="宋体" w:hAnsi="Times"/>
                <w:noProof/>
                <w:sz w:val="20"/>
                <w:szCs w:val="20"/>
                <w:lang w:eastAsia="en-US"/>
              </w:rPr>
              <w:t>,</w:t>
            </w:r>
            <w:hyperlink w:anchor="_ENREF_99" w:tooltip="Jiang, 1996 #212" w:history="1">
              <w:r w:rsidR="00E52827">
                <w:rPr>
                  <w:rFonts w:ascii="Times" w:eastAsia="宋体" w:hAnsi="Times"/>
                  <w:noProof/>
                  <w:sz w:val="20"/>
                  <w:szCs w:val="20"/>
                  <w:lang w:eastAsia="en-US"/>
                </w:rPr>
                <w:t>99</w:t>
              </w:r>
            </w:hyperlink>
            <w:r w:rsidR="009B51FE">
              <w:rPr>
                <w:rFonts w:ascii="Times" w:eastAsia="宋体" w:hAnsi="Times"/>
                <w:noProof/>
                <w:sz w:val="20"/>
                <w:szCs w:val="20"/>
                <w:lang w:eastAsia="en-US"/>
              </w:rPr>
              <w:t>)</w:t>
            </w:r>
            <w:r w:rsidRPr="00B11EB1">
              <w:rPr>
                <w:rFonts w:ascii="Times" w:eastAsia="宋体" w:hAnsi="Times"/>
                <w:sz w:val="20"/>
                <w:szCs w:val="20"/>
                <w:lang w:eastAsia="en-US"/>
              </w:rPr>
              <w:fldChar w:fldCharType="end"/>
            </w:r>
          </w:p>
        </w:tc>
      </w:tr>
      <w:tr w:rsidR="00BA6272" w:rsidRPr="00B11EB1" w14:paraId="6C981381" w14:textId="77777777" w:rsidTr="00BA6272">
        <w:trPr>
          <w:trHeight w:hRule="exact" w:val="576"/>
        </w:trPr>
        <w:tc>
          <w:tcPr>
            <w:tcW w:w="1458" w:type="dxa"/>
            <w:shd w:val="clear" w:color="auto" w:fill="auto"/>
            <w:vAlign w:val="center"/>
          </w:tcPr>
          <w:p w14:paraId="23E7376D" w14:textId="753DF1A0"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oh</m:t>
                    </m:r>
                  </m:sub>
                </m:sSub>
              </m:oMath>
            </m:oMathPara>
          </w:p>
        </w:tc>
        <w:tc>
          <w:tcPr>
            <w:tcW w:w="1080" w:type="dxa"/>
            <w:shd w:val="clear" w:color="auto" w:fill="auto"/>
            <w:vAlign w:val="center"/>
          </w:tcPr>
          <w:p w14:paraId="7846105C" w14:textId="77777777" w:rsidR="00AC0893" w:rsidRPr="00B11EB1" w:rsidRDefault="00AC0893" w:rsidP="00E22343">
            <w:pPr>
              <w:jc w:val="center"/>
              <w:rPr>
                <w:sz w:val="20"/>
                <w:szCs w:val="20"/>
              </w:rPr>
            </w:pPr>
            <w:r w:rsidRPr="00B11EB1">
              <w:rPr>
                <w:sz w:val="20"/>
                <w:szCs w:val="20"/>
              </w:rPr>
              <w:t>2</w:t>
            </w:r>
          </w:p>
        </w:tc>
        <w:tc>
          <w:tcPr>
            <w:tcW w:w="1170" w:type="dxa"/>
            <w:shd w:val="clear" w:color="auto" w:fill="auto"/>
            <w:vAlign w:val="center"/>
          </w:tcPr>
          <w:p w14:paraId="32EE895E"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04189D04"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r w:rsidRPr="00B11EB1">
              <w:rPr>
                <w:sz w:val="20"/>
                <w:szCs w:val="20"/>
              </w:rPr>
              <w:t>Hill coefficient for HIF-1 inhibition</w:t>
            </w:r>
          </w:p>
        </w:tc>
        <w:tc>
          <w:tcPr>
            <w:tcW w:w="2430" w:type="dxa"/>
            <w:shd w:val="clear" w:color="auto" w:fill="auto"/>
            <w:vAlign w:val="center"/>
          </w:tcPr>
          <w:p w14:paraId="3F4C48F7" w14:textId="77777777" w:rsidR="00AC0893" w:rsidRPr="00B11EB1" w:rsidRDefault="00AC0893" w:rsidP="00E22343">
            <w:pPr>
              <w:pStyle w:val="NormalWeb"/>
              <w:spacing w:before="0" w:beforeAutospacing="0" w:after="0" w:afterAutospacing="0"/>
              <w:jc w:val="center"/>
              <w:rPr>
                <w:sz w:val="20"/>
                <w:szCs w:val="20"/>
              </w:rPr>
            </w:pPr>
          </w:p>
        </w:tc>
      </w:tr>
      <w:tr w:rsidR="00BA6272" w:rsidRPr="00B11EB1" w14:paraId="51ACA42A" w14:textId="77777777" w:rsidTr="00BA6272">
        <w:trPr>
          <w:trHeight w:hRule="exact" w:val="946"/>
        </w:trPr>
        <w:tc>
          <w:tcPr>
            <w:tcW w:w="1458" w:type="dxa"/>
            <w:shd w:val="clear" w:color="auto" w:fill="auto"/>
            <w:vAlign w:val="center"/>
          </w:tcPr>
          <w:p w14:paraId="21312BA9" w14:textId="4C0C7180" w:rsidR="00AC0893" w:rsidRPr="00B11EB1" w:rsidRDefault="00D25417" w:rsidP="00E22343">
            <w:pPr>
              <w:jc w:val="center"/>
              <w:rPr>
                <w:b/>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O</m:t>
                    </m:r>
                  </m:e>
                  <m:sub>
                    <m:r>
                      <m:rPr>
                        <m:sty m:val="bi"/>
                      </m:rPr>
                      <w:rPr>
                        <w:rFonts w:ascii="Cambria Math" w:hAnsi="Cambria Math"/>
                        <w:sz w:val="20"/>
                        <w:szCs w:val="20"/>
                      </w:rPr>
                      <m:t>h</m:t>
                    </m:r>
                  </m:sub>
                  <m:sup>
                    <m:r>
                      <m:rPr>
                        <m:sty m:val="bi"/>
                      </m:rPr>
                      <w:rPr>
                        <w:rFonts w:ascii="Cambria Math" w:hAnsi="Cambria Math"/>
                        <w:sz w:val="20"/>
                        <w:szCs w:val="20"/>
                      </w:rPr>
                      <m:t>0</m:t>
                    </m:r>
                  </m:sup>
                </m:sSubSup>
              </m:oMath>
            </m:oMathPara>
          </w:p>
        </w:tc>
        <w:tc>
          <w:tcPr>
            <w:tcW w:w="1080" w:type="dxa"/>
            <w:shd w:val="clear" w:color="auto" w:fill="auto"/>
            <w:vAlign w:val="center"/>
          </w:tcPr>
          <w:p w14:paraId="7664A62B" w14:textId="77777777" w:rsidR="00AC0893" w:rsidRPr="00B11EB1" w:rsidRDefault="00AC0893" w:rsidP="00E22343">
            <w:pPr>
              <w:jc w:val="center"/>
              <w:rPr>
                <w:sz w:val="20"/>
                <w:szCs w:val="20"/>
              </w:rPr>
            </w:pPr>
            <w:r w:rsidRPr="00B11EB1">
              <w:rPr>
                <w:sz w:val="20"/>
                <w:szCs w:val="20"/>
              </w:rPr>
              <w:t>5</w:t>
            </w:r>
          </w:p>
        </w:tc>
        <w:tc>
          <w:tcPr>
            <w:tcW w:w="1170" w:type="dxa"/>
            <w:shd w:val="clear" w:color="auto" w:fill="auto"/>
            <w:vAlign w:val="center"/>
          </w:tcPr>
          <w:p w14:paraId="0E47AD2B"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6ECB13AC" w14:textId="77777777" w:rsidR="00AC0893" w:rsidRPr="00B11EB1" w:rsidRDefault="00AC0893" w:rsidP="00E22343">
            <w:pPr>
              <w:jc w:val="center"/>
              <w:rPr>
                <w:sz w:val="20"/>
                <w:szCs w:val="20"/>
              </w:rPr>
            </w:pPr>
            <w:r w:rsidRPr="00B11EB1">
              <w:rPr>
                <w:sz w:val="20"/>
                <w:szCs w:val="20"/>
              </w:rPr>
              <w:t>Threshold for AMPK activation</w:t>
            </w:r>
          </w:p>
        </w:tc>
        <w:tc>
          <w:tcPr>
            <w:tcW w:w="2430" w:type="dxa"/>
            <w:shd w:val="clear" w:color="auto" w:fill="FFFFFF"/>
            <w:vAlign w:val="center"/>
          </w:tcPr>
          <w:p w14:paraId="7FBEB181" w14:textId="18E5A038" w:rsidR="00AC0893" w:rsidRPr="00B11EB1" w:rsidRDefault="00AC0893" w:rsidP="00E52827">
            <w:pPr>
              <w:jc w:val="center"/>
              <w:rPr>
                <w:sz w:val="20"/>
                <w:szCs w:val="20"/>
              </w:rPr>
            </w:pPr>
            <w:r w:rsidRPr="00B11EB1">
              <w:rPr>
                <w:sz w:val="20"/>
                <w:szCs w:val="20"/>
              </w:rPr>
              <w:fldChar w:fldCharType="begin">
                <w:fldData xml:space="preserve">PEVuZE5vdGU+PENpdGU+PEF1dGhvcj5KaWFuZzwvQXV0aG9yPjxZZWFyPjE5OTY8L1llYXI+PFJl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</w:fldData>
              </w:fldChar>
            </w:r>
            <w:r w:rsidR="00B31CC9">
              <w:rPr>
                <w:sz w:val="20"/>
                <w:szCs w:val="20"/>
              </w:rPr>
              <w:instrText xml:space="preserve"> ADDIN EN.CITE </w:instrText>
            </w:r>
            <w:r w:rsidR="00B31CC9">
              <w:rPr>
                <w:sz w:val="20"/>
                <w:szCs w:val="20"/>
              </w:rPr>
              <w:fldChar w:fldCharType="begin">
                <w:fldData xml:space="preserve">PEVuZE5vdGU+PENpdGU+PEF1dGhvcj5KaWFuZzwvQXV0aG9yPjxZZWFyPjE5OTY8L1llYXI+PFJl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</w:fldData>
              </w:fldChar>
            </w:r>
            <w:r w:rsidR="00B31CC9">
              <w:rPr>
                <w:sz w:val="20"/>
                <w:szCs w:val="20"/>
              </w:rPr>
              <w:instrText xml:space="preserve"> ADDIN EN.CITE.DATA </w:instrText>
            </w:r>
            <w:r w:rsidR="00B31CC9">
              <w:rPr>
                <w:sz w:val="20"/>
                <w:szCs w:val="20"/>
              </w:rPr>
            </w:r>
            <w:r w:rsidR="00B31CC9">
              <w:rPr>
                <w:sz w:val="20"/>
                <w:szCs w:val="20"/>
              </w:rPr>
              <w:fldChar w:fldCharType="end"/>
            </w:r>
            <w:r w:rsidRPr="00B11EB1">
              <w:rPr>
                <w:sz w:val="20"/>
                <w:szCs w:val="20"/>
              </w:rPr>
            </w:r>
            <w:r w:rsidRPr="00B11EB1">
              <w:rPr>
                <w:sz w:val="20"/>
                <w:szCs w:val="20"/>
              </w:rPr>
              <w:fldChar w:fldCharType="separate"/>
            </w:r>
            <w:r w:rsidR="009B51FE">
              <w:rPr>
                <w:noProof/>
                <w:sz w:val="20"/>
                <w:szCs w:val="20"/>
              </w:rPr>
              <w:t>(</w:t>
            </w:r>
            <w:hyperlink w:anchor="_ENREF_69" w:tooltip="Chua, 2010 #230" w:history="1">
              <w:r w:rsidR="00E52827">
                <w:rPr>
                  <w:noProof/>
                  <w:sz w:val="20"/>
                  <w:szCs w:val="20"/>
                </w:rPr>
                <w:t>69</w:t>
              </w:r>
            </w:hyperlink>
            <w:r w:rsidR="009B51FE">
              <w:rPr>
                <w:noProof/>
                <w:sz w:val="20"/>
                <w:szCs w:val="20"/>
              </w:rPr>
              <w:t>,</w:t>
            </w:r>
            <w:hyperlink w:anchor="_ENREF_99" w:tooltip="Jiang, 1996 #212" w:history="1">
              <w:r w:rsidR="00E52827">
                <w:rPr>
                  <w:noProof/>
                  <w:sz w:val="20"/>
                  <w:szCs w:val="20"/>
                </w:rPr>
                <w:t>99</w:t>
              </w:r>
            </w:hyperlink>
            <w:r w:rsidR="009B51FE">
              <w:rPr>
                <w:noProof/>
                <w:sz w:val="20"/>
                <w:szCs w:val="20"/>
              </w:rPr>
              <w:t>,</w:t>
            </w:r>
            <w:hyperlink w:anchor="_ENREF_100" w:tooltip="D'Ippolito, 2006 #223" w:history="1">
              <w:r w:rsidR="00E52827">
                <w:rPr>
                  <w:noProof/>
                  <w:sz w:val="20"/>
                  <w:szCs w:val="20"/>
                </w:rPr>
                <w:t>100</w:t>
              </w:r>
            </w:hyperlink>
            <w:r w:rsidR="009B51FE">
              <w:rPr>
                <w:noProof/>
                <w:sz w:val="20"/>
                <w:szCs w:val="20"/>
              </w:rPr>
              <w:t>)</w:t>
            </w:r>
            <w:r w:rsidRPr="00B11EB1">
              <w:rPr>
                <w:sz w:val="20"/>
                <w:szCs w:val="20"/>
              </w:rPr>
              <w:fldChar w:fldCharType="end"/>
            </w:r>
          </w:p>
        </w:tc>
      </w:tr>
      <w:tr w:rsidR="00AC0893" w:rsidRPr="00B11EB1" w14:paraId="396BCE08" w14:textId="77777777" w:rsidTr="00E22343">
        <w:trPr>
          <w:trHeight w:hRule="exact" w:val="379"/>
        </w:trPr>
        <w:tc>
          <w:tcPr>
            <w:tcW w:w="9558" w:type="dxa"/>
            <w:gridSpan w:val="5"/>
            <w:shd w:val="clear" w:color="auto" w:fill="DEEAF6" w:themeFill="accent1" w:themeFillTint="33"/>
            <w:vAlign w:val="center"/>
          </w:tcPr>
          <w:p w14:paraId="6722B44D" w14:textId="77777777" w:rsidR="00AC0893" w:rsidRPr="00B11EB1" w:rsidRDefault="00AC0893" w:rsidP="00E22343">
            <w:pPr>
              <w:pStyle w:val="Heading2"/>
              <w:spacing w:after="0" w:line="240" w:lineRule="auto"/>
              <w:jc w:val="center"/>
              <w:rPr>
                <w:rFonts w:ascii="Times" w:hAnsi="Times"/>
                <w:bCs w:val="0"/>
                <w:sz w:val="20"/>
                <w:szCs w:val="20"/>
                <w:lang w:eastAsia="en-US"/>
              </w:rPr>
            </w:pPr>
            <w:r w:rsidRPr="00B11EB1">
              <w:rPr>
                <w:rFonts w:ascii="Times" w:hAnsi="Times"/>
                <w:b w:val="0"/>
                <w:bCs w:val="0"/>
                <w:sz w:val="20"/>
                <w:szCs w:val="20"/>
                <w:lang w:eastAsia="en-US"/>
              </w:rPr>
              <w:t>Metformin</w:t>
            </w:r>
          </w:p>
        </w:tc>
      </w:tr>
      <w:tr w:rsidR="00BA6272" w:rsidRPr="00B11EB1" w14:paraId="507CD861" w14:textId="77777777" w:rsidTr="00BA6272">
        <w:trPr>
          <w:trHeight w:hRule="exact" w:val="576"/>
        </w:trPr>
        <w:tc>
          <w:tcPr>
            <w:tcW w:w="1458" w:type="dxa"/>
            <w:shd w:val="clear" w:color="auto" w:fill="auto"/>
            <w:vAlign w:val="center"/>
          </w:tcPr>
          <w:p w14:paraId="77CBDD7F" w14:textId="77A59BD8"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ma</m:t>
                    </m:r>
                  </m:sub>
                </m:sSub>
              </m:oMath>
            </m:oMathPara>
          </w:p>
        </w:tc>
        <w:tc>
          <w:tcPr>
            <w:tcW w:w="1080" w:type="dxa"/>
            <w:shd w:val="clear" w:color="auto" w:fill="auto"/>
            <w:vAlign w:val="center"/>
          </w:tcPr>
          <w:p w14:paraId="62FD541C" w14:textId="77777777" w:rsidR="00AC0893" w:rsidRPr="00B11EB1" w:rsidRDefault="00AC0893" w:rsidP="00E22343">
            <w:pPr>
              <w:jc w:val="center"/>
              <w:rPr>
                <w:sz w:val="20"/>
                <w:szCs w:val="20"/>
              </w:rPr>
            </w:pPr>
            <w:r w:rsidRPr="00B11EB1">
              <w:rPr>
                <w:sz w:val="20"/>
                <w:szCs w:val="20"/>
              </w:rPr>
              <w:t>2</w:t>
            </w:r>
          </w:p>
        </w:tc>
        <w:tc>
          <w:tcPr>
            <w:tcW w:w="1170" w:type="dxa"/>
            <w:shd w:val="clear" w:color="auto" w:fill="auto"/>
            <w:vAlign w:val="center"/>
          </w:tcPr>
          <w:p w14:paraId="2B90A37E"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66DCF323" w14:textId="77777777" w:rsidR="00AC0893" w:rsidRPr="00B11EB1" w:rsidRDefault="00AC0893" w:rsidP="00E22343">
            <w:pPr>
              <w:jc w:val="center"/>
              <w:rPr>
                <w:sz w:val="20"/>
                <w:szCs w:val="20"/>
              </w:rPr>
            </w:pPr>
            <w:r w:rsidRPr="00B11EB1">
              <w:rPr>
                <w:sz w:val="20"/>
                <w:szCs w:val="20"/>
              </w:rPr>
              <w:t>Fold change for AMPK activation</w:t>
            </w:r>
          </w:p>
        </w:tc>
        <w:tc>
          <w:tcPr>
            <w:tcW w:w="2430" w:type="dxa"/>
            <w:shd w:val="clear" w:color="auto" w:fill="FFFFFF"/>
            <w:vAlign w:val="center"/>
          </w:tcPr>
          <w:p w14:paraId="456861CD" w14:textId="41DFBAAB" w:rsidR="00AC0893" w:rsidRPr="00B11EB1" w:rsidRDefault="00783DAA" w:rsidP="00E52827">
            <w:pPr>
              <w:jc w:val="center"/>
              <w:rPr>
                <w:sz w:val="20"/>
                <w:szCs w:val="20"/>
              </w:rPr>
            </w:pPr>
            <w:r w:rsidRPr="00B11EB1">
              <w:rPr>
                <w:sz w:val="20"/>
                <w:szCs w:val="20"/>
              </w:rPr>
              <w:fldChar w:fldCharType="begin"/>
            </w:r>
            <w:r w:rsidR="00B31CC9">
              <w:rPr>
                <w:sz w:val="20"/>
                <w:szCs w:val="20"/>
              </w:rPr>
              <w:instrText xml:space="preserve"> ADDIN EN.CITE &lt;EndNote&gt;&lt;Cite&gt;&lt;Author&gt;Hou&lt;/Author&gt;&lt;Year&gt;2010&lt;/Year&gt;&lt;RecNum&gt;76&lt;/RecNum&gt;&lt;DisplayText&gt;(19)&lt;/DisplayText&gt;&lt;record&gt;&lt;rec-number&gt;76&lt;/rec-number&gt;&lt;foreign-keys&gt;&lt;key app="EN" db-id="zv5rv5eeartrriex9eo5arsz9eees5exfzs9"&gt;76&lt;/key&gt;&lt;/foreign-keys&gt;&lt;ref-type name="Journal Article"&gt;17&lt;/ref-type&gt;&lt;contributors&gt;&lt;authors&gt;&lt;author&gt;Hou, Xinguo&lt;/author&gt;&lt;author&gt;Song, Jun&lt;/author&gt;&lt;author&gt;Li, Xiao-Nan&lt;/author&gt;&lt;author&gt;Zhang, Lin&lt;/author&gt;&lt;author&gt;Wang, XingLi&lt;/author&gt;&lt;author&gt;Chen, Li&lt;/author&gt;&lt;author&gt;Shen, Ying H&lt;/author&gt;&lt;/authors&gt;&lt;/contributors&gt;&lt;titles&gt;&lt;title&gt;Metformin reduces intracellular reactive oxygen species levels by upregulating expression of the antioxidant thioredoxin via the AMPK-FOXO3 pathway&lt;/title&gt;&lt;secondary-title&gt;Biochemical and Biophysical Research Communications&lt;/secondary-title&gt;&lt;/titles&gt;&lt;periodical&gt;&lt;full-title&gt;Biochemical and biophysical research communications&lt;/full-title&gt;&lt;/periodical&gt;&lt;pages&gt;199-205&lt;/pages&gt;&lt;volume&gt;396&lt;/volume&gt;&lt;number&gt;2&lt;/number&gt;&lt;dates&gt;&lt;year&gt;2010&lt;/year&gt;&lt;/dates&gt;&lt;isbn&gt;0006-291X&lt;/isbn&gt;&lt;urls&gt;&lt;/urls&gt;&lt;/record&gt;&lt;/Cite&gt;&lt;/EndNote&gt;</w:instrText>
            </w:r>
            <w:r w:rsidRPr="00B11EB1">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r w:rsidRPr="00B11EB1">
              <w:rPr>
                <w:sz w:val="20"/>
                <w:szCs w:val="20"/>
              </w:rPr>
              <w:fldChar w:fldCharType="end"/>
            </w:r>
          </w:p>
        </w:tc>
      </w:tr>
      <w:tr w:rsidR="00BA6272" w:rsidRPr="00B11EB1" w14:paraId="11D319C0" w14:textId="77777777" w:rsidTr="00BA6272">
        <w:trPr>
          <w:trHeight w:hRule="exact" w:val="576"/>
        </w:trPr>
        <w:tc>
          <w:tcPr>
            <w:tcW w:w="1458" w:type="dxa"/>
            <w:shd w:val="clear" w:color="auto" w:fill="auto"/>
            <w:vAlign w:val="center"/>
          </w:tcPr>
          <w:p w14:paraId="6085D216" w14:textId="73F6EADE"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λ</m:t>
                    </m:r>
                  </m:e>
                  <m:sub>
                    <m:r>
                      <m:rPr>
                        <m:sty m:val="bi"/>
                      </m:rPr>
                      <w:rPr>
                        <w:rFonts w:ascii="Cambria Math" w:hAnsi="Cambria Math"/>
                        <w:sz w:val="20"/>
                        <w:szCs w:val="20"/>
                      </w:rPr>
                      <m:t>mh</m:t>
                    </m:r>
                  </m:sub>
                </m:sSub>
              </m:oMath>
            </m:oMathPara>
          </w:p>
        </w:tc>
        <w:tc>
          <w:tcPr>
            <w:tcW w:w="1080" w:type="dxa"/>
            <w:shd w:val="clear" w:color="auto" w:fill="auto"/>
            <w:vAlign w:val="center"/>
          </w:tcPr>
          <w:p w14:paraId="08D96F76" w14:textId="77777777" w:rsidR="00AC0893" w:rsidRPr="00B11EB1" w:rsidRDefault="00AC0893" w:rsidP="00E22343">
            <w:pPr>
              <w:jc w:val="center"/>
              <w:rPr>
                <w:sz w:val="20"/>
                <w:szCs w:val="20"/>
              </w:rPr>
            </w:pPr>
            <w:r w:rsidRPr="00B11EB1">
              <w:rPr>
                <w:sz w:val="20"/>
                <w:szCs w:val="20"/>
              </w:rPr>
              <w:t>0.5</w:t>
            </w:r>
          </w:p>
        </w:tc>
        <w:tc>
          <w:tcPr>
            <w:tcW w:w="1170" w:type="dxa"/>
            <w:shd w:val="clear" w:color="auto" w:fill="auto"/>
            <w:vAlign w:val="center"/>
          </w:tcPr>
          <w:p w14:paraId="1895B0B3"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41A88AA9" w14:textId="77777777" w:rsidR="00AC0893" w:rsidRPr="00B11EB1" w:rsidRDefault="00AC0893" w:rsidP="00E22343">
            <w:pPr>
              <w:jc w:val="center"/>
              <w:rPr>
                <w:sz w:val="20"/>
                <w:szCs w:val="20"/>
              </w:rPr>
            </w:pPr>
            <w:r w:rsidRPr="00B11EB1">
              <w:rPr>
                <w:sz w:val="20"/>
                <w:szCs w:val="20"/>
              </w:rPr>
              <w:t>Fold change for HIF-1 inhibition</w:t>
            </w:r>
          </w:p>
        </w:tc>
        <w:tc>
          <w:tcPr>
            <w:tcW w:w="2430" w:type="dxa"/>
            <w:shd w:val="clear" w:color="auto" w:fill="auto"/>
            <w:vAlign w:val="center"/>
          </w:tcPr>
          <w:p w14:paraId="79DC41BE" w14:textId="04276E58" w:rsidR="00AC0893" w:rsidRPr="00B11EB1" w:rsidRDefault="00783DAA" w:rsidP="00E52827">
            <w:pPr>
              <w:jc w:val="center"/>
              <w:rPr>
                <w:sz w:val="20"/>
                <w:szCs w:val="20"/>
              </w:rPr>
            </w:pPr>
            <w:r w:rsidRPr="00B11EB1">
              <w:rPr>
                <w:sz w:val="20"/>
                <w:szCs w:val="20"/>
              </w:rPr>
              <w:fldChar w:fldCharType="begin"/>
            </w:r>
            <w:r w:rsidR="00B31CC9">
              <w:rPr>
                <w:sz w:val="20"/>
                <w:szCs w:val="20"/>
              </w:rPr>
              <w:instrText xml:space="preserve"> ADDIN EN.CITE &lt;EndNote&gt;&lt;Cite&gt;&lt;Author&gt;Kalender&lt;/Author&gt;&lt;Year&gt;2010&lt;/Year&gt;&lt;RecNum&gt;157&lt;/RecNum&gt;&lt;DisplayText&gt;(36)&lt;/DisplayText&gt;&lt;record&gt;&lt;rec-number&gt;157&lt;/rec-number&gt;&lt;foreign-keys&gt;&lt;key app="EN" db-id="zv5rv5eeartrriex9eo5arsz9eees5exfzs9"&gt;157&lt;/key&gt;&lt;/foreign-keys&gt;&lt;ref-type name="Journal Article"&gt;17&lt;/ref-type&gt;&lt;contributors&gt;&lt;authors&gt;&lt;author&gt;Kalender, Adem&lt;/author&gt;&lt;author&gt;Selvaraj, Anand&lt;/author&gt;&lt;author&gt;Kim, So Young&lt;/author&gt;&lt;author&gt;Gulati, Pawan&lt;/author&gt;&lt;author&gt;Brûlé, Sophie&lt;/author&gt;&lt;author&gt;Viollet, Benoit&lt;/author&gt;&lt;author&gt;Kemp, Bruce E&lt;/author&gt;&lt;author&gt;Bardeesy, Nabeel&lt;/author&gt;&lt;author&gt;Dennis, Patrick&lt;/author&gt;&lt;author&gt;Schlager, John J&lt;/author&gt;&lt;/authors&gt;&lt;/contributors&gt;&lt;titles&gt;&lt;title&gt;Metformin, independent of AMPK, inhibits mTORC1 in a rag GTPase-dependent manner&lt;/title&gt;&lt;secondary-title&gt;Cell Metabolism&lt;/secondary-title&gt;&lt;/titles&gt;&lt;periodical&gt;&lt;full-title&gt;Cell metabolism&lt;/full-title&gt;&lt;/periodical&gt;&lt;pages&gt;390-401&lt;/pages&gt;&lt;volume&gt;11&lt;/volume&gt;&lt;number&gt;5&lt;/number&gt;&lt;dates&gt;&lt;year&gt;2010&lt;/year&gt;&lt;/dates&gt;&lt;isbn&gt;1550-4131&lt;/isbn&gt;&lt;urls&gt;&lt;/urls&gt;&lt;/record&gt;&lt;/Cite&gt;&lt;/EndNote&gt;</w:instrText>
            </w:r>
            <w:r w:rsidRPr="00B11EB1">
              <w:rPr>
                <w:sz w:val="20"/>
                <w:szCs w:val="20"/>
              </w:rPr>
              <w:fldChar w:fldCharType="separate"/>
            </w:r>
            <w:r w:rsidR="009B51FE">
              <w:rPr>
                <w:noProof/>
                <w:sz w:val="20"/>
                <w:szCs w:val="20"/>
              </w:rPr>
              <w:t>(</w:t>
            </w:r>
            <w:hyperlink w:anchor="_ENREF_36" w:tooltip="Kalender, 2010 #157" w:history="1">
              <w:r w:rsidR="00E52827">
                <w:rPr>
                  <w:noProof/>
                  <w:sz w:val="20"/>
                  <w:szCs w:val="20"/>
                </w:rPr>
                <w:t>36</w:t>
              </w:r>
            </w:hyperlink>
            <w:r w:rsidR="009B51FE">
              <w:rPr>
                <w:noProof/>
                <w:sz w:val="20"/>
                <w:szCs w:val="20"/>
              </w:rPr>
              <w:t>)</w:t>
            </w:r>
            <w:r w:rsidRPr="00B11EB1">
              <w:rPr>
                <w:sz w:val="20"/>
                <w:szCs w:val="20"/>
              </w:rPr>
              <w:fldChar w:fldCharType="end"/>
            </w:r>
          </w:p>
        </w:tc>
      </w:tr>
      <w:tr w:rsidR="00BA6272" w:rsidRPr="00B11EB1" w14:paraId="593D20FB" w14:textId="77777777" w:rsidTr="00BA6272">
        <w:trPr>
          <w:trHeight w:hRule="exact" w:val="576"/>
        </w:trPr>
        <w:tc>
          <w:tcPr>
            <w:tcW w:w="1458" w:type="dxa"/>
            <w:shd w:val="clear" w:color="auto" w:fill="auto"/>
            <w:vAlign w:val="center"/>
          </w:tcPr>
          <w:p w14:paraId="6A8F9AD0" w14:textId="4932C29E"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ma</m:t>
                    </m:r>
                  </m:sub>
                </m:sSub>
              </m:oMath>
            </m:oMathPara>
          </w:p>
        </w:tc>
        <w:tc>
          <w:tcPr>
            <w:tcW w:w="1080" w:type="dxa"/>
            <w:shd w:val="clear" w:color="auto" w:fill="auto"/>
            <w:vAlign w:val="center"/>
          </w:tcPr>
          <w:p w14:paraId="22330304" w14:textId="77777777" w:rsidR="00AC0893" w:rsidRPr="00B11EB1" w:rsidRDefault="00AC0893" w:rsidP="00E22343">
            <w:pPr>
              <w:jc w:val="center"/>
              <w:rPr>
                <w:sz w:val="20"/>
                <w:szCs w:val="20"/>
              </w:rPr>
            </w:pPr>
            <w:r w:rsidRPr="00B11EB1">
              <w:rPr>
                <w:sz w:val="20"/>
                <w:szCs w:val="20"/>
              </w:rPr>
              <w:t>2</w:t>
            </w:r>
          </w:p>
        </w:tc>
        <w:tc>
          <w:tcPr>
            <w:tcW w:w="1170" w:type="dxa"/>
            <w:shd w:val="clear" w:color="auto" w:fill="auto"/>
            <w:vAlign w:val="center"/>
          </w:tcPr>
          <w:p w14:paraId="1A07880C"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2DFAF4CD" w14:textId="77777777" w:rsidR="00AC0893" w:rsidRPr="00B11EB1" w:rsidRDefault="00AC0893" w:rsidP="00E22343">
            <w:pPr>
              <w:jc w:val="center"/>
              <w:rPr>
                <w:sz w:val="20"/>
                <w:szCs w:val="20"/>
              </w:rPr>
            </w:pPr>
            <w:r w:rsidRPr="00B11EB1">
              <w:rPr>
                <w:sz w:val="20"/>
                <w:szCs w:val="20"/>
              </w:rPr>
              <w:t>Hill coefficient for AMPK activation</w:t>
            </w:r>
          </w:p>
        </w:tc>
        <w:tc>
          <w:tcPr>
            <w:tcW w:w="2430" w:type="dxa"/>
            <w:shd w:val="clear" w:color="auto" w:fill="FFFFFF"/>
            <w:vAlign w:val="center"/>
          </w:tcPr>
          <w:p w14:paraId="0F8E180B" w14:textId="77777777" w:rsidR="00AC0893" w:rsidRPr="00B11EB1" w:rsidRDefault="00AC0893" w:rsidP="00E22343">
            <w:pPr>
              <w:jc w:val="center"/>
              <w:rPr>
                <w:sz w:val="20"/>
                <w:szCs w:val="20"/>
              </w:rPr>
            </w:pPr>
          </w:p>
        </w:tc>
      </w:tr>
      <w:tr w:rsidR="00BA6272" w:rsidRPr="00B11EB1" w14:paraId="06A06D0A" w14:textId="77777777" w:rsidTr="00BA6272">
        <w:trPr>
          <w:trHeight w:hRule="exact" w:val="576"/>
        </w:trPr>
        <w:tc>
          <w:tcPr>
            <w:tcW w:w="1458" w:type="dxa"/>
            <w:shd w:val="clear" w:color="auto" w:fill="auto"/>
            <w:vAlign w:val="center"/>
          </w:tcPr>
          <w:p w14:paraId="192725DC" w14:textId="74FC4009"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mh</m:t>
                    </m:r>
                  </m:sub>
                </m:sSub>
              </m:oMath>
            </m:oMathPara>
          </w:p>
        </w:tc>
        <w:tc>
          <w:tcPr>
            <w:tcW w:w="1080" w:type="dxa"/>
            <w:shd w:val="clear" w:color="auto" w:fill="auto"/>
            <w:vAlign w:val="center"/>
          </w:tcPr>
          <w:p w14:paraId="0DE43940" w14:textId="77777777" w:rsidR="00AC0893" w:rsidRPr="00B11EB1" w:rsidRDefault="00AC0893" w:rsidP="00E22343">
            <w:pPr>
              <w:jc w:val="center"/>
              <w:rPr>
                <w:sz w:val="20"/>
                <w:szCs w:val="20"/>
              </w:rPr>
            </w:pPr>
            <w:r w:rsidRPr="00B11EB1">
              <w:rPr>
                <w:sz w:val="20"/>
                <w:szCs w:val="20"/>
              </w:rPr>
              <w:t>2</w:t>
            </w:r>
          </w:p>
        </w:tc>
        <w:tc>
          <w:tcPr>
            <w:tcW w:w="1170" w:type="dxa"/>
            <w:shd w:val="clear" w:color="auto" w:fill="auto"/>
            <w:vAlign w:val="center"/>
          </w:tcPr>
          <w:p w14:paraId="0774F4F1" w14:textId="77777777" w:rsidR="00AC0893" w:rsidRPr="00B11EB1" w:rsidRDefault="00AC0893" w:rsidP="00E22343">
            <w:pPr>
              <w:jc w:val="center"/>
              <w:rPr>
                <w:sz w:val="20"/>
                <w:szCs w:val="20"/>
              </w:rPr>
            </w:pPr>
            <w:r w:rsidRPr="00B11EB1">
              <w:rPr>
                <w:sz w:val="20"/>
                <w:szCs w:val="20"/>
              </w:rPr>
              <w:t>-</w:t>
            </w:r>
          </w:p>
        </w:tc>
        <w:tc>
          <w:tcPr>
            <w:tcW w:w="3420" w:type="dxa"/>
            <w:shd w:val="clear" w:color="auto" w:fill="auto"/>
            <w:vAlign w:val="center"/>
          </w:tcPr>
          <w:p w14:paraId="2CE566DE" w14:textId="77777777" w:rsidR="00AC0893" w:rsidRPr="00B11EB1" w:rsidRDefault="00AC0893" w:rsidP="00E22343">
            <w:pPr>
              <w:jc w:val="center"/>
              <w:rPr>
                <w:sz w:val="20"/>
                <w:szCs w:val="20"/>
              </w:rPr>
            </w:pPr>
            <w:r w:rsidRPr="00B11EB1">
              <w:rPr>
                <w:sz w:val="20"/>
                <w:szCs w:val="20"/>
              </w:rPr>
              <w:t>Hill coefficient for HIF-1 inhibition</w:t>
            </w:r>
          </w:p>
        </w:tc>
        <w:tc>
          <w:tcPr>
            <w:tcW w:w="2430" w:type="dxa"/>
            <w:shd w:val="clear" w:color="auto" w:fill="auto"/>
            <w:vAlign w:val="center"/>
          </w:tcPr>
          <w:p w14:paraId="77A817A8" w14:textId="77777777" w:rsidR="00AC0893" w:rsidRPr="00B11EB1" w:rsidRDefault="00AC0893" w:rsidP="00E22343">
            <w:pPr>
              <w:jc w:val="center"/>
              <w:rPr>
                <w:sz w:val="20"/>
                <w:szCs w:val="20"/>
              </w:rPr>
            </w:pPr>
          </w:p>
        </w:tc>
      </w:tr>
      <w:tr w:rsidR="00BA6272" w:rsidRPr="00B11EB1" w14:paraId="52A86A40" w14:textId="77777777" w:rsidTr="00BA6272">
        <w:trPr>
          <w:trHeight w:hRule="exact" w:val="1360"/>
        </w:trPr>
        <w:tc>
          <w:tcPr>
            <w:tcW w:w="1458" w:type="dxa"/>
            <w:shd w:val="clear" w:color="auto" w:fill="auto"/>
            <w:vAlign w:val="center"/>
          </w:tcPr>
          <w:p w14:paraId="5383C66A" w14:textId="7A4BDC8E" w:rsidR="00AC0893" w:rsidRPr="00B11EB1" w:rsidRDefault="00D25417" w:rsidP="00E22343">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M</m:t>
                    </m:r>
                  </m:e>
                  <m:sub>
                    <m:r>
                      <m:rPr>
                        <m:sty m:val="bi"/>
                      </m:rPr>
                      <w:rPr>
                        <w:rFonts w:ascii="Cambria Math" w:hAnsi="Cambria Math"/>
                        <w:sz w:val="20"/>
                        <w:szCs w:val="20"/>
                      </w:rPr>
                      <m:t>ma</m:t>
                    </m:r>
                  </m:sub>
                  <m:sup>
                    <m:r>
                      <m:rPr>
                        <m:sty m:val="bi"/>
                      </m:rPr>
                      <w:rPr>
                        <w:rFonts w:ascii="Cambria Math" w:hAnsi="Cambria Math"/>
                        <w:sz w:val="20"/>
                        <w:szCs w:val="20"/>
                      </w:rPr>
                      <m:t>0</m:t>
                    </m:r>
                  </m:sup>
                </m:sSubSup>
              </m:oMath>
            </m:oMathPara>
          </w:p>
        </w:tc>
        <w:tc>
          <w:tcPr>
            <w:tcW w:w="1080" w:type="dxa"/>
            <w:shd w:val="clear" w:color="auto" w:fill="auto"/>
            <w:vAlign w:val="center"/>
          </w:tcPr>
          <w:p w14:paraId="015FA9AD" w14:textId="77777777" w:rsidR="00AC0893" w:rsidRPr="00B11EB1" w:rsidRDefault="00AC0893" w:rsidP="00E22343">
            <w:pPr>
              <w:jc w:val="center"/>
              <w:rPr>
                <w:sz w:val="20"/>
                <w:szCs w:val="20"/>
              </w:rPr>
            </w:pPr>
            <w:r w:rsidRPr="00B11EB1">
              <w:rPr>
                <w:sz w:val="20"/>
                <w:szCs w:val="20"/>
              </w:rPr>
              <w:t>300</w:t>
            </w:r>
          </w:p>
        </w:tc>
        <w:tc>
          <w:tcPr>
            <w:tcW w:w="1170" w:type="dxa"/>
            <w:shd w:val="clear" w:color="auto" w:fill="auto"/>
            <w:vAlign w:val="center"/>
          </w:tcPr>
          <w:p w14:paraId="4DFD0B2B" w14:textId="77777777" w:rsidR="00AC0893" w:rsidRPr="00B11EB1" w:rsidRDefault="00AC0893" w:rsidP="00E22343">
            <w:pPr>
              <w:jc w:val="center"/>
              <w:rPr>
                <w:sz w:val="20"/>
                <w:szCs w:val="20"/>
              </w:rPr>
            </w:pPr>
            <w:r w:rsidRPr="00B11EB1">
              <w:rPr>
                <w:i/>
                <w:sz w:val="20"/>
                <w:szCs w:val="20"/>
              </w:rPr>
              <w:t>μ</w:t>
            </w:r>
            <w:r w:rsidRPr="00B11EB1">
              <w:rPr>
                <w:sz w:val="20"/>
                <w:szCs w:val="20"/>
              </w:rPr>
              <w:t>M</w:t>
            </w:r>
          </w:p>
        </w:tc>
        <w:tc>
          <w:tcPr>
            <w:tcW w:w="3420" w:type="dxa"/>
            <w:shd w:val="clear" w:color="auto" w:fill="auto"/>
            <w:vAlign w:val="center"/>
          </w:tcPr>
          <w:p w14:paraId="7FA248BC" w14:textId="77777777" w:rsidR="00AC0893" w:rsidRPr="00B11EB1" w:rsidRDefault="00AC0893" w:rsidP="00E22343">
            <w:pPr>
              <w:jc w:val="center"/>
              <w:rPr>
                <w:sz w:val="20"/>
                <w:szCs w:val="20"/>
              </w:rPr>
            </w:pPr>
            <w:r w:rsidRPr="00B11EB1">
              <w:rPr>
                <w:sz w:val="20"/>
                <w:szCs w:val="20"/>
              </w:rPr>
              <w:t>Threshold for AMPK activation</w:t>
            </w:r>
          </w:p>
        </w:tc>
        <w:tc>
          <w:tcPr>
            <w:tcW w:w="2430" w:type="dxa"/>
            <w:shd w:val="clear" w:color="auto" w:fill="FFFFFF"/>
            <w:vAlign w:val="center"/>
          </w:tcPr>
          <w:p w14:paraId="0FCD50FB" w14:textId="6B9A232F" w:rsidR="00AC0893" w:rsidRPr="00B11EB1" w:rsidRDefault="00AC0893" w:rsidP="00E52827">
            <w:pPr>
              <w:jc w:val="center"/>
              <w:rPr>
                <w:sz w:val="20"/>
                <w:szCs w:val="20"/>
              </w:rPr>
            </w:pPr>
            <w:r w:rsidRPr="00B11EB1">
              <w:rPr>
                <w:sz w:val="20"/>
                <w:szCs w:val="20"/>
              </w:rPr>
              <w:fldChar w:fldCharType="begin">
                <w:fldData xml:space="preserve">PEVuZE5vdGU+PENpdGU+PEF1dGhvcj5DaGVvbmc8L0F1dGhvcj48WWVhcj4yMDExPC9ZZWFyPjxS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==
</w:fldData>
              </w:fldChar>
            </w:r>
            <w:r w:rsidR="00B31CC9">
              <w:rPr>
                <w:sz w:val="20"/>
                <w:szCs w:val="20"/>
              </w:rPr>
              <w:instrText xml:space="preserve"> ADDIN EN.CITE </w:instrText>
            </w:r>
            <w:r w:rsidR="00B31CC9">
              <w:rPr>
                <w:sz w:val="20"/>
                <w:szCs w:val="20"/>
              </w:rPr>
              <w:fldChar w:fldCharType="begin">
                <w:fldData xml:space="preserve">PEVuZE5vdGU+PENpdGU+PEF1dGhvcj5DaGVvbmc8L0F1dGhvcj48WWVhcj4yMDExPC9ZZWFyPjxS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==
</w:fldData>
              </w:fldChar>
            </w:r>
            <w:r w:rsidR="00B31CC9">
              <w:rPr>
                <w:sz w:val="20"/>
                <w:szCs w:val="20"/>
              </w:rPr>
              <w:instrText xml:space="preserve"> ADDIN EN.CITE.DATA </w:instrText>
            </w:r>
            <w:r w:rsidR="00B31CC9">
              <w:rPr>
                <w:sz w:val="20"/>
                <w:szCs w:val="20"/>
              </w:rPr>
            </w:r>
            <w:r w:rsidR="00B31CC9">
              <w:rPr>
                <w:sz w:val="20"/>
                <w:szCs w:val="20"/>
              </w:rPr>
              <w:fldChar w:fldCharType="end"/>
            </w:r>
            <w:r w:rsidRPr="00B11EB1">
              <w:rPr>
                <w:sz w:val="20"/>
                <w:szCs w:val="20"/>
              </w:rPr>
            </w:r>
            <w:r w:rsidRPr="00B11EB1">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hyperlink w:anchor="_ENREF_36" w:tooltip="Kalender, 2010 #157" w:history="1">
              <w:r w:rsidR="00E52827">
                <w:rPr>
                  <w:noProof/>
                  <w:sz w:val="20"/>
                  <w:szCs w:val="20"/>
                </w:rPr>
                <w:t>36</w:t>
              </w:r>
            </w:hyperlink>
            <w:r w:rsidR="009B51FE">
              <w:rPr>
                <w:noProof/>
                <w:sz w:val="20"/>
                <w:szCs w:val="20"/>
              </w:rPr>
              <w:t>,</w:t>
            </w:r>
            <w:hyperlink w:anchor="_ENREF_37" w:tooltip="Cheong, 2011 #143" w:history="1">
              <w:r w:rsidR="00E52827">
                <w:rPr>
                  <w:noProof/>
                  <w:sz w:val="20"/>
                  <w:szCs w:val="20"/>
                </w:rPr>
                <w:t>37</w:t>
              </w:r>
            </w:hyperlink>
            <w:r w:rsidR="009B51FE">
              <w:rPr>
                <w:noProof/>
                <w:sz w:val="20"/>
                <w:szCs w:val="20"/>
              </w:rPr>
              <w:t>,</w:t>
            </w:r>
            <w:hyperlink w:anchor="_ENREF_98" w:tooltip="Sahra, 2010 #142" w:history="1">
              <w:r w:rsidR="00E52827">
                <w:rPr>
                  <w:noProof/>
                  <w:sz w:val="20"/>
                  <w:szCs w:val="20"/>
                </w:rPr>
                <w:t>98</w:t>
              </w:r>
            </w:hyperlink>
            <w:r w:rsidR="009B51FE">
              <w:rPr>
                <w:noProof/>
                <w:sz w:val="20"/>
                <w:szCs w:val="20"/>
              </w:rPr>
              <w:t>,</w:t>
            </w:r>
            <w:hyperlink w:anchor="_ENREF_101" w:tooltip="Hawley, 2002 #164" w:history="1">
              <w:r w:rsidR="00E52827">
                <w:rPr>
                  <w:noProof/>
                  <w:sz w:val="20"/>
                  <w:szCs w:val="20"/>
                </w:rPr>
                <w:t>101</w:t>
              </w:r>
            </w:hyperlink>
            <w:r w:rsidR="009B51FE">
              <w:rPr>
                <w:noProof/>
                <w:sz w:val="20"/>
                <w:szCs w:val="20"/>
              </w:rPr>
              <w:t>)</w:t>
            </w:r>
            <w:r w:rsidRPr="00B11EB1">
              <w:rPr>
                <w:sz w:val="20"/>
                <w:szCs w:val="20"/>
              </w:rPr>
              <w:fldChar w:fldCharType="end"/>
            </w:r>
          </w:p>
        </w:tc>
      </w:tr>
      <w:tr w:rsidR="00BA6272" w:rsidRPr="00B11EB1" w14:paraId="7AFADCAB" w14:textId="77777777" w:rsidTr="00BA6272">
        <w:trPr>
          <w:trHeight w:hRule="exact" w:val="1414"/>
        </w:trPr>
        <w:tc>
          <w:tcPr>
            <w:tcW w:w="1458" w:type="dxa"/>
            <w:shd w:val="clear" w:color="auto" w:fill="auto"/>
            <w:vAlign w:val="center"/>
          </w:tcPr>
          <w:p w14:paraId="2200F484" w14:textId="08766FC2" w:rsidR="00AC0893" w:rsidRPr="00B11EB1" w:rsidRDefault="00D25417" w:rsidP="00E22343">
            <w:pPr>
              <w:jc w:val="center"/>
              <w:rPr>
                <w:bCs/>
                <w:sz w:val="20"/>
                <w:szCs w:val="20"/>
              </w:rPr>
            </w:pPr>
            <m:oMathPara>
              <m:oMath>
                <m:sSubSup>
                  <m:sSubSupPr>
                    <m:ctrlPr>
                      <w:rPr>
                        <w:rFonts w:ascii="Cambria Math" w:hAnsi="Cambria Math"/>
                        <w:i/>
                        <w:sz w:val="20"/>
                        <w:szCs w:val="20"/>
                      </w:rPr>
                    </m:ctrlPr>
                  </m:sSubSupPr>
                  <m:e>
                    <m:r>
                      <m:rPr>
                        <m:sty m:val="bi"/>
                      </m:rPr>
                      <w:rPr>
                        <w:rFonts w:ascii="Cambria Math" w:hAnsi="Cambria Math"/>
                        <w:sz w:val="20"/>
                        <w:szCs w:val="20"/>
                      </w:rPr>
                      <m:t>M</m:t>
                    </m:r>
                  </m:e>
                  <m:sub>
                    <m:r>
                      <m:rPr>
                        <m:sty m:val="bi"/>
                      </m:rPr>
                      <w:rPr>
                        <w:rFonts w:ascii="Cambria Math" w:hAnsi="Cambria Math"/>
                        <w:sz w:val="20"/>
                        <w:szCs w:val="20"/>
                      </w:rPr>
                      <m:t>mh</m:t>
                    </m:r>
                  </m:sub>
                  <m:sup>
                    <m:r>
                      <m:rPr>
                        <m:sty m:val="bi"/>
                      </m:rPr>
                      <w:rPr>
                        <w:rFonts w:ascii="Cambria Math" w:hAnsi="Cambria Math"/>
                        <w:sz w:val="20"/>
                        <w:szCs w:val="20"/>
                      </w:rPr>
                      <m:t>0</m:t>
                    </m:r>
                  </m:sup>
                </m:sSubSup>
              </m:oMath>
            </m:oMathPara>
          </w:p>
        </w:tc>
        <w:tc>
          <w:tcPr>
            <w:tcW w:w="1080" w:type="dxa"/>
            <w:shd w:val="clear" w:color="auto" w:fill="auto"/>
            <w:vAlign w:val="center"/>
          </w:tcPr>
          <w:p w14:paraId="19B12893" w14:textId="77777777" w:rsidR="00AC0893" w:rsidRPr="00B11EB1" w:rsidRDefault="00AC0893" w:rsidP="00E22343">
            <w:pPr>
              <w:jc w:val="center"/>
              <w:rPr>
                <w:sz w:val="20"/>
                <w:szCs w:val="20"/>
              </w:rPr>
            </w:pPr>
            <w:r w:rsidRPr="00B11EB1">
              <w:rPr>
                <w:sz w:val="20"/>
                <w:szCs w:val="20"/>
              </w:rPr>
              <w:t>300</w:t>
            </w:r>
          </w:p>
        </w:tc>
        <w:tc>
          <w:tcPr>
            <w:tcW w:w="1170" w:type="dxa"/>
            <w:shd w:val="clear" w:color="auto" w:fill="auto"/>
            <w:vAlign w:val="center"/>
          </w:tcPr>
          <w:p w14:paraId="3C6E40DB" w14:textId="77777777" w:rsidR="00AC0893" w:rsidRPr="00B11EB1" w:rsidRDefault="00AC0893" w:rsidP="00E22343">
            <w:pPr>
              <w:jc w:val="center"/>
              <w:rPr>
                <w:sz w:val="20"/>
                <w:szCs w:val="20"/>
              </w:rPr>
            </w:pPr>
            <w:r w:rsidRPr="00B11EB1">
              <w:rPr>
                <w:i/>
                <w:sz w:val="20"/>
                <w:szCs w:val="20"/>
              </w:rPr>
              <w:t>μ</w:t>
            </w:r>
            <w:r w:rsidRPr="00B11EB1">
              <w:rPr>
                <w:sz w:val="20"/>
                <w:szCs w:val="20"/>
              </w:rPr>
              <w:t>M</w:t>
            </w:r>
          </w:p>
        </w:tc>
        <w:tc>
          <w:tcPr>
            <w:tcW w:w="3420" w:type="dxa"/>
            <w:shd w:val="clear" w:color="auto" w:fill="auto"/>
            <w:vAlign w:val="center"/>
          </w:tcPr>
          <w:p w14:paraId="6CBAE6E6" w14:textId="77777777" w:rsidR="00AC0893" w:rsidRPr="00B11EB1" w:rsidRDefault="00AC0893" w:rsidP="00E22343">
            <w:pPr>
              <w:jc w:val="center"/>
              <w:rPr>
                <w:sz w:val="20"/>
                <w:szCs w:val="20"/>
              </w:rPr>
            </w:pPr>
            <w:r w:rsidRPr="00B11EB1">
              <w:rPr>
                <w:sz w:val="20"/>
                <w:szCs w:val="20"/>
              </w:rPr>
              <w:t>Threshold for HIF-1 inhibition</w:t>
            </w:r>
          </w:p>
        </w:tc>
        <w:tc>
          <w:tcPr>
            <w:tcW w:w="2430" w:type="dxa"/>
            <w:shd w:val="clear" w:color="auto" w:fill="auto"/>
            <w:vAlign w:val="center"/>
          </w:tcPr>
          <w:p w14:paraId="5939017C" w14:textId="54D6324C" w:rsidR="00AC0893" w:rsidRPr="00B11EB1" w:rsidRDefault="00AC0893" w:rsidP="00E52827">
            <w:pPr>
              <w:jc w:val="center"/>
              <w:rPr>
                <w:sz w:val="20"/>
                <w:szCs w:val="20"/>
              </w:rPr>
            </w:pPr>
            <w:r w:rsidRPr="00B11EB1">
              <w:rPr>
                <w:sz w:val="20"/>
                <w:szCs w:val="20"/>
              </w:rPr>
              <w:fldChar w:fldCharType="begin">
                <w:fldData xml:space="preserve">PEVuZE5vdGU+PENpdGU+PEF1dGhvcj5DaGVvbmc8L0F1dGhvcj48WWVhcj4yMDExPC9ZZWFyPjxS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==
</w:fldData>
              </w:fldChar>
            </w:r>
            <w:r w:rsidR="00B31CC9">
              <w:rPr>
                <w:sz w:val="20"/>
                <w:szCs w:val="20"/>
              </w:rPr>
              <w:instrText xml:space="preserve"> ADDIN EN.CITE </w:instrText>
            </w:r>
            <w:r w:rsidR="00B31CC9">
              <w:rPr>
                <w:sz w:val="20"/>
                <w:szCs w:val="20"/>
              </w:rPr>
              <w:fldChar w:fldCharType="begin">
                <w:fldData xml:space="preserve">PEVuZE5vdGU+PENpdGU+PEF1dGhvcj5DaGVvbmc8L0F1dGhvcj48WWVhcj4yMDExPC9ZZWFyPjxS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==
</w:fldData>
              </w:fldChar>
            </w:r>
            <w:r w:rsidR="00B31CC9">
              <w:rPr>
                <w:sz w:val="20"/>
                <w:szCs w:val="20"/>
              </w:rPr>
              <w:instrText xml:space="preserve"> ADDIN EN.CITE.DATA </w:instrText>
            </w:r>
            <w:r w:rsidR="00B31CC9">
              <w:rPr>
                <w:sz w:val="20"/>
                <w:szCs w:val="20"/>
              </w:rPr>
            </w:r>
            <w:r w:rsidR="00B31CC9">
              <w:rPr>
                <w:sz w:val="20"/>
                <w:szCs w:val="20"/>
              </w:rPr>
              <w:fldChar w:fldCharType="end"/>
            </w:r>
            <w:r w:rsidRPr="00B11EB1">
              <w:rPr>
                <w:sz w:val="20"/>
                <w:szCs w:val="20"/>
              </w:rPr>
            </w:r>
            <w:r w:rsidRPr="00B11EB1">
              <w:rPr>
                <w:sz w:val="20"/>
                <w:szCs w:val="20"/>
              </w:rPr>
              <w:fldChar w:fldCharType="separate"/>
            </w:r>
            <w:r w:rsidR="009B51FE">
              <w:rPr>
                <w:noProof/>
                <w:sz w:val="20"/>
                <w:szCs w:val="20"/>
              </w:rPr>
              <w:t>(</w:t>
            </w:r>
            <w:hyperlink w:anchor="_ENREF_19" w:tooltip="Hou, 2010 #76" w:history="1">
              <w:r w:rsidR="00E52827">
                <w:rPr>
                  <w:noProof/>
                  <w:sz w:val="20"/>
                  <w:szCs w:val="20"/>
                </w:rPr>
                <w:t>19</w:t>
              </w:r>
            </w:hyperlink>
            <w:r w:rsidR="009B51FE">
              <w:rPr>
                <w:noProof/>
                <w:sz w:val="20"/>
                <w:szCs w:val="20"/>
              </w:rPr>
              <w:t>,</w:t>
            </w:r>
            <w:hyperlink w:anchor="_ENREF_36" w:tooltip="Kalender, 2010 #157" w:history="1">
              <w:r w:rsidR="00E52827">
                <w:rPr>
                  <w:noProof/>
                  <w:sz w:val="20"/>
                  <w:szCs w:val="20"/>
                </w:rPr>
                <w:t>36</w:t>
              </w:r>
            </w:hyperlink>
            <w:r w:rsidR="009B51FE">
              <w:rPr>
                <w:noProof/>
                <w:sz w:val="20"/>
                <w:szCs w:val="20"/>
              </w:rPr>
              <w:t>,</w:t>
            </w:r>
            <w:hyperlink w:anchor="_ENREF_37" w:tooltip="Cheong, 2011 #143" w:history="1">
              <w:r w:rsidR="00E52827">
                <w:rPr>
                  <w:noProof/>
                  <w:sz w:val="20"/>
                  <w:szCs w:val="20"/>
                </w:rPr>
                <w:t>37</w:t>
              </w:r>
            </w:hyperlink>
            <w:r w:rsidR="009B51FE">
              <w:rPr>
                <w:noProof/>
                <w:sz w:val="20"/>
                <w:szCs w:val="20"/>
              </w:rPr>
              <w:t>,</w:t>
            </w:r>
            <w:hyperlink w:anchor="_ENREF_98" w:tooltip="Sahra, 2010 #142" w:history="1">
              <w:r w:rsidR="00E52827">
                <w:rPr>
                  <w:noProof/>
                  <w:sz w:val="20"/>
                  <w:szCs w:val="20"/>
                </w:rPr>
                <w:t>98</w:t>
              </w:r>
            </w:hyperlink>
            <w:r w:rsidR="009B51FE">
              <w:rPr>
                <w:noProof/>
                <w:sz w:val="20"/>
                <w:szCs w:val="20"/>
              </w:rPr>
              <w:t>,</w:t>
            </w:r>
            <w:hyperlink w:anchor="_ENREF_101" w:tooltip="Hawley, 2002 #164" w:history="1">
              <w:r w:rsidR="00E52827">
                <w:rPr>
                  <w:noProof/>
                  <w:sz w:val="20"/>
                  <w:szCs w:val="20"/>
                </w:rPr>
                <w:t>101</w:t>
              </w:r>
            </w:hyperlink>
            <w:r w:rsidR="009B51FE">
              <w:rPr>
                <w:noProof/>
                <w:sz w:val="20"/>
                <w:szCs w:val="20"/>
              </w:rPr>
              <w:t>)</w:t>
            </w:r>
            <w:r w:rsidRPr="00B11EB1">
              <w:rPr>
                <w:sz w:val="20"/>
                <w:szCs w:val="20"/>
              </w:rPr>
              <w:fldChar w:fldCharType="end"/>
            </w:r>
          </w:p>
        </w:tc>
      </w:tr>
      <w:tr w:rsidR="00BA6272" w:rsidRPr="00B11EB1" w14:paraId="045232C1" w14:textId="77777777" w:rsidTr="00BA6272">
        <w:trPr>
          <w:trHeight w:hRule="exact" w:val="686"/>
        </w:trPr>
        <w:tc>
          <w:tcPr>
            <w:tcW w:w="1458" w:type="dxa"/>
            <w:shd w:val="clear" w:color="auto" w:fill="auto"/>
            <w:vAlign w:val="center"/>
          </w:tcPr>
          <w:p w14:paraId="04F0782C" w14:textId="643960B7" w:rsidR="00AC0893" w:rsidRPr="00B11EB1" w:rsidRDefault="00D25417" w:rsidP="00E22343">
            <w:pPr>
              <w:jc w:val="center"/>
              <w:rPr>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met</m:t>
                    </m:r>
                  </m:sub>
                </m:sSub>
              </m:oMath>
            </m:oMathPara>
          </w:p>
        </w:tc>
        <w:tc>
          <w:tcPr>
            <w:tcW w:w="1080" w:type="dxa"/>
            <w:shd w:val="clear" w:color="auto" w:fill="auto"/>
            <w:vAlign w:val="center"/>
          </w:tcPr>
          <w:p w14:paraId="183EE0C4" w14:textId="77777777" w:rsidR="00AC0893" w:rsidRPr="00B11EB1" w:rsidRDefault="00AC0893" w:rsidP="00E22343">
            <w:pPr>
              <w:jc w:val="center"/>
              <w:rPr>
                <w:sz w:val="20"/>
                <w:szCs w:val="20"/>
              </w:rPr>
            </w:pPr>
            <w:r w:rsidRPr="00B11EB1">
              <w:rPr>
                <w:sz w:val="20"/>
                <w:szCs w:val="20"/>
              </w:rPr>
              <w:t>0.025</w:t>
            </w:r>
          </w:p>
        </w:tc>
        <w:tc>
          <w:tcPr>
            <w:tcW w:w="1170" w:type="dxa"/>
            <w:shd w:val="clear" w:color="auto" w:fill="auto"/>
            <w:vAlign w:val="center"/>
          </w:tcPr>
          <w:p w14:paraId="3F417C32" w14:textId="77777777" w:rsidR="00AC0893" w:rsidRPr="00B11EB1" w:rsidRDefault="00AC0893" w:rsidP="00E22343">
            <w:pPr>
              <w:jc w:val="center"/>
              <w:rPr>
                <w:sz w:val="20"/>
                <w:szCs w:val="20"/>
              </w:rPr>
            </w:pPr>
            <w:r w:rsidRPr="00B11EB1">
              <w:rPr>
                <w:sz w:val="20"/>
                <w:szCs w:val="20"/>
              </w:rPr>
              <w:t>/</w:t>
            </w:r>
            <w:r w:rsidRPr="00B11EB1">
              <w:rPr>
                <w:i/>
                <w:sz w:val="20"/>
                <w:szCs w:val="20"/>
              </w:rPr>
              <w:t>μ</w:t>
            </w:r>
            <w:r w:rsidRPr="00B11EB1">
              <w:rPr>
                <w:sz w:val="20"/>
                <w:szCs w:val="20"/>
              </w:rPr>
              <w:t>M</w:t>
            </w:r>
          </w:p>
        </w:tc>
        <w:tc>
          <w:tcPr>
            <w:tcW w:w="3420" w:type="dxa"/>
            <w:shd w:val="clear" w:color="auto" w:fill="auto"/>
            <w:vAlign w:val="center"/>
          </w:tcPr>
          <w:p w14:paraId="4E465E75"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t>Influence on mtROS maximum fold change</w:t>
            </w:r>
          </w:p>
        </w:tc>
        <w:tc>
          <w:tcPr>
            <w:tcW w:w="2430" w:type="dxa"/>
            <w:shd w:val="clear" w:color="auto" w:fill="FFFFFF"/>
            <w:vAlign w:val="center"/>
          </w:tcPr>
          <w:p w14:paraId="7CA2959A"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p>
        </w:tc>
      </w:tr>
      <w:tr w:rsidR="00AC0893" w:rsidRPr="00B11EB1" w14:paraId="082CF915" w14:textId="77777777" w:rsidTr="00E22343">
        <w:trPr>
          <w:trHeight w:hRule="exact" w:val="424"/>
        </w:trPr>
        <w:tc>
          <w:tcPr>
            <w:tcW w:w="9558" w:type="dxa"/>
            <w:gridSpan w:val="5"/>
            <w:shd w:val="clear" w:color="auto" w:fill="DEEAF6" w:themeFill="accent1" w:themeFillTint="33"/>
            <w:vAlign w:val="center"/>
          </w:tcPr>
          <w:p w14:paraId="6071C8B0" w14:textId="77777777" w:rsidR="00AC0893" w:rsidRPr="00B11EB1" w:rsidRDefault="00AC0893" w:rsidP="00E22343">
            <w:pPr>
              <w:pStyle w:val="Heading2"/>
              <w:spacing w:after="0" w:line="240" w:lineRule="auto"/>
              <w:jc w:val="center"/>
              <w:rPr>
                <w:rFonts w:ascii="Times" w:hAnsi="Times"/>
                <w:bCs w:val="0"/>
                <w:sz w:val="20"/>
                <w:szCs w:val="20"/>
                <w:lang w:eastAsia="en-US"/>
              </w:rPr>
            </w:pPr>
            <w:r w:rsidRPr="00B11EB1">
              <w:rPr>
                <w:rFonts w:ascii="Times" w:hAnsi="Times"/>
                <w:b w:val="0"/>
                <w:bCs w:val="0"/>
                <w:sz w:val="20"/>
                <w:szCs w:val="20"/>
                <w:lang w:eastAsia="en-US"/>
              </w:rPr>
              <w:t>3BP</w:t>
            </w:r>
          </w:p>
        </w:tc>
      </w:tr>
      <w:tr w:rsidR="00BA6272" w:rsidRPr="00B11EB1" w14:paraId="5644F475" w14:textId="77777777" w:rsidTr="00BA6272">
        <w:trPr>
          <w:trHeight w:hRule="exact" w:val="704"/>
        </w:trPr>
        <w:tc>
          <w:tcPr>
            <w:tcW w:w="1458" w:type="dxa"/>
            <w:shd w:val="clear" w:color="auto" w:fill="auto"/>
            <w:vAlign w:val="center"/>
          </w:tcPr>
          <w:p w14:paraId="405C58BF" w14:textId="2BCD1C75" w:rsidR="00AC0893" w:rsidRPr="00B11EB1" w:rsidRDefault="00D25417" w:rsidP="00E22343">
            <w:pPr>
              <w:jc w:val="center"/>
              <w:rPr>
                <w:b/>
                <w:bCs/>
                <w:sz w:val="20"/>
                <w:szCs w:val="20"/>
              </w:rPr>
            </w:pPr>
            <m:oMathPara>
              <m:oMath>
                <m:sSub>
                  <m:sSubPr>
                    <m:ctrlPr>
                      <w:rPr>
                        <w:rFonts w:ascii="Cambria Math" w:hAnsi="Cambria Math"/>
                        <w:i/>
                        <w:sz w:val="20"/>
                        <w:szCs w:val="20"/>
                      </w:rPr>
                    </m:ctrlPr>
                  </m:sSubPr>
                  <m:e>
                    <m:r>
                      <m:rPr>
                        <m:sty m:val="bi"/>
                      </m:rPr>
                      <w:rPr>
                        <w:rFonts w:ascii="Cambria Math" w:hAnsi="Cambria Math"/>
                        <w:sz w:val="20"/>
                        <w:szCs w:val="20"/>
                      </w:rPr>
                      <m:t>α</m:t>
                    </m:r>
                  </m:e>
                  <m:sub>
                    <m:r>
                      <m:rPr>
                        <m:sty m:val="bi"/>
                      </m:rPr>
                      <w:rPr>
                        <w:rFonts w:ascii="Cambria Math" w:hAnsi="Cambria Math"/>
                        <w:sz w:val="20"/>
                        <w:szCs w:val="20"/>
                      </w:rPr>
                      <m:t>3</m:t>
                    </m:r>
                    <m:r>
                      <m:rPr>
                        <m:sty m:val="bi"/>
                      </m:rPr>
                      <w:rPr>
                        <w:rFonts w:ascii="Cambria Math" w:hAnsi="Cambria Math"/>
                        <w:sz w:val="20"/>
                        <w:szCs w:val="20"/>
                      </w:rPr>
                      <m:t>BP</m:t>
                    </m:r>
                  </m:sub>
                </m:sSub>
              </m:oMath>
            </m:oMathPara>
          </w:p>
        </w:tc>
        <w:tc>
          <w:tcPr>
            <w:tcW w:w="1080" w:type="dxa"/>
            <w:shd w:val="clear" w:color="auto" w:fill="auto"/>
            <w:vAlign w:val="center"/>
          </w:tcPr>
          <w:p w14:paraId="31C5611E" w14:textId="77777777" w:rsidR="00AC0893" w:rsidRPr="00B11EB1" w:rsidRDefault="00AC0893" w:rsidP="00E22343">
            <w:pPr>
              <w:jc w:val="center"/>
              <w:rPr>
                <w:sz w:val="20"/>
                <w:szCs w:val="20"/>
              </w:rPr>
            </w:pPr>
            <w:r w:rsidRPr="00B11EB1">
              <w:rPr>
                <w:sz w:val="20"/>
                <w:szCs w:val="20"/>
              </w:rPr>
              <w:t>0.0005</w:t>
            </w:r>
          </w:p>
        </w:tc>
        <w:tc>
          <w:tcPr>
            <w:tcW w:w="1170" w:type="dxa"/>
            <w:shd w:val="clear" w:color="auto" w:fill="auto"/>
            <w:vAlign w:val="center"/>
          </w:tcPr>
          <w:p w14:paraId="7C2B8B8B" w14:textId="77777777" w:rsidR="00AC0893" w:rsidRPr="00B11EB1" w:rsidRDefault="00AC0893" w:rsidP="00E22343">
            <w:pPr>
              <w:jc w:val="center"/>
              <w:rPr>
                <w:sz w:val="20"/>
                <w:szCs w:val="20"/>
              </w:rPr>
            </w:pPr>
            <w:r w:rsidRPr="00B11EB1">
              <w:rPr>
                <w:sz w:val="20"/>
                <w:szCs w:val="20"/>
              </w:rPr>
              <w:t>/</w:t>
            </w:r>
            <w:r w:rsidRPr="00B11EB1">
              <w:rPr>
                <w:i/>
                <w:sz w:val="20"/>
                <w:szCs w:val="20"/>
              </w:rPr>
              <w:t>μ</w:t>
            </w:r>
            <w:r w:rsidRPr="00B11EB1">
              <w:rPr>
                <w:sz w:val="20"/>
                <w:szCs w:val="20"/>
              </w:rPr>
              <w:t>M</w:t>
            </w:r>
          </w:p>
        </w:tc>
        <w:tc>
          <w:tcPr>
            <w:tcW w:w="3420" w:type="dxa"/>
            <w:shd w:val="clear" w:color="auto" w:fill="auto"/>
            <w:vAlign w:val="center"/>
          </w:tcPr>
          <w:p w14:paraId="2D9556EC"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r w:rsidRPr="00B11EB1">
              <w:rPr>
                <w:rFonts w:ascii="Times" w:eastAsia="宋体" w:hAnsi="Times"/>
                <w:sz w:val="20"/>
                <w:szCs w:val="20"/>
                <w:lang w:eastAsia="en-US"/>
              </w:rPr>
              <w:t>Influence on HIF-1 fold change due to self-activation</w:t>
            </w:r>
          </w:p>
        </w:tc>
        <w:tc>
          <w:tcPr>
            <w:tcW w:w="2430" w:type="dxa"/>
            <w:shd w:val="clear" w:color="auto" w:fill="FFFFFF"/>
            <w:vAlign w:val="center"/>
          </w:tcPr>
          <w:p w14:paraId="55346649" w14:textId="77777777" w:rsidR="00AC0893" w:rsidRPr="00B11EB1" w:rsidRDefault="00AC0893" w:rsidP="00E22343">
            <w:pPr>
              <w:pStyle w:val="NormalWeb"/>
              <w:spacing w:before="0" w:beforeAutospacing="0" w:after="0" w:afterAutospacing="0"/>
              <w:jc w:val="center"/>
              <w:rPr>
                <w:rFonts w:ascii="Times" w:eastAsia="宋体" w:hAnsi="Times"/>
                <w:sz w:val="20"/>
                <w:szCs w:val="20"/>
                <w:lang w:eastAsia="en-US"/>
              </w:rPr>
            </w:pPr>
          </w:p>
        </w:tc>
      </w:tr>
    </w:tbl>
    <w:p w14:paraId="4DF3F2DE" w14:textId="77777777" w:rsidR="00707ADD" w:rsidRPr="00D75414" w:rsidRDefault="00707ADD" w:rsidP="00E22343">
      <w:pPr>
        <w:pStyle w:val="NormalWeb"/>
        <w:spacing w:before="0" w:beforeAutospacing="0" w:after="0" w:afterAutospacing="0"/>
      </w:pPr>
      <w:r w:rsidRPr="00D75414">
        <w:rPr>
          <w:rFonts w:eastAsia="宋体"/>
        </w:rPr>
        <w:br w:type="page"/>
      </w:r>
    </w:p>
    <w:p w14:paraId="316BDBB8" w14:textId="616B58F0" w:rsidR="005C4B19" w:rsidRDefault="0004517F" w:rsidP="0004517F">
      <w:pPr>
        <w:jc w:val="both"/>
        <w:rPr>
          <w:b/>
          <w:color w:val="FF0000"/>
          <w:sz w:val="22"/>
          <w:szCs w:val="26"/>
        </w:rPr>
      </w:pPr>
      <w:r w:rsidRPr="0004517F">
        <w:rPr>
          <w:b/>
        </w:rPr>
        <w:lastRenderedPageBreak/>
        <w:t>Table S</w:t>
      </w:r>
      <w:r>
        <w:rPr>
          <w:b/>
        </w:rPr>
        <w:t>12</w:t>
      </w:r>
      <w:r w:rsidRPr="0004517F">
        <w:rPr>
          <w:b/>
        </w:rPr>
        <w:t>.</w:t>
      </w:r>
      <w:r w:rsidRPr="0004517F">
        <w:t xml:space="preserve"> Downstream </w:t>
      </w:r>
      <w:r>
        <w:t>upregulated gene list for MYC, c-SRC and AKT</w:t>
      </w:r>
      <w:r w:rsidR="00B736DB">
        <w:t xml:space="preserve"> </w:t>
      </w:r>
      <w:r w:rsidR="00783DAA">
        <w:fldChar w:fldCharType="begin"/>
      </w:r>
      <w:r w:rsidR="00B31CC9">
        <w:instrText xml:space="preserve"> ADDIN EN.CITE &lt;EndNote&gt;&lt;Cite&gt;&lt;Author&gt;Creighton&lt;/Author&gt;&lt;Year&gt;2008&lt;/Year&gt;&lt;RecNum&gt;332&lt;/RecNum&gt;&lt;DisplayText&gt;(33)&lt;/DisplayText&gt;&lt;record&gt;&lt;rec-number&gt;332&lt;/rec-number&gt;&lt;foreign-keys&gt;&lt;key app="EN" db-id="zv5rv5eeartrriex9eo5arsz9eees5exfzs9"&gt;332&lt;/key&gt;&lt;/foreign-keys&gt;&lt;ref-type name="Journal Article"&gt;17&lt;/ref-type&gt;&lt;contributors&gt;&lt;authors&gt;&lt;author&gt;Creighton, Chad J&lt;/author&gt;&lt;/authors&gt;&lt;/contributors&gt;&lt;titles&gt;&lt;title&gt;Multiple oncogenic pathway signatures show coordinate expression patterns in human prostate tumors&lt;/title&gt;&lt;secondary-title&gt;PloS One&lt;/secondary-title&gt;&lt;/titles&gt;&lt;periodical&gt;&lt;full-title&gt;PloS one&lt;/full-title&gt;&lt;/periodical&gt;&lt;pages&gt;e1816&lt;/pages&gt;&lt;volume&gt;3&lt;/volume&gt;&lt;number&gt;3&lt;/number&gt;&lt;dates&gt;&lt;year&gt;2008&lt;/year&gt;&lt;/dates&gt;&lt;isbn&gt;1932-6203&lt;/isbn&gt;&lt;urls&gt;&lt;/urls&gt;&lt;/record&gt;&lt;/Cite&gt;&lt;/EndNote&gt;</w:instrText>
      </w:r>
      <w:r w:rsidR="00783DAA">
        <w:fldChar w:fldCharType="separate"/>
      </w:r>
      <w:r w:rsidR="009B51FE">
        <w:rPr>
          <w:noProof/>
        </w:rPr>
        <w:t>(</w:t>
      </w:r>
      <w:hyperlink w:anchor="_ENREF_33" w:tooltip="Creighton, 2008 #332" w:history="1">
        <w:r w:rsidR="00E52827">
          <w:rPr>
            <w:noProof/>
          </w:rPr>
          <w:t>33</w:t>
        </w:r>
      </w:hyperlink>
      <w:r w:rsidR="009B51FE">
        <w:rPr>
          <w:noProof/>
        </w:rPr>
        <w:t>)</w:t>
      </w:r>
      <w:r w:rsidR="00783DAA">
        <w:fldChar w:fldCharType="end"/>
      </w:r>
      <w:r w:rsidRPr="0004517F">
        <w:t>.</w:t>
      </w:r>
    </w:p>
    <w:p w14:paraId="2AEA89ED" w14:textId="11D8DE64" w:rsidR="0004517F" w:rsidRPr="007D0196" w:rsidRDefault="0004517F" w:rsidP="0004517F">
      <w:pPr>
        <w:jc w:val="both"/>
        <w:rPr>
          <w:b/>
          <w:color w:val="FF0000"/>
          <w:sz w:val="22"/>
          <w:szCs w:val="26"/>
        </w:rPr>
      </w:pPr>
      <w:r w:rsidRPr="007D0196">
        <w:rPr>
          <w:b/>
          <w:color w:val="FF0000"/>
          <w:sz w:val="22"/>
          <w:szCs w:val="26"/>
        </w:rPr>
        <w:t xml:space="preserve"> </w:t>
      </w:r>
    </w:p>
    <w:p w14:paraId="05DD8B2C" w14:textId="3CE316B4" w:rsidR="0004517F" w:rsidRDefault="008D7812" w:rsidP="008D7812">
      <w:pPr>
        <w:jc w:val="center"/>
        <w:rPr>
          <w:b/>
        </w:rPr>
      </w:pPr>
      <w:r>
        <w:rPr>
          <w:b/>
          <w:noProof/>
        </w:rPr>
        <w:drawing>
          <wp:inline distT="0" distB="0" distL="0" distR="0" wp14:anchorId="6EEAD8A5" wp14:editId="583C812A">
            <wp:extent cx="3861104" cy="766308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cogene list.pdf"/>
                    <pic:cNvPicPr/>
                  </pic:nvPicPr>
                  <pic:blipFill>
                    <a:blip r:embed="rId11">
                      <a:extLst>
                        <a:ext uri="{28A0092B-C50C-407E-A947-70E740481C1C}">
                          <a14:useLocalDpi xmlns:a14="http://schemas.microsoft.com/office/drawing/2010/main" val="0"/>
                        </a:ext>
                      </a:extLst>
                    </a:blip>
                    <a:stretch>
                      <a:fillRect/>
                    </a:stretch>
                  </pic:blipFill>
                  <pic:spPr>
                    <a:xfrm>
                      <a:off x="0" y="0"/>
                      <a:ext cx="3877876" cy="7696368"/>
                    </a:xfrm>
                    <a:prstGeom prst="rect">
                      <a:avLst/>
                    </a:prstGeom>
                  </pic:spPr>
                </pic:pic>
              </a:graphicData>
            </a:graphic>
          </wp:inline>
        </w:drawing>
      </w:r>
    </w:p>
    <w:p w14:paraId="2A0DB917" w14:textId="77777777" w:rsidR="005C4B19" w:rsidRDefault="005C4B19">
      <w:pPr>
        <w:rPr>
          <w:b/>
        </w:rPr>
      </w:pPr>
      <w:r>
        <w:rPr>
          <w:b/>
        </w:rPr>
        <w:br w:type="page"/>
      </w:r>
    </w:p>
    <w:p w14:paraId="28EC5720" w14:textId="73A207AF" w:rsidR="001E1A6C" w:rsidRPr="007A1055" w:rsidRDefault="001E1A6C" w:rsidP="00A63E0A">
      <w:pPr>
        <w:spacing w:after="200"/>
        <w:rPr>
          <w:b/>
        </w:rPr>
      </w:pPr>
      <w:r w:rsidRPr="007A1055">
        <w:rPr>
          <w:b/>
        </w:rPr>
        <w:lastRenderedPageBreak/>
        <w:t>Supplemental Figures</w:t>
      </w:r>
    </w:p>
    <w:p w14:paraId="0DD738AD" w14:textId="77777777" w:rsidR="001E1A6C" w:rsidRPr="007A1055" w:rsidRDefault="001E1A6C" w:rsidP="00A63E0A">
      <w:pPr>
        <w:pStyle w:val="ListParagraph"/>
        <w:spacing w:after="200"/>
        <w:ind w:left="0"/>
        <w:rPr>
          <w:b/>
        </w:rPr>
      </w:pPr>
    </w:p>
    <w:p w14:paraId="14A5F45B" w14:textId="466B64B4" w:rsidR="001E1A6C" w:rsidRPr="007A1055" w:rsidRDefault="009650DF" w:rsidP="00FD4760">
      <w:pPr>
        <w:pStyle w:val="ListParagraph"/>
        <w:spacing w:after="200"/>
        <w:ind w:left="0"/>
        <w:jc w:val="center"/>
      </w:pPr>
      <w:r w:rsidRPr="005078F7">
        <w:rPr>
          <w:noProof/>
        </w:rPr>
        <w:drawing>
          <wp:inline distT="0" distB="0" distL="0" distR="0" wp14:anchorId="5700D8DF" wp14:editId="59770799">
            <wp:extent cx="5939790" cy="2981960"/>
            <wp:effectExtent l="0" t="0" r="0" b="0"/>
            <wp:docPr id="3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981960"/>
                    </a:xfrm>
                    <a:prstGeom prst="rect">
                      <a:avLst/>
                    </a:prstGeom>
                    <a:noFill/>
                    <a:ln>
                      <a:noFill/>
                    </a:ln>
                  </pic:spPr>
                </pic:pic>
              </a:graphicData>
            </a:graphic>
          </wp:inline>
        </w:drawing>
      </w:r>
    </w:p>
    <w:p w14:paraId="3D9C00AE" w14:textId="26DFC0B7" w:rsidR="001E1A6C" w:rsidRDefault="001E1A6C" w:rsidP="00A63E0A">
      <w:pPr>
        <w:pStyle w:val="ListParagraph"/>
        <w:spacing w:after="200"/>
        <w:ind w:left="0"/>
        <w:jc w:val="both"/>
      </w:pPr>
      <w:r w:rsidRPr="007A1055">
        <w:rPr>
          <w:b/>
        </w:rPr>
        <w:t>Figure S1.</w:t>
      </w:r>
      <w:r w:rsidRPr="007A1055">
        <w:t xml:space="preserve"> </w:t>
      </w:r>
      <w:r w:rsidRPr="00A85344">
        <w:rPr>
          <w:b/>
        </w:rPr>
        <w:t>The parameter sensitivity analysis.</w:t>
      </w:r>
      <w:r w:rsidRPr="007A1055">
        <w:rPr>
          <w:b/>
        </w:rPr>
        <w:t xml:space="preserve"> </w:t>
      </w:r>
      <w:r w:rsidR="00586701">
        <w:rPr>
          <w:rFonts w:hint="eastAsia"/>
        </w:rPr>
        <w:t xml:space="preserve">20000 sets of parameters </w:t>
      </w:r>
      <w:r w:rsidR="00803F45">
        <w:t xml:space="preserve">were generated </w:t>
      </w:r>
      <w:r w:rsidR="00586701">
        <w:rPr>
          <w:rFonts w:hint="eastAsia"/>
        </w:rPr>
        <w:t xml:space="preserve">by </w:t>
      </w:r>
      <w:r w:rsidR="00586701">
        <w:t>randomly choosing</w:t>
      </w:r>
      <w:r w:rsidRPr="007A1055">
        <w:t xml:space="preserve"> all parameters (except for </w:t>
      </w:r>
      <m:oMath>
        <m:r>
          <w:rPr>
            <w:rFonts w:ascii="Cambria Math" w:hAnsi="Cambria Math"/>
          </w:rPr>
          <m:t>Υ</m:t>
        </m:r>
      </m:oMath>
      <w:r w:rsidRPr="007A1055">
        <w:t xml:space="preserv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0073132B">
        <w:t xml:space="preserve"> </w:t>
      </w:r>
      <w:r w:rsidR="00586701">
        <w:rPr>
          <w:rFonts w:hint="eastAsia"/>
        </w:rPr>
        <w:t xml:space="preserve">) within the range of </w:t>
      </w:r>
      <w:r w:rsidR="00586701">
        <w:t>±</w:t>
      </w:r>
      <w:r w:rsidRPr="007A1055">
        <w:t>25%</w:t>
      </w:r>
      <w:r w:rsidR="00586701">
        <w:rPr>
          <w:rFonts w:hint="eastAsia"/>
        </w:rPr>
        <w:t xml:space="preserve"> of the original values</w:t>
      </w:r>
      <w:r w:rsidRPr="007A1055">
        <w:t>.</w:t>
      </w:r>
      <w:r w:rsidR="00743599">
        <w:t xml:space="preserve">  The plots</w:t>
      </w:r>
      <w:r w:rsidRPr="007A1055">
        <w:t xml:space="preserve"> show the distribution</w:t>
      </w:r>
      <w:r w:rsidR="009A593A">
        <w:t>s</w:t>
      </w:r>
      <w:r w:rsidRPr="007A1055">
        <w:t xml:space="preserve"> of the stable steady states for</w:t>
      </w:r>
      <w:r w:rsidR="00DD3AD9">
        <w:t xml:space="preserve"> the</w:t>
      </w:r>
      <w:r w:rsidRPr="007A1055">
        <w:t xml:space="preserve"> normal cell</w:t>
      </w:r>
      <w:r w:rsidR="00D8090F">
        <w:t>s</w:t>
      </w:r>
      <w:r w:rsidRPr="007A1055">
        <w:t xml:space="preserve"> (panel A) and </w:t>
      </w:r>
      <w:r w:rsidR="00DD3AD9">
        <w:t xml:space="preserve">the </w:t>
      </w:r>
      <w:r w:rsidRPr="007A1055">
        <w:t>cancer cell</w:t>
      </w:r>
      <w:r w:rsidR="00D8090F">
        <w:t>s</w:t>
      </w:r>
      <w:r w:rsidRPr="007A1055">
        <w:t xml:space="preserve"> (panel B). </w:t>
      </w:r>
      <w:r w:rsidR="00DD3AD9">
        <w:t xml:space="preserve"> </w:t>
      </w:r>
      <w:r w:rsidRPr="007A1055">
        <w:t>The color bar on the right side represents the gene expression level in the logarithm scale. The proportions of the ‘W’ state, ‘W/O’ state and the ‘O’ state in normal cells are 49.02%, 2.13% and 48.84% respectively (panel A). The proportions of the ‘W’ state, ‘W/O’ state and the ‘O’ state in cancer cells are 36.16%, 13.19% and 50.42% respectively (panel B).</w:t>
      </w:r>
      <w:r w:rsidR="00441D5D">
        <w:t xml:space="preserve"> In future, the landscape approach </w:t>
      </w:r>
      <w:r w:rsidR="00DF4C67">
        <w:fldChar w:fldCharType="begin">
          <w:fldData xml:space="preserve">PEVuZE5vdGU+PENpdGU+PEF1dGhvcj5ZdTwvQXV0aG9yPjxZZWFyPjIwMTY8L1llYXI+PFJlY051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</w:fldData>
        </w:fldChar>
      </w:r>
      <w:r w:rsidR="00D84BA9">
        <w:instrText xml:space="preserve"> ADDIN EN.CITE </w:instrText>
      </w:r>
      <w:r w:rsidR="00D84BA9">
        <w:fldChar w:fldCharType="begin">
          <w:fldData xml:space="preserve">PEVuZE5vdGU+PENpdGU+PEF1dGhvcj5ZdTwvQXV0aG9yPjxZZWFyPjIwMTY8L1llYXI+PFJlY051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</w:fldData>
        </w:fldChar>
      </w:r>
      <w:r w:rsidR="00D84BA9">
        <w:instrText xml:space="preserve"> ADDIN EN.CITE.DATA </w:instrText>
      </w:r>
      <w:r w:rsidR="00D84BA9">
        <w:fldChar w:fldCharType="end"/>
      </w:r>
      <w:r w:rsidR="00DF4C67">
        <w:fldChar w:fldCharType="separate"/>
      </w:r>
      <w:r w:rsidR="00D84BA9">
        <w:rPr>
          <w:noProof/>
        </w:rPr>
        <w:t>(</w:t>
      </w:r>
      <w:hyperlink w:anchor="_ENREF_102" w:tooltip="Yu, 2016 #377" w:history="1">
        <w:r w:rsidR="00E52827">
          <w:rPr>
            <w:noProof/>
          </w:rPr>
          <w:t>102-106</w:t>
        </w:r>
      </w:hyperlink>
      <w:r w:rsidR="00D84BA9">
        <w:rPr>
          <w:noProof/>
        </w:rPr>
        <w:t>)</w:t>
      </w:r>
      <w:r w:rsidR="00DF4C67">
        <w:fldChar w:fldCharType="end"/>
      </w:r>
      <w:r w:rsidR="009C7474">
        <w:t xml:space="preserve"> </w:t>
      </w:r>
      <w:r w:rsidR="00441D5D">
        <w:t>could be utilized to quantify the stabilities of and transition processes among OXPHOS, glycolysis and hybrid metabolism phenotypes.</w:t>
      </w:r>
    </w:p>
    <w:p w14:paraId="24D2E0D7" w14:textId="77777777" w:rsidR="001E1A6C" w:rsidRDefault="001E1A6C" w:rsidP="00A63E0A">
      <w:pPr>
        <w:spacing w:after="200"/>
      </w:pPr>
      <w:r>
        <w:br w:type="page"/>
      </w:r>
    </w:p>
    <w:p w14:paraId="49085279" w14:textId="77777777" w:rsidR="001E1A6C" w:rsidRDefault="001E1A6C" w:rsidP="00A63E0A">
      <w:pPr>
        <w:pStyle w:val="ListParagraph"/>
        <w:spacing w:after="200"/>
        <w:ind w:left="0"/>
        <w:rPr>
          <w:b/>
        </w:rPr>
      </w:pPr>
    </w:p>
    <w:p w14:paraId="5F50D8E7" w14:textId="5031718D" w:rsidR="001E1A6C" w:rsidRPr="007A1055" w:rsidRDefault="009650DF" w:rsidP="00FD4760">
      <w:pPr>
        <w:pStyle w:val="ListParagraph"/>
        <w:spacing w:after="200"/>
        <w:ind w:left="0"/>
        <w:jc w:val="center"/>
        <w:rPr>
          <w:b/>
        </w:rPr>
      </w:pPr>
      <w:r w:rsidRPr="00C46229">
        <w:rPr>
          <w:b/>
          <w:noProof/>
        </w:rPr>
        <w:drawing>
          <wp:inline distT="0" distB="0" distL="0" distR="0" wp14:anchorId="36F45239" wp14:editId="71A4893A">
            <wp:extent cx="5939790" cy="3736975"/>
            <wp:effectExtent l="0" t="0" r="0" b="0"/>
            <wp:docPr id="3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736975"/>
                    </a:xfrm>
                    <a:prstGeom prst="rect">
                      <a:avLst/>
                    </a:prstGeom>
                    <a:noFill/>
                    <a:ln>
                      <a:noFill/>
                    </a:ln>
                  </pic:spPr>
                </pic:pic>
              </a:graphicData>
            </a:graphic>
          </wp:inline>
        </w:drawing>
      </w:r>
    </w:p>
    <w:p w14:paraId="3B9DF3CE" w14:textId="221FAB32" w:rsidR="001E1A6C" w:rsidRDefault="001E1A6C" w:rsidP="00A63E0A">
      <w:pPr>
        <w:spacing w:after="200"/>
        <w:jc w:val="both"/>
      </w:pPr>
      <w:r w:rsidRPr="007A1055">
        <w:rPr>
          <w:b/>
        </w:rPr>
        <w:t>Figure S2.</w:t>
      </w:r>
      <w:r w:rsidRPr="007A1055">
        <w:t xml:space="preserve"> </w:t>
      </w:r>
      <w:r w:rsidRPr="00A85344">
        <w:rPr>
          <w:b/>
        </w:rPr>
        <w:t xml:space="preserve">(A) Two-parameter bifurcation diagram of the metabolic circuit, as the function of </w:t>
      </w:r>
      <m:oMath>
        <m:r>
          <m:rPr>
            <m:sty m:val="bi"/>
          </m:rPr>
          <w:rPr>
            <w:rFonts w:ascii="Cambria Math" w:hAnsi="Cambria Math"/>
          </w:rPr>
          <m:t>γ</m:t>
        </m:r>
      </m:oMath>
      <w:r w:rsidRPr="00A85344">
        <w:rPr>
          <w:b/>
        </w:rPr>
        <w:t xml:space="preserve"> and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h</m:t>
            </m:r>
          </m:sub>
        </m:sSub>
      </m:oMath>
      <w:r w:rsidRPr="00A85344">
        <w:rPr>
          <w:b/>
        </w:rPr>
        <w:t>.</w:t>
      </w:r>
      <w:r w:rsidRPr="00E575F9">
        <w:t xml:space="preserve">  The circuit allows different phases for different values of </w:t>
      </w:r>
      <m:oMath>
        <m:r>
          <w:rPr>
            <w:rFonts w:ascii="Cambria Math" w:hAnsi="Cambria Math"/>
          </w:rPr>
          <m:t>γ</m:t>
        </m:r>
      </m:oMath>
      <w:r w:rsidRPr="00E575F9">
        <w:t xml:space="preserve"> and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rsidRPr="00E575F9">
        <w:t>.  Each phase (represented by different colors) allows a different combination of co</w:t>
      </w:r>
      <w:r>
        <w:t xml:space="preserve">-existing metabolic phenotypes. </w:t>
      </w:r>
      <w:r w:rsidRPr="00E575F9">
        <w:t xml:space="preserve">For example, the yellow area is the phase allowing </w:t>
      </w:r>
      <w:r>
        <w:t xml:space="preserve">all </w:t>
      </w:r>
      <w:r w:rsidRPr="00E575F9">
        <w:t>three possible me</w:t>
      </w:r>
      <w:r>
        <w:t xml:space="preserve">tabolic phenotypes (‘W’, ‘W/O’ and </w:t>
      </w:r>
      <w:r w:rsidRPr="00E575F9">
        <w:t>‘O’).</w:t>
      </w:r>
      <w:r>
        <w:t xml:space="preserve"> (B-C) The one</w:t>
      </w:r>
      <w:r w:rsidRPr="007A1055">
        <w:t xml:space="preserve">-parameter bifurcation diagrams of the core AMPK:HIF-1:ROS circuit in response to the </w:t>
      </w:r>
      <w:r>
        <w:t xml:space="preserve">changes in </w:t>
      </w:r>
      <w:r w:rsidRPr="007A1055">
        <w:t xml:space="preserve"> </w:t>
      </w:r>
      <m:oMath>
        <m:sSub>
          <m:sSubPr>
            <m:ctrlPr>
              <w:rPr>
                <w:rFonts w:ascii="Cambria Math" w:hAnsi="Cambria Math"/>
                <w:i/>
              </w:rPr>
            </m:ctrlPr>
          </m:sSubPr>
          <m:e>
            <m:r>
              <w:rPr>
                <w:rFonts w:ascii="Cambria Math" w:hAnsi="Cambria Math"/>
              </w:rPr>
              <m:t>k</m:t>
            </m:r>
          </m:e>
          <m:sub>
            <m:r>
              <w:rPr>
                <w:rFonts w:ascii="Cambria Math" w:hAnsi="Cambria Math"/>
              </w:rPr>
              <m:t>h</m:t>
            </m:r>
          </m:sub>
        </m:sSub>
      </m:oMath>
      <w:r>
        <w:t xml:space="preserve">. </w:t>
      </w:r>
      <w:r w:rsidRPr="007A1055">
        <w:t xml:space="preserve">The y-axis is the level of </w:t>
      </w:r>
      <w:r>
        <w:t xml:space="preserve">pAMPK and </w:t>
      </w:r>
      <w:r w:rsidRPr="007A1055">
        <w:t>HIF-1</w:t>
      </w:r>
      <w:r>
        <w:t xml:space="preserve"> respectively</w:t>
      </w:r>
      <w:r w:rsidRPr="007A1055">
        <w:t>. All the other notations</w:t>
      </w:r>
      <w:r>
        <w:t xml:space="preserve"> are the same as those in </w:t>
      </w:r>
      <w:r w:rsidRPr="00710EA0">
        <w:rPr>
          <w:b/>
        </w:rPr>
        <w:t xml:space="preserve">Figure </w:t>
      </w:r>
      <w:r w:rsidR="008A6A36">
        <w:rPr>
          <w:b/>
        </w:rPr>
        <w:t>4</w:t>
      </w:r>
      <w:r>
        <w:t>.</w:t>
      </w:r>
    </w:p>
    <w:p w14:paraId="359EF02A" w14:textId="77777777" w:rsidR="001E1A6C" w:rsidRDefault="001E1A6C" w:rsidP="006E1964"/>
    <w:p w14:paraId="2D705C4B" w14:textId="77777777" w:rsidR="001E1A6C" w:rsidRDefault="001E1A6C" w:rsidP="00E849BC">
      <w:r>
        <w:br w:type="page"/>
      </w:r>
    </w:p>
    <w:p w14:paraId="46E98802" w14:textId="5FB60660" w:rsidR="001E1A6C" w:rsidRDefault="009650DF" w:rsidP="00FD4760">
      <w:pPr>
        <w:spacing w:after="200"/>
        <w:jc w:val="center"/>
      </w:pPr>
      <w:r w:rsidRPr="005078F7">
        <w:rPr>
          <w:noProof/>
        </w:rPr>
        <w:lastRenderedPageBreak/>
        <w:drawing>
          <wp:inline distT="0" distB="0" distL="0" distR="0" wp14:anchorId="3BC8B9FF" wp14:editId="5772871B">
            <wp:extent cx="5947410" cy="2560320"/>
            <wp:effectExtent l="0" t="0" r="0" b="0"/>
            <wp:docPr id="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2560320"/>
                    </a:xfrm>
                    <a:prstGeom prst="rect">
                      <a:avLst/>
                    </a:prstGeom>
                    <a:noFill/>
                    <a:ln>
                      <a:noFill/>
                    </a:ln>
                  </pic:spPr>
                </pic:pic>
              </a:graphicData>
            </a:graphic>
          </wp:inline>
        </w:drawing>
      </w:r>
    </w:p>
    <w:p w14:paraId="0813808F" w14:textId="6AE9F01D" w:rsidR="001E1A6C" w:rsidRDefault="001E1A6C" w:rsidP="00A63E0A">
      <w:pPr>
        <w:spacing w:after="100" w:afterAutospacing="1"/>
        <w:jc w:val="both"/>
      </w:pPr>
      <w:r>
        <w:rPr>
          <w:b/>
        </w:rPr>
        <w:t>Figure S3</w:t>
      </w:r>
      <w:r w:rsidRPr="007A1055">
        <w:rPr>
          <w:b/>
        </w:rPr>
        <w:t>.</w:t>
      </w:r>
      <w:r>
        <w:rPr>
          <w:b/>
        </w:rPr>
        <w:t xml:space="preserve"> Evaluation of the AMPK and HIF-1 activities using TCGA data from l</w:t>
      </w:r>
      <w:r w:rsidRPr="001E41BA">
        <w:rPr>
          <w:b/>
        </w:rPr>
        <w:t>ung adenocarcinoma</w:t>
      </w:r>
      <w:r>
        <w:rPr>
          <w:b/>
        </w:rPr>
        <w:t xml:space="preserve"> by the AMPK axis and HIF-1 axis generated from l</w:t>
      </w:r>
      <w:r w:rsidRPr="001E41BA">
        <w:rPr>
          <w:b/>
        </w:rPr>
        <w:t>iver hepatocellular carcinoma</w:t>
      </w:r>
      <w:r>
        <w:rPr>
          <w:b/>
        </w:rPr>
        <w:t>.</w:t>
      </w:r>
      <w:r>
        <w:t xml:space="preserve"> (A) The anti-correlation between AMPK and HIF-1 activity in lung </w:t>
      </w:r>
      <w:r w:rsidRPr="001E41BA">
        <w:t>adenocarcinoma</w:t>
      </w:r>
      <w:r>
        <w:t>. Using the RNA</w:t>
      </w:r>
      <w:r w:rsidR="006523C5">
        <w:rPr>
          <w:rFonts w:hint="eastAsia"/>
        </w:rPr>
        <w:t>-</w:t>
      </w:r>
      <w:r>
        <w:t xml:space="preserve">seq data from lung </w:t>
      </w:r>
      <w:r w:rsidRPr="001E41BA">
        <w:t>adenocarcinoma</w:t>
      </w:r>
      <w:r>
        <w:t>, we calculated the AMPK and HIF-1 ax</w:t>
      </w:r>
      <w:r w:rsidR="00580917">
        <w:t>e</w:t>
      </w:r>
      <w:r>
        <w:t xml:space="preserve">s of lung by PCA (detailed gene list is shown in </w:t>
      </w:r>
      <w:r w:rsidRPr="00681149">
        <w:rPr>
          <w:b/>
        </w:rPr>
        <w:t>Table S9</w:t>
      </w:r>
      <w:r>
        <w:t xml:space="preserve"> and detailed procedure in shown in </w:t>
      </w:r>
      <w:r w:rsidRPr="00681149">
        <w:rPr>
          <w:b/>
        </w:rPr>
        <w:t>S</w:t>
      </w:r>
      <w:r w:rsidR="008A6A36">
        <w:rPr>
          <w:b/>
        </w:rPr>
        <w:t>I section 5</w:t>
      </w:r>
      <w:r w:rsidR="0078458F" w:rsidRPr="00A33F43">
        <w:t>)</w:t>
      </w:r>
      <w:r>
        <w:t>. (B) The anti-correlation between AMPK and HIF-1 activit</w:t>
      </w:r>
      <w:r w:rsidR="00DE7D43">
        <w:t>ies</w:t>
      </w:r>
      <w:r>
        <w:t xml:space="preserve"> in lung </w:t>
      </w:r>
      <w:r w:rsidRPr="001E41BA">
        <w:t>adenocarcinoma</w:t>
      </w:r>
      <w:r>
        <w:t xml:space="preserve"> evaluated by the AMPK axis and HIF-1 axis generated from </w:t>
      </w:r>
      <w:r w:rsidRPr="00681149">
        <w:t>liver hepatocellular carcinoma</w:t>
      </w:r>
      <w:r>
        <w:t xml:space="preserve">. </w:t>
      </w:r>
    </w:p>
    <w:p w14:paraId="6F379A87" w14:textId="77777777" w:rsidR="001E1A6C" w:rsidRDefault="001E1A6C" w:rsidP="00E849BC">
      <w:r>
        <w:br w:type="page"/>
      </w:r>
    </w:p>
    <w:p w14:paraId="4330302B" w14:textId="77777777" w:rsidR="001E1A6C" w:rsidRDefault="001E1A6C" w:rsidP="00A63E0A">
      <w:pPr>
        <w:spacing w:after="200"/>
        <w:jc w:val="both"/>
      </w:pPr>
    </w:p>
    <w:p w14:paraId="2AB4B6AB" w14:textId="533167F2" w:rsidR="001E1A6C" w:rsidRDefault="006635DB" w:rsidP="00FD4760">
      <w:pPr>
        <w:jc w:val="center"/>
      </w:pPr>
      <w:r>
        <w:rPr>
          <w:noProof/>
        </w:rPr>
        <w:drawing>
          <wp:inline distT="0" distB="0" distL="0" distR="0" wp14:anchorId="296D8861" wp14:editId="6ABD1E5B">
            <wp:extent cx="594360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_liver axis.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71D077D0" w14:textId="77777777" w:rsidR="001E1A6C" w:rsidRDefault="001E1A6C" w:rsidP="00B45958">
      <w:pPr>
        <w:jc w:val="both"/>
      </w:pPr>
    </w:p>
    <w:p w14:paraId="65916185" w14:textId="30527296" w:rsidR="001E1A6C" w:rsidRPr="00FE089B" w:rsidRDefault="001E1A6C" w:rsidP="00A63E0A">
      <w:pPr>
        <w:jc w:val="both"/>
      </w:pPr>
      <w:r w:rsidRPr="007A1055">
        <w:rPr>
          <w:b/>
        </w:rPr>
        <w:t>Figure S</w:t>
      </w:r>
      <w:r>
        <w:rPr>
          <w:b/>
        </w:rPr>
        <w:t xml:space="preserve">4. AMPK and HIF-1 </w:t>
      </w:r>
      <w:r w:rsidRPr="007B6BEF">
        <w:rPr>
          <w:b/>
        </w:rPr>
        <w:t>PC1</w:t>
      </w:r>
      <w:r w:rsidR="000F25D1">
        <w:rPr>
          <w:b/>
        </w:rPr>
        <w:t>s</w:t>
      </w:r>
      <w:r>
        <w:rPr>
          <w:b/>
        </w:rPr>
        <w:t xml:space="preserve"> from liver hepatocellular carcinoma. </w:t>
      </w:r>
      <w:r w:rsidRPr="007B6BEF">
        <w:t>Using 84 AMPK downstream genes and 59 HIF-1 downstream genes:</w:t>
      </w:r>
      <w:r>
        <w:rPr>
          <w:b/>
        </w:rPr>
        <w:t xml:space="preserve"> </w:t>
      </w:r>
      <w:r w:rsidRPr="00745884">
        <w:t xml:space="preserve">(A) Corresponding coefficient of each downstream gene of AMPK </w:t>
      </w:r>
      <w:r>
        <w:t xml:space="preserve">and HIF-1 </w:t>
      </w:r>
      <w:r w:rsidRPr="00745884">
        <w:t xml:space="preserve">in </w:t>
      </w:r>
      <w:r w:rsidR="00F26348">
        <w:t xml:space="preserve">the </w:t>
      </w:r>
      <w:r>
        <w:t>PC1</w:t>
      </w:r>
      <w:r w:rsidR="00F26348">
        <w:t xml:space="preserve"> eigenvectors</w:t>
      </w:r>
      <w:r>
        <w:t xml:space="preserve">. </w:t>
      </w:r>
      <w:r w:rsidR="00D34E5B">
        <w:t xml:space="preserve"> T</w:t>
      </w:r>
      <w:r w:rsidR="00710B4A">
        <w:t xml:space="preserve">op 40% of genes </w:t>
      </w:r>
      <w:r w:rsidR="00D34E5B">
        <w:t xml:space="preserve">were selected </w:t>
      </w:r>
      <w:r w:rsidR="00710B4A">
        <w:t>according to the absolute values</w:t>
      </w:r>
      <w:r w:rsidR="00E01A63">
        <w:t xml:space="preserve"> (cutoff values indicated by the read dotted lines)</w:t>
      </w:r>
      <w:r w:rsidR="00710B4A">
        <w:t xml:space="preserve"> of the corresponding components in the PC1</w:t>
      </w:r>
      <w:r w:rsidR="000B2D71">
        <w:t xml:space="preserve"> eigen</w:t>
      </w:r>
      <w:r w:rsidR="00D34E5B">
        <w:t>vec</w:t>
      </w:r>
      <w:r w:rsidR="000B2D71">
        <w:t xml:space="preserve">tor.  </w:t>
      </w:r>
      <w:r>
        <w:t>(B</w:t>
      </w:r>
      <w:r w:rsidRPr="00745884">
        <w:t xml:space="preserve">) Anti-correlation between </w:t>
      </w:r>
      <w:r w:rsidR="006C0AA9">
        <w:t xml:space="preserve">the </w:t>
      </w:r>
      <w:r w:rsidRPr="00745884">
        <w:t xml:space="preserve">AMPK </w:t>
      </w:r>
      <w:r>
        <w:t>and HIF-1 activit</w:t>
      </w:r>
      <w:r w:rsidR="006C0AA9">
        <w:t>ies</w:t>
      </w:r>
      <w:r w:rsidRPr="00745884">
        <w:t>.</w:t>
      </w:r>
      <w:r w:rsidR="00610762">
        <w:t xml:space="preserve"> </w:t>
      </w:r>
      <w:r>
        <w:rPr>
          <w:b/>
        </w:rPr>
        <w:t xml:space="preserve"> </w:t>
      </w:r>
      <w:r w:rsidRPr="007B6BEF">
        <w:t xml:space="preserve">Using sorted 33 AMPK downstream genes and 23 HIF-1 downstream genes: </w:t>
      </w:r>
      <w:r>
        <w:t>(C</w:t>
      </w:r>
      <w:r w:rsidRPr="00745884">
        <w:t>) Corresponding coefficient of each downstream gene of AMPK</w:t>
      </w:r>
      <w:r>
        <w:t xml:space="preserve"> and HIF-1 in </w:t>
      </w:r>
      <w:r w:rsidR="00BC48A4">
        <w:t xml:space="preserve">the </w:t>
      </w:r>
      <w:r>
        <w:t>PC1</w:t>
      </w:r>
      <w:r w:rsidR="00BC48A4">
        <w:t xml:space="preserve"> eigenvectors</w:t>
      </w:r>
      <w:r w:rsidRPr="00745884">
        <w:t xml:space="preserve">. </w:t>
      </w:r>
      <w:r>
        <w:t xml:space="preserve">(D) Anti-correlation between </w:t>
      </w:r>
      <w:r w:rsidR="00BF582F">
        <w:t xml:space="preserve">the </w:t>
      </w:r>
      <w:r>
        <w:t>AMPK and HIF-1 activit</w:t>
      </w:r>
      <w:r w:rsidR="00BF582F">
        <w:t>ies</w:t>
      </w:r>
      <w:r>
        <w:t>.</w:t>
      </w:r>
    </w:p>
    <w:p w14:paraId="15570801" w14:textId="77777777" w:rsidR="001E1A6C" w:rsidRDefault="001E1A6C" w:rsidP="00A63E0A">
      <w:pPr>
        <w:spacing w:after="200"/>
        <w:jc w:val="both"/>
      </w:pPr>
    </w:p>
    <w:p w14:paraId="04529461" w14:textId="183385D4" w:rsidR="001E1A6C" w:rsidRDefault="001E1A6C" w:rsidP="00D11CE1">
      <w:r>
        <w:br w:type="page"/>
      </w:r>
    </w:p>
    <w:p w14:paraId="6F13097A" w14:textId="7F9FEFD7" w:rsidR="001E1A6C" w:rsidRDefault="00493CFD" w:rsidP="00E849BC">
      <w:r>
        <w:rPr>
          <w:noProof/>
        </w:rPr>
        <w:lastRenderedPageBreak/>
        <w:drawing>
          <wp:inline distT="0" distB="0" distL="0" distR="0" wp14:anchorId="35C10491" wp14:editId="52842B6A">
            <wp:extent cx="5943600" cy="38246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 figure correlation ampk hif.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3824605"/>
                    </a:xfrm>
                    <a:prstGeom prst="rect">
                      <a:avLst/>
                    </a:prstGeom>
                  </pic:spPr>
                </pic:pic>
              </a:graphicData>
            </a:graphic>
          </wp:inline>
        </w:drawing>
      </w:r>
    </w:p>
    <w:p w14:paraId="485F8F05" w14:textId="77777777" w:rsidR="001E1A6C" w:rsidRDefault="001E1A6C" w:rsidP="00E849BC"/>
    <w:p w14:paraId="044A5D2B" w14:textId="02E01892" w:rsidR="001E1A6C" w:rsidRDefault="00D11CE1" w:rsidP="00293B1D">
      <w:pPr>
        <w:spacing w:after="200"/>
        <w:jc w:val="both"/>
      </w:pPr>
      <w:r>
        <w:rPr>
          <w:b/>
        </w:rPr>
        <w:t>Figure S5</w:t>
      </w:r>
      <w:r w:rsidR="001E1A6C" w:rsidRPr="007A1055">
        <w:rPr>
          <w:b/>
        </w:rPr>
        <w:t>.</w:t>
      </w:r>
      <w:r w:rsidR="001E1A6C">
        <w:rPr>
          <w:b/>
        </w:rPr>
        <w:t xml:space="preserve"> Evaluation of the AMPK and HIF-1 activities using TCGA data from stomach adenocarcinoma (n=265), acute myeloid leukemia (n=173), pancreatic adenocarcinoma (n=179), kidney renal clear cell carcinoma (n=534) and prostate adenocarcinoma (n=498). </w:t>
      </w:r>
      <w:r w:rsidR="001E1A6C" w:rsidRPr="00783B62">
        <w:t>The activities of AMPK and HIF-1 were quantified by the RNA</w:t>
      </w:r>
      <w:r w:rsidR="006523C5">
        <w:rPr>
          <w:rFonts w:hint="eastAsia"/>
        </w:rPr>
        <w:t>-s</w:t>
      </w:r>
      <w:r w:rsidR="001E1A6C" w:rsidRPr="00783B62">
        <w:t>eq data</w:t>
      </w:r>
      <w:r w:rsidR="001E1A6C" w:rsidRPr="00FE1BCD">
        <w:t xml:space="preserve"> of their</w:t>
      </w:r>
      <w:r w:rsidR="001E1A6C">
        <w:t xml:space="preserve"> downstream gene targets (See </w:t>
      </w:r>
      <w:r w:rsidR="001E1A6C" w:rsidRPr="007A1055">
        <w:rPr>
          <w:b/>
        </w:rPr>
        <w:t>Table S</w:t>
      </w:r>
      <w:r w:rsidR="001E1A6C">
        <w:rPr>
          <w:b/>
        </w:rPr>
        <w:t xml:space="preserve">9 </w:t>
      </w:r>
      <w:r w:rsidR="001E1A6C">
        <w:t xml:space="preserve">for </w:t>
      </w:r>
      <w:r w:rsidR="001E1A6C" w:rsidRPr="00F96D6E">
        <w:t>details). Each point in the figures represents the AMPK and HIF-1 activit</w:t>
      </w:r>
      <w:r w:rsidR="002F40BE" w:rsidRPr="00F96D6E">
        <w:t>ies</w:t>
      </w:r>
      <w:r w:rsidR="001E1A6C" w:rsidRPr="00F96D6E">
        <w:t xml:space="preserve"> for one sample from </w:t>
      </w:r>
      <w:r w:rsidR="008F5532" w:rsidRPr="00F96D6E">
        <w:t>the corresponding</w:t>
      </w:r>
      <w:r w:rsidR="001E1A6C" w:rsidRPr="00F96D6E">
        <w:t xml:space="preserve"> cancer</w:t>
      </w:r>
      <w:r w:rsidR="008F5532" w:rsidRPr="00F96D6E">
        <w:t xml:space="preserve"> type</w:t>
      </w:r>
      <w:r w:rsidR="001E1A6C" w:rsidRPr="00F96D6E">
        <w:t xml:space="preserve">. For each data set, the Pearson correlation </w:t>
      </w:r>
      <w:r w:rsidR="00B0308B" w:rsidRPr="00B0308B">
        <w:t>coefficient</w:t>
      </w:r>
      <w:r w:rsidR="00B0308B">
        <w:t xml:space="preserve"> </w:t>
      </w:r>
      <w:r w:rsidR="001E1A6C" w:rsidRPr="00F96D6E">
        <w:t>was calculated.</w:t>
      </w:r>
      <w:r w:rsidR="0014519E" w:rsidRPr="00F96D6E">
        <w:t xml:space="preserve"> </w:t>
      </w:r>
      <w:r w:rsidR="00752618" w:rsidRPr="00F96D6E">
        <w:t xml:space="preserve">The anti-correlation of </w:t>
      </w:r>
      <w:r w:rsidR="00BB36ED" w:rsidRPr="00F96D6E">
        <w:t xml:space="preserve">the </w:t>
      </w:r>
      <w:r w:rsidR="00752618" w:rsidRPr="00F96D6E">
        <w:t>AMPK and HIF</w:t>
      </w:r>
      <w:r w:rsidR="00673895" w:rsidRPr="00F96D6E">
        <w:t>-1</w:t>
      </w:r>
      <w:r w:rsidR="00BB36ED" w:rsidRPr="00F96D6E">
        <w:t xml:space="preserve"> activities</w:t>
      </w:r>
      <w:r w:rsidR="00752618" w:rsidRPr="00F96D6E">
        <w:t xml:space="preserve"> has been </w:t>
      </w:r>
      <w:r w:rsidR="0014519E" w:rsidRPr="00F96D6E">
        <w:t xml:space="preserve">observed in stomach adenocarcinoma (A), acute myeloid leukemia (B) and pancreatic adenocarcinoma (C), </w:t>
      </w:r>
      <w:r w:rsidR="001D1DC7" w:rsidRPr="00F96D6E">
        <w:t xml:space="preserve">but not so clear in </w:t>
      </w:r>
      <w:r w:rsidR="00847B44">
        <w:t xml:space="preserve">clear </w:t>
      </w:r>
      <w:r w:rsidR="00C31A98">
        <w:t>cell renal cell carcinoma (CC</w:t>
      </w:r>
      <w:r w:rsidR="00673895" w:rsidRPr="00F96D6E">
        <w:t>RCC) (D)</w:t>
      </w:r>
      <w:r w:rsidR="001D1DC7" w:rsidRPr="00F96D6E">
        <w:t>,</w:t>
      </w:r>
      <w:r w:rsidR="00673895" w:rsidRPr="00F96D6E">
        <w:t xml:space="preserve"> </w:t>
      </w:r>
      <w:r w:rsidR="0014519E" w:rsidRPr="00F96D6E">
        <w:t xml:space="preserve">and </w:t>
      </w:r>
      <w:r w:rsidR="001D1DC7" w:rsidRPr="00F96D6E">
        <w:t xml:space="preserve">there is a positive-correlation in </w:t>
      </w:r>
      <w:r w:rsidR="0014519E" w:rsidRPr="00F96D6E">
        <w:t>prostate adenocarcinoma</w:t>
      </w:r>
      <w:r w:rsidR="00673895" w:rsidRPr="00F96D6E">
        <w:t xml:space="preserve"> (E)</w:t>
      </w:r>
      <w:r w:rsidR="0014519E" w:rsidRPr="00F96D6E">
        <w:t>.</w:t>
      </w:r>
      <w:r w:rsidR="00673895" w:rsidRPr="00F96D6E">
        <w:t xml:space="preserve"> </w:t>
      </w:r>
      <w:r w:rsidR="000939AA" w:rsidRPr="00F96D6E">
        <w:t xml:space="preserve"> </w:t>
      </w:r>
      <w:r w:rsidR="00673895" w:rsidRPr="00F96D6E">
        <w:t>We found that most of the ccRCC samples maintain a high HIF-1 activity, which is consistent with the experimental observation that t</w:t>
      </w:r>
      <w:r w:rsidR="00380779" w:rsidRPr="00F96D6E">
        <w:t xml:space="preserve">he upregulation of HIF-1 </w:t>
      </w:r>
      <w:r w:rsidR="000939AA" w:rsidRPr="00F96D6E">
        <w:t>contributes to aerobic glycolysis in</w:t>
      </w:r>
      <w:r w:rsidR="00380779" w:rsidRPr="00F96D6E">
        <w:t xml:space="preserve"> </w:t>
      </w:r>
      <w:r w:rsidR="00673895" w:rsidRPr="00F96D6E">
        <w:t>ccRCC</w:t>
      </w:r>
      <w:r w:rsidR="00E3769D">
        <w:t xml:space="preserve"> </w:t>
      </w:r>
      <w:r w:rsidR="00783DAA">
        <w:fldChar w:fldCharType="begin"/>
      </w:r>
      <w:r w:rsidR="00D84BA9">
        <w:instrText xml:space="preserve"> ADDIN EN.CITE &lt;EndNote&gt;&lt;Cite&gt;&lt;Author&gt;Shuch&lt;/Author&gt;&lt;Year&gt;2013&lt;/Year&gt;&lt;RecNum&gt;368&lt;/RecNum&gt;&lt;DisplayText&gt;(107)&lt;/DisplayText&gt;&lt;record&gt;&lt;rec-number&gt;368&lt;/rec-number&gt;&lt;foreign-keys&gt;&lt;key app="EN" db-id="zv5rv5eeartrriex9eo5arsz9eees5exfzs9"&gt;368&lt;/key&gt;&lt;/foreign-keys&gt;&lt;ref-type name="Journal Article"&gt;17&lt;/ref-type&gt;&lt;contributors&gt;&lt;authors&gt;&lt;author&gt;Shuch, Brian&lt;/author&gt;&lt;author&gt;Linehan, W Marston&lt;/author&gt;&lt;author&gt;Srinivasan, Ramaprasad&lt;/author&gt;&lt;/authors&gt;&lt;/contributors&gt;&lt;titles&gt;&lt;title&gt;Aerobic glycolysis: a novel target in kidney cancer&lt;/title&gt;&lt;secondary-title&gt;Expert review of Anticancer Therapy&lt;/secondary-title&gt;&lt;/titles&gt;&lt;periodical&gt;&lt;full-title&gt;Expert review of anticancer therapy&lt;/full-title&gt;&lt;/periodical&gt;&lt;pages&gt;711-719&lt;/pages&gt;&lt;volume&gt;13&lt;/volume&gt;&lt;number&gt;6&lt;/number&gt;&lt;dates&gt;&lt;year&gt;2013&lt;/year&gt;&lt;/dates&gt;&lt;isbn&gt;1473-7140&lt;/isbn&gt;&lt;urls&gt;&lt;/urls&gt;&lt;/record&gt;&lt;/Cite&gt;&lt;/EndNote&gt;</w:instrText>
      </w:r>
      <w:r w:rsidR="00783DAA">
        <w:fldChar w:fldCharType="separate"/>
      </w:r>
      <w:r w:rsidR="00D84BA9">
        <w:rPr>
          <w:noProof/>
        </w:rPr>
        <w:t>(</w:t>
      </w:r>
      <w:hyperlink w:anchor="_ENREF_107" w:tooltip="Shuch, 2013 #368" w:history="1">
        <w:r w:rsidR="00E52827">
          <w:rPr>
            <w:noProof/>
          </w:rPr>
          <w:t>107</w:t>
        </w:r>
      </w:hyperlink>
      <w:r w:rsidR="00D84BA9">
        <w:rPr>
          <w:noProof/>
        </w:rPr>
        <w:t>)</w:t>
      </w:r>
      <w:r w:rsidR="00783DAA">
        <w:fldChar w:fldCharType="end"/>
      </w:r>
      <w:r w:rsidR="0046158A" w:rsidRPr="00F96D6E">
        <w:t>.</w:t>
      </w:r>
      <w:r w:rsidR="00D10038" w:rsidRPr="00F96D6E">
        <w:t xml:space="preserve">  For prostate adenocarcinoma, </w:t>
      </w:r>
      <w:r w:rsidR="001401C4" w:rsidRPr="00F96D6E">
        <w:t xml:space="preserve">it is unclear </w:t>
      </w:r>
      <w:r w:rsidR="00EB4963" w:rsidRPr="00F96D6E">
        <w:t xml:space="preserve">why </w:t>
      </w:r>
      <w:r w:rsidR="008509DE" w:rsidRPr="00F96D6E">
        <w:t xml:space="preserve">the HIF-1 activity correlates positively to the AMPK </w:t>
      </w:r>
      <w:r w:rsidR="00F96D6E">
        <w:t>activity</w:t>
      </w:r>
      <w:r w:rsidR="008509DE" w:rsidRPr="00F96D6E">
        <w:t>.</w:t>
      </w:r>
      <w:r w:rsidR="00762A82" w:rsidRPr="00F96D6E">
        <w:t xml:space="preserve">  </w:t>
      </w:r>
      <w:r w:rsidR="00941BA9" w:rsidRPr="00F96D6E">
        <w:t>One possible explanation is that the activation of an oncogenic pathway forces the up-</w:t>
      </w:r>
      <w:r w:rsidR="00D14A68" w:rsidRPr="00F96D6E">
        <w:t>regulation</w:t>
      </w:r>
      <w:r w:rsidR="00941BA9" w:rsidRPr="00F96D6E">
        <w:t xml:space="preserve"> of both glycolysis and OXPHO</w:t>
      </w:r>
      <w:r w:rsidR="00AC0546">
        <w:t xml:space="preserve">S.  </w:t>
      </w:r>
      <w:r w:rsidR="00504A08">
        <w:t xml:space="preserve">The hypothesis might be worth to </w:t>
      </w:r>
      <w:r w:rsidR="00CB3FB6">
        <w:t>inves</w:t>
      </w:r>
      <w:r w:rsidR="00504A08">
        <w:t>tigate</w:t>
      </w:r>
      <w:r w:rsidR="00CB3FB6">
        <w:t xml:space="preserve"> in the future.</w:t>
      </w:r>
      <w:r w:rsidR="00293B1D">
        <w:t xml:space="preserve"> For colorectal adenocarcinoma, both AMPK and HIF-1 activity are relatively low, which is consistent with the experimental observation that fatty acid metabolism is dominant over glucose in colorectal adenocarcinoma</w:t>
      </w:r>
      <w:r w:rsidR="00E3769D">
        <w:t xml:space="preserve"> </w:t>
      </w:r>
      <w:r w:rsidR="00783DAA">
        <w:fldChar w:fldCharType="begin"/>
      </w:r>
      <w:r w:rsidR="00D84BA9">
        <w:instrText xml:space="preserve"> ADDIN EN.CITE &lt;EndNote&gt;&lt;Cite&gt;&lt;Author&gt;Liu&lt;/Author&gt;&lt;Year&gt;2010&lt;/Year&gt;&lt;RecNum&gt;369&lt;/RecNum&gt;&lt;DisplayText&gt;(108)&lt;/DisplayText&gt;&lt;record&gt;&lt;rec-number&gt;369&lt;/rec-number&gt;&lt;foreign-keys&gt;&lt;key app="EN" db-id="zv5rv5eeartrriex9eo5arsz9eees5exfzs9"&gt;369&lt;/key&gt;&lt;/foreign-keys&gt;&lt;ref-type name="Journal Article"&gt;17&lt;/ref-type&gt;&lt;contributors&gt;&lt;authors&gt;&lt;author&gt;Liu, Yiyan&lt;/author&gt;&lt;author&gt;Zuckier, Lionel S&lt;/author&gt;&lt;author&gt;Ghesani, Nasrin V&lt;/author&gt;&lt;/authors&gt;&lt;/contributors&gt;&lt;titles&gt;&lt;title&gt;Dominant uptake of fatty acid over glucose by prostate cells: a potential new diagnostic and therapeutic approach&lt;/title&gt;&lt;secondary-title&gt;Anticancer Research&lt;/secondary-title&gt;&lt;/titles&gt;&lt;periodical&gt;&lt;full-title&gt;Anticancer research&lt;/full-title&gt;&lt;/periodical&gt;&lt;pages&gt;369-374&lt;/pages&gt;&lt;volume&gt;30&lt;/volume&gt;&lt;number&gt;2&lt;/number&gt;&lt;dates&gt;&lt;year&gt;2010&lt;/year&gt;&lt;/dates&gt;&lt;isbn&gt;0250-7005&lt;/isbn&gt;&lt;urls&gt;&lt;/urls&gt;&lt;/record&gt;&lt;/Cite&gt;&lt;/EndNote&gt;</w:instrText>
      </w:r>
      <w:r w:rsidR="00783DAA">
        <w:fldChar w:fldCharType="separate"/>
      </w:r>
      <w:r w:rsidR="00D84BA9">
        <w:rPr>
          <w:noProof/>
        </w:rPr>
        <w:t>(</w:t>
      </w:r>
      <w:hyperlink w:anchor="_ENREF_108" w:tooltip="Liu, 2010 #369" w:history="1">
        <w:r w:rsidR="00E52827">
          <w:rPr>
            <w:noProof/>
          </w:rPr>
          <w:t>108</w:t>
        </w:r>
      </w:hyperlink>
      <w:r w:rsidR="00D84BA9">
        <w:rPr>
          <w:noProof/>
        </w:rPr>
        <w:t>)</w:t>
      </w:r>
      <w:r w:rsidR="00783DAA">
        <w:fldChar w:fldCharType="end"/>
      </w:r>
      <w:r w:rsidR="005C4B19">
        <w:t>.</w:t>
      </w:r>
    </w:p>
    <w:p w14:paraId="46DF265B" w14:textId="77777777" w:rsidR="006144CE" w:rsidRDefault="006144CE" w:rsidP="00293B1D">
      <w:pPr>
        <w:spacing w:after="200"/>
        <w:jc w:val="both"/>
      </w:pPr>
    </w:p>
    <w:p w14:paraId="4FFACC8B" w14:textId="58D9F68E" w:rsidR="006144CE" w:rsidRDefault="006144CE" w:rsidP="00293B1D">
      <w:pPr>
        <w:spacing w:after="200"/>
        <w:jc w:val="both"/>
        <w:rPr>
          <w:highlight w:val="yellow"/>
        </w:rPr>
      </w:pPr>
    </w:p>
    <w:p w14:paraId="59FC5C27" w14:textId="77777777" w:rsidR="006144CE" w:rsidRDefault="006144CE" w:rsidP="00293B1D">
      <w:pPr>
        <w:spacing w:after="200"/>
        <w:jc w:val="both"/>
        <w:rPr>
          <w:highlight w:val="yellow"/>
        </w:rPr>
      </w:pPr>
    </w:p>
    <w:p w14:paraId="037FCCA1" w14:textId="40C27307" w:rsidR="006144CE" w:rsidRPr="006144CE" w:rsidRDefault="00354292" w:rsidP="0036061D">
      <w:pPr>
        <w:spacing w:after="200"/>
        <w:jc w:val="center"/>
      </w:pPr>
      <w:r>
        <w:rPr>
          <w:noProof/>
        </w:rPr>
        <w:lastRenderedPageBreak/>
        <w:drawing>
          <wp:inline distT="0" distB="0" distL="0" distR="0" wp14:anchorId="7ECE9517" wp14:editId="4BB38357">
            <wp:extent cx="4902835" cy="2360295"/>
            <wp:effectExtent l="0" t="0" r="0" b="1905"/>
            <wp:docPr id="14" name="Picture 14" descr="../../../reviewer%20comments/SI%20three%20tumor%20typ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ewer%20comments/SI%20three%20tumor%20type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835" cy="2360295"/>
                    </a:xfrm>
                    <a:prstGeom prst="rect">
                      <a:avLst/>
                    </a:prstGeom>
                    <a:noFill/>
                    <a:ln>
                      <a:noFill/>
                    </a:ln>
                  </pic:spPr>
                </pic:pic>
              </a:graphicData>
            </a:graphic>
          </wp:inline>
        </w:drawing>
      </w:r>
    </w:p>
    <w:p w14:paraId="7D0A0A76" w14:textId="77777777" w:rsidR="00437369" w:rsidRDefault="00437369" w:rsidP="00293B1D">
      <w:pPr>
        <w:spacing w:after="200"/>
        <w:jc w:val="both"/>
        <w:rPr>
          <w:b/>
        </w:rPr>
      </w:pPr>
    </w:p>
    <w:p w14:paraId="06D8D9B5" w14:textId="0D852A8B" w:rsidR="00BF261B" w:rsidRPr="00A220E9" w:rsidRDefault="00FD4760" w:rsidP="00293B1D">
      <w:pPr>
        <w:spacing w:after="200"/>
        <w:jc w:val="both"/>
        <w:rPr>
          <w:color w:val="000000" w:themeColor="text1"/>
        </w:rPr>
      </w:pPr>
      <w:r w:rsidRPr="00430A24">
        <w:rPr>
          <w:b/>
          <w:color w:val="000000" w:themeColor="text1"/>
        </w:rPr>
        <w:t xml:space="preserve">Figure </w:t>
      </w:r>
      <w:r w:rsidR="006144CE" w:rsidRPr="00430A24">
        <w:rPr>
          <w:b/>
          <w:color w:val="000000" w:themeColor="text1"/>
        </w:rPr>
        <w:t>S</w:t>
      </w:r>
      <w:r w:rsidR="00117C73" w:rsidRPr="00430A24">
        <w:rPr>
          <w:b/>
          <w:color w:val="000000" w:themeColor="text1"/>
        </w:rPr>
        <w:t>6</w:t>
      </w:r>
      <w:r w:rsidR="009C495F" w:rsidRPr="00430A24">
        <w:rPr>
          <w:b/>
          <w:color w:val="000000" w:themeColor="text1"/>
        </w:rPr>
        <w:t>.</w:t>
      </w:r>
      <w:r w:rsidR="006144CE" w:rsidRPr="00430A24">
        <w:rPr>
          <w:color w:val="000000" w:themeColor="text1"/>
        </w:rPr>
        <w:t xml:space="preserve"> </w:t>
      </w:r>
      <w:r w:rsidRPr="00430A24">
        <w:rPr>
          <w:b/>
          <w:color w:val="000000" w:themeColor="text1"/>
        </w:rPr>
        <w:t>Comparison of the AMPK and HIF-1 activities of liver hepatocellular carcinoma (</w:t>
      </w:r>
      <w:smartTag w:uri="urn:schemas-microsoft-com:office:smarttags" w:element="stockticker">
        <w:r w:rsidRPr="00430A24">
          <w:rPr>
            <w:b/>
            <w:color w:val="000000" w:themeColor="text1"/>
          </w:rPr>
          <w:t>HCC</w:t>
        </w:r>
      </w:smartTag>
      <w:r w:rsidRPr="00430A24">
        <w:rPr>
          <w:b/>
          <w:color w:val="000000" w:themeColor="text1"/>
        </w:rPr>
        <w:t>, n=373</w:t>
      </w:r>
      <w:r w:rsidR="00AA0D65" w:rsidRPr="00430A24">
        <w:rPr>
          <w:rFonts w:hint="eastAsia"/>
          <w:b/>
          <w:color w:val="000000" w:themeColor="text1"/>
        </w:rPr>
        <w:t>, purple stars</w:t>
      </w:r>
      <w:r w:rsidRPr="00430A24">
        <w:rPr>
          <w:b/>
          <w:color w:val="000000" w:themeColor="text1"/>
        </w:rPr>
        <w:t xml:space="preserve">), clear cell </w:t>
      </w:r>
      <w:r w:rsidR="00496F6C" w:rsidRPr="00430A24">
        <w:rPr>
          <w:b/>
          <w:color w:val="000000" w:themeColor="text1"/>
        </w:rPr>
        <w:t xml:space="preserve">renal cell </w:t>
      </w:r>
      <w:r w:rsidRPr="00430A24">
        <w:rPr>
          <w:b/>
          <w:color w:val="000000" w:themeColor="text1"/>
        </w:rPr>
        <w:t>carcinoma (</w:t>
      </w:r>
      <w:r w:rsidR="00496F6C" w:rsidRPr="00430A24">
        <w:rPr>
          <w:b/>
          <w:color w:val="000000" w:themeColor="text1"/>
        </w:rPr>
        <w:t>CCRCC</w:t>
      </w:r>
      <w:r w:rsidRPr="00430A24">
        <w:rPr>
          <w:b/>
          <w:color w:val="000000" w:themeColor="text1"/>
        </w:rPr>
        <w:t>, n=534</w:t>
      </w:r>
      <w:r w:rsidR="00AA0D65" w:rsidRPr="00430A24">
        <w:rPr>
          <w:rFonts w:hint="eastAsia"/>
          <w:b/>
          <w:color w:val="000000" w:themeColor="text1"/>
        </w:rPr>
        <w:t>, grey stars</w:t>
      </w:r>
      <w:r w:rsidRPr="00430A24">
        <w:rPr>
          <w:b/>
          <w:color w:val="000000" w:themeColor="text1"/>
        </w:rPr>
        <w:t>) and pancreatic adenocarcinoma (PAC, n=179</w:t>
      </w:r>
      <w:r w:rsidR="00AA0D65" w:rsidRPr="00430A24">
        <w:rPr>
          <w:rFonts w:hint="eastAsia"/>
          <w:b/>
          <w:color w:val="000000" w:themeColor="text1"/>
        </w:rPr>
        <w:t>, red stars</w:t>
      </w:r>
      <w:r w:rsidRPr="00430A24">
        <w:rPr>
          <w:b/>
          <w:color w:val="000000" w:themeColor="text1"/>
        </w:rPr>
        <w:t>)</w:t>
      </w:r>
      <w:r w:rsidRPr="00430A24">
        <w:rPr>
          <w:color w:val="000000" w:themeColor="text1"/>
        </w:rPr>
        <w:t xml:space="preserve">. </w:t>
      </w:r>
      <w:r w:rsidR="006144CE" w:rsidRPr="00430A24">
        <w:rPr>
          <w:color w:val="000000" w:themeColor="text1"/>
        </w:rPr>
        <w:t xml:space="preserve"> </w:t>
      </w:r>
      <w:r w:rsidR="00D40673" w:rsidRPr="00430A24">
        <w:rPr>
          <w:color w:val="000000" w:themeColor="text1"/>
        </w:rPr>
        <w:t xml:space="preserve">To do the comparison, </w:t>
      </w:r>
      <w:r w:rsidR="00BF261B" w:rsidRPr="00430A24">
        <w:rPr>
          <w:rFonts w:hint="eastAsia"/>
          <w:color w:val="000000" w:themeColor="text1"/>
        </w:rPr>
        <w:t xml:space="preserve">the expression of </w:t>
      </w:r>
      <w:r w:rsidR="005C799A" w:rsidRPr="00430A24">
        <w:rPr>
          <w:color w:val="000000" w:themeColor="text1"/>
        </w:rPr>
        <w:t xml:space="preserve">ACTB (Figure 5E), </w:t>
      </w:r>
      <w:r w:rsidR="00BF261B" w:rsidRPr="00430A24">
        <w:rPr>
          <w:color w:val="000000" w:themeColor="text1"/>
        </w:rPr>
        <w:t>TUBB (A) and GAPDH (B)</w:t>
      </w:r>
      <w:r w:rsidR="00BF261B" w:rsidRPr="00430A24">
        <w:rPr>
          <w:rFonts w:hint="eastAsia"/>
          <w:color w:val="000000" w:themeColor="text1"/>
        </w:rPr>
        <w:t xml:space="preserve"> levels were rescaled to the same </w:t>
      </w:r>
      <w:r w:rsidR="00BF261B" w:rsidRPr="00430A24">
        <w:rPr>
          <w:color w:val="000000" w:themeColor="text1"/>
        </w:rPr>
        <w:t>level and the other gene expression were rescaled accordingly.</w:t>
      </w:r>
      <w:r w:rsidR="00A220E9">
        <w:rPr>
          <w:color w:val="000000" w:themeColor="text1"/>
        </w:rPr>
        <w:t xml:space="preserve"> The comparison results here are consistent with experimental observation </w:t>
      </w:r>
      <w:r w:rsidR="00A220E9">
        <w:rPr>
          <w:rFonts w:hint="eastAsia"/>
          <w:color w:val="000000" w:themeColor="text1"/>
        </w:rPr>
        <w:t xml:space="preserve">that glycolysis is </w:t>
      </w:r>
      <w:r w:rsidR="00A220E9" w:rsidRPr="00A220E9">
        <w:rPr>
          <w:color w:val="000000" w:themeColor="text1"/>
        </w:rPr>
        <w:t>pathognomonic</w:t>
      </w:r>
      <w:r w:rsidR="00A220E9">
        <w:rPr>
          <w:rFonts w:hint="eastAsia"/>
          <w:color w:val="000000" w:themeColor="text1"/>
        </w:rPr>
        <w:t xml:space="preserve"> in </w:t>
      </w:r>
      <w:r w:rsidR="00A220E9">
        <w:rPr>
          <w:color w:val="000000" w:themeColor="text1"/>
        </w:rPr>
        <w:t xml:space="preserve">pancreatic adenocarcinoma (PAC) given low vascularity </w:t>
      </w:r>
      <w:r w:rsidR="00D84BA9">
        <w:rPr>
          <w:color w:val="000000" w:themeColor="text1"/>
        </w:rPr>
        <w:fldChar w:fldCharType="begin"/>
      </w:r>
      <w:r w:rsidR="00D84BA9">
        <w:rPr>
          <w:color w:val="000000" w:themeColor="text1"/>
        </w:rPr>
        <w:instrText xml:space="preserve"> ADDIN EN.CITE &lt;EndNote&gt;&lt;Cite&gt;&lt;Author&gt;Hosoki&lt;/Author&gt;&lt;Year&gt;1983&lt;/Year&gt;&lt;RecNum&gt;375&lt;/RecNum&gt;&lt;DisplayText&gt;(109)&lt;/DisplayText&gt;&lt;record&gt;&lt;rec-number&gt;375&lt;/rec-number&gt;&lt;foreign-keys&gt;&lt;key app="EN" db-id="zv5rv5eeartrriex9eo5arsz9eees5exfzs9"&gt;375&lt;/key&gt;&lt;/foreign-keys&gt;&lt;ref-type name="Journal Article"&gt;17&lt;/ref-type&gt;&lt;contributors&gt;&lt;authors&gt;&lt;author&gt;Hosoki, Takuya&lt;/author&gt;&lt;/authors&gt;&lt;/contributors&gt;&lt;titles&gt;&lt;title&gt;Dynamic CT of pancreatic tumors&lt;/title&gt;&lt;secondary-title&gt;American Journal of Roentgenology&lt;/secondary-title&gt;&lt;/titles&gt;&lt;periodical&gt;&lt;full-title&gt;American Journal of Roentgenology&lt;/full-title&gt;&lt;/periodical&gt;&lt;pages&gt;959-965&lt;/pages&gt;&lt;volume&gt;140&lt;/volume&gt;&lt;number&gt;5&lt;/number&gt;&lt;dates&gt;&lt;year&gt;1983&lt;/year&gt;&lt;/dates&gt;&lt;isbn&gt;0361-803X&lt;/isbn&gt;&lt;urls&gt;&lt;/urls&gt;&lt;/record&gt;&lt;/Cite&gt;&lt;/EndNote&gt;</w:instrText>
      </w:r>
      <w:r w:rsidR="00D84BA9">
        <w:rPr>
          <w:color w:val="000000" w:themeColor="text1"/>
        </w:rPr>
        <w:fldChar w:fldCharType="separate"/>
      </w:r>
      <w:r w:rsidR="00D84BA9">
        <w:rPr>
          <w:noProof/>
          <w:color w:val="000000" w:themeColor="text1"/>
        </w:rPr>
        <w:t>(</w:t>
      </w:r>
      <w:hyperlink w:anchor="_ENREF_109" w:tooltip="Hosoki, 1983 #375" w:history="1">
        <w:r w:rsidR="00E52827">
          <w:rPr>
            <w:noProof/>
            <w:color w:val="000000" w:themeColor="text1"/>
          </w:rPr>
          <w:t>109</w:t>
        </w:r>
      </w:hyperlink>
      <w:r w:rsidR="00D84BA9">
        <w:rPr>
          <w:noProof/>
          <w:color w:val="000000" w:themeColor="text1"/>
        </w:rPr>
        <w:t>)</w:t>
      </w:r>
      <w:r w:rsidR="00D84BA9">
        <w:rPr>
          <w:color w:val="000000" w:themeColor="text1"/>
        </w:rPr>
        <w:fldChar w:fldCharType="end"/>
      </w:r>
      <w:r w:rsidR="00063D79">
        <w:rPr>
          <w:rFonts w:hint="eastAsia"/>
          <w:color w:val="000000" w:themeColor="text1"/>
        </w:rPr>
        <w:t xml:space="preserve"> </w:t>
      </w:r>
      <w:r w:rsidR="00A220E9">
        <w:rPr>
          <w:color w:val="000000" w:themeColor="text1"/>
        </w:rPr>
        <w:t>and clear</w:t>
      </w:r>
      <w:r w:rsidR="00A220E9">
        <w:rPr>
          <w:rFonts w:hint="eastAsia"/>
          <w:color w:val="000000" w:themeColor="text1"/>
        </w:rPr>
        <w:t xml:space="preserve"> cell renal cell carcinoma (CCRCC)  </w:t>
      </w:r>
      <w:r w:rsidR="00D84BA9">
        <w:rPr>
          <w:color w:val="000000" w:themeColor="text1"/>
        </w:rPr>
        <w:fldChar w:fldCharType="begin"/>
      </w:r>
      <w:r w:rsidR="00D84BA9">
        <w:rPr>
          <w:color w:val="000000" w:themeColor="text1"/>
        </w:rPr>
        <w:instrText xml:space="preserve"> ADDIN EN.CITE &lt;EndNote&gt;&lt;Cite&gt;&lt;Author&gt;Pinthus&lt;/Author&gt;&lt;Year&gt;2011&lt;/Year&gt;&lt;RecNum&gt;376&lt;/RecNum&gt;&lt;DisplayText&gt;(110)&lt;/DisplayText&gt;&lt;record&gt;&lt;rec-number&gt;376&lt;/rec-number&gt;&lt;foreign-keys&gt;&lt;key app="EN" db-id="zv5rv5eeartrriex9eo5arsz9eees5exfzs9"&gt;376&lt;/key&gt;&lt;/foreign-keys&gt;&lt;ref-type name="Journal Article"&gt;17&lt;/ref-type&gt;&lt;contributors&gt;&lt;authors&gt;&lt;author&gt;Pinthus, Jehonathan H&lt;/author&gt;&lt;author&gt;Whelan, Kaitlyn F&lt;/author&gt;&lt;author&gt;Gallino, Daniel&lt;/author&gt;&lt;author&gt;Lu, Jian-Ping&lt;/author&gt;&lt;author&gt;Rothschild, Nathan&lt;/author&gt;&lt;/authors&gt;&lt;/contributors&gt;&lt;titles&gt;&lt;title&gt;Metabolic features of clear-cell renal cell carcinoma: mechanisms and clinical implications&lt;/title&gt;&lt;secondary-title&gt;Canadian Urological Association Journal&lt;/secondary-title&gt;&lt;/titles&gt;&lt;periodical&gt;&lt;full-title&gt;Canadian Urological Association Journal&lt;/full-title&gt;&lt;/periodical&gt;&lt;pages&gt;274-82&lt;/pages&gt;&lt;volume&gt;5&lt;/volume&gt;&lt;number&gt;4&lt;/number&gt;&lt;dates&gt;&lt;year&gt;2011&lt;/year&gt;&lt;/dates&gt;&lt;isbn&gt;1920-1214&lt;/isbn&gt;&lt;urls&gt;&lt;/urls&gt;&lt;/record&gt;&lt;/Cite&gt;&lt;/EndNote&gt;</w:instrText>
      </w:r>
      <w:r w:rsidR="00D84BA9">
        <w:rPr>
          <w:color w:val="000000" w:themeColor="text1"/>
        </w:rPr>
        <w:fldChar w:fldCharType="separate"/>
      </w:r>
      <w:r w:rsidR="00D84BA9">
        <w:rPr>
          <w:noProof/>
          <w:color w:val="000000" w:themeColor="text1"/>
        </w:rPr>
        <w:t>(</w:t>
      </w:r>
      <w:hyperlink w:anchor="_ENREF_110" w:tooltip="Pinthus, 2011 #376" w:history="1">
        <w:r w:rsidR="00E52827">
          <w:rPr>
            <w:noProof/>
            <w:color w:val="000000" w:themeColor="text1"/>
          </w:rPr>
          <w:t>110</w:t>
        </w:r>
      </w:hyperlink>
      <w:r w:rsidR="00D84BA9">
        <w:rPr>
          <w:noProof/>
          <w:color w:val="000000" w:themeColor="text1"/>
        </w:rPr>
        <w:t>)</w:t>
      </w:r>
      <w:r w:rsidR="00D84BA9">
        <w:rPr>
          <w:color w:val="000000" w:themeColor="text1"/>
        </w:rPr>
        <w:fldChar w:fldCharType="end"/>
      </w:r>
      <w:r w:rsidR="00D84BA9">
        <w:rPr>
          <w:color w:val="000000" w:themeColor="text1"/>
        </w:rPr>
        <w:t xml:space="preserve"> </w:t>
      </w:r>
      <w:r w:rsidR="00A220E9">
        <w:rPr>
          <w:rFonts w:hint="eastAsia"/>
          <w:color w:val="000000" w:themeColor="text1"/>
        </w:rPr>
        <w:t>and liver hepatocellular carcinoma (</w:t>
      </w:r>
      <w:smartTag w:uri="urn:schemas-microsoft-com:office:smarttags" w:element="stockticker">
        <w:r w:rsidR="00A220E9">
          <w:rPr>
            <w:rFonts w:hint="eastAsia"/>
            <w:color w:val="000000" w:themeColor="text1"/>
          </w:rPr>
          <w:t>HCC</w:t>
        </w:r>
      </w:smartTag>
      <w:r w:rsidR="00A220E9">
        <w:rPr>
          <w:rFonts w:hint="eastAsia"/>
          <w:color w:val="000000" w:themeColor="text1"/>
        </w:rPr>
        <w:t>) can vary metabolism phenotypes given var</w:t>
      </w:r>
      <w:r w:rsidR="00063D79">
        <w:rPr>
          <w:rFonts w:hint="eastAsia"/>
          <w:color w:val="000000" w:themeColor="text1"/>
        </w:rPr>
        <w:t>ious microenvironment</w:t>
      </w:r>
      <w:r w:rsidR="00A220E9">
        <w:rPr>
          <w:rFonts w:hint="eastAsia"/>
          <w:color w:val="000000" w:themeColor="text1"/>
        </w:rPr>
        <w:t xml:space="preserve"> </w:t>
      </w:r>
      <w:r w:rsidR="00D84BA9">
        <w:rPr>
          <w:color w:val="000000" w:themeColor="text1"/>
        </w:rPr>
        <w:fldChar w:fldCharType="begin"/>
      </w:r>
      <w:r w:rsidR="00D84BA9">
        <w:rPr>
          <w:color w:val="000000" w:themeColor="text1"/>
        </w:rPr>
        <w:instrText xml:space="preserve"> ADDIN EN.CITE &lt;EndNote&gt;&lt;Cite&gt;&lt;Author&gt;Lee&lt;/Author&gt;&lt;Year&gt;2015&lt;/Year&gt;&lt;RecNum&gt;374&lt;/RecNum&gt;&lt;DisplayText&gt;(111)&lt;/DisplayText&gt;&lt;record&gt;&lt;rec-number&gt;374&lt;/rec-number&gt;&lt;foreign-keys&gt;&lt;key app="EN" db-id="zv5rv5eeartrriex9eo5arsz9eees5exfzs9"&gt;374&lt;/key&gt;&lt;/foreign-keys&gt;&lt;ref-type name="Journal Article"&gt;17&lt;/ref-type&gt;&lt;contributors&gt;&lt;authors&gt;&lt;author&gt;Lee, Minjong&lt;/author&gt;&lt;author&gt;Yoon, Jung-Hwan&lt;/author&gt;&lt;/authors&gt;&lt;/contributors&gt;&lt;titles&gt;&lt;title&gt;Metabolic interplay between glycolysis and mitochondrial oxidation: The reverse Warburg effect and its therapeutic implication&lt;/title&gt;&lt;secondary-title&gt;World Journal of Biological Chemistry&lt;/secondary-title&gt;&lt;/titles&gt;&lt;periodical&gt;&lt;full-title&gt;World journal of biological chemistry&lt;/full-title&gt;&lt;/periodical&gt;&lt;pages&gt;148&lt;/pages&gt;&lt;volume&gt;6&lt;/volume&gt;&lt;number&gt;3&lt;/number&gt;&lt;dates&gt;&lt;year&gt;2015&lt;/year&gt;&lt;/dates&gt;&lt;urls&gt;&lt;/urls&gt;&lt;/record&gt;&lt;/Cite&gt;&lt;/EndNote&gt;</w:instrText>
      </w:r>
      <w:r w:rsidR="00D84BA9">
        <w:rPr>
          <w:color w:val="000000" w:themeColor="text1"/>
        </w:rPr>
        <w:fldChar w:fldCharType="separate"/>
      </w:r>
      <w:r w:rsidR="00D84BA9">
        <w:rPr>
          <w:noProof/>
          <w:color w:val="000000" w:themeColor="text1"/>
        </w:rPr>
        <w:t>(</w:t>
      </w:r>
      <w:hyperlink w:anchor="_ENREF_111" w:tooltip="Lee, 2015 #374" w:history="1">
        <w:r w:rsidR="00E52827">
          <w:rPr>
            <w:noProof/>
            <w:color w:val="000000" w:themeColor="text1"/>
          </w:rPr>
          <w:t>111</w:t>
        </w:r>
      </w:hyperlink>
      <w:r w:rsidR="00D84BA9">
        <w:rPr>
          <w:noProof/>
          <w:color w:val="000000" w:themeColor="text1"/>
        </w:rPr>
        <w:t>)</w:t>
      </w:r>
      <w:r w:rsidR="00D84BA9">
        <w:rPr>
          <w:color w:val="000000" w:themeColor="text1"/>
        </w:rPr>
        <w:fldChar w:fldCharType="end"/>
      </w:r>
      <w:r w:rsidR="00063D79">
        <w:rPr>
          <w:color w:val="000000" w:themeColor="text1"/>
        </w:rPr>
        <w:t>.</w:t>
      </w:r>
    </w:p>
    <w:p w14:paraId="42F49E7C" w14:textId="77777777" w:rsidR="00BF261B" w:rsidRDefault="00BF261B" w:rsidP="00293B1D">
      <w:pPr>
        <w:spacing w:after="200"/>
        <w:jc w:val="both"/>
        <w:rPr>
          <w:color w:val="0432FF"/>
        </w:rPr>
      </w:pPr>
    </w:p>
    <w:p w14:paraId="1958BD6E" w14:textId="5C465CEB" w:rsidR="006144CE" w:rsidRPr="0037523D" w:rsidRDefault="006144CE" w:rsidP="00293B1D">
      <w:pPr>
        <w:spacing w:after="200"/>
        <w:jc w:val="both"/>
        <w:rPr>
          <w:color w:val="0432FF"/>
        </w:rPr>
      </w:pPr>
    </w:p>
    <w:p w14:paraId="33E4E6AE" w14:textId="00FA42BF" w:rsidR="001E1A6C" w:rsidRDefault="009650DF" w:rsidP="00E849BC">
      <w:pPr>
        <w:jc w:val="center"/>
      </w:pPr>
      <w:r w:rsidRPr="005078F7">
        <w:rPr>
          <w:noProof/>
        </w:rPr>
        <w:lastRenderedPageBreak/>
        <w:drawing>
          <wp:inline distT="0" distB="0" distL="0" distR="0" wp14:anchorId="345D752E" wp14:editId="501CEE99">
            <wp:extent cx="5574030" cy="5494655"/>
            <wp:effectExtent l="0" t="0" r="0" b="0"/>
            <wp:docPr id="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030" cy="5494655"/>
                    </a:xfrm>
                    <a:prstGeom prst="rect">
                      <a:avLst/>
                    </a:prstGeom>
                    <a:noFill/>
                    <a:ln>
                      <a:noFill/>
                    </a:ln>
                  </pic:spPr>
                </pic:pic>
              </a:graphicData>
            </a:graphic>
          </wp:inline>
        </w:drawing>
      </w:r>
    </w:p>
    <w:p w14:paraId="7F261AB7" w14:textId="77777777" w:rsidR="00CD0575" w:rsidRDefault="00CD0575" w:rsidP="00A63E0A">
      <w:pPr>
        <w:jc w:val="both"/>
        <w:rPr>
          <w:b/>
        </w:rPr>
      </w:pPr>
    </w:p>
    <w:p w14:paraId="6F72738E" w14:textId="5397BABD" w:rsidR="00D11CE1" w:rsidRDefault="001E1A6C" w:rsidP="00A63E0A">
      <w:pPr>
        <w:jc w:val="both"/>
      </w:pPr>
      <w:r w:rsidRPr="007A1055">
        <w:rPr>
          <w:b/>
        </w:rPr>
        <w:t>Figure S</w:t>
      </w:r>
      <w:r w:rsidR="00164119">
        <w:rPr>
          <w:b/>
        </w:rPr>
        <w:t>7</w:t>
      </w:r>
      <w:r w:rsidRPr="007A1055">
        <w:rPr>
          <w:b/>
        </w:rPr>
        <w:t>.</w:t>
      </w:r>
      <w:r w:rsidRPr="007A1055">
        <w:t xml:space="preserve"> </w:t>
      </w:r>
      <w:r w:rsidRPr="00A85344">
        <w:rPr>
          <w:b/>
        </w:rPr>
        <w:t xml:space="preserve">The </w:t>
      </w:r>
      <w:r>
        <w:rPr>
          <w:rFonts w:hint="eastAsia"/>
          <w:b/>
        </w:rPr>
        <w:t>fraction of samples with low oncogene score in liver hepatocellular carcinoma (n=373) (A), lung adenocarcinoma (</w:t>
      </w:r>
      <w:r>
        <w:rPr>
          <w:b/>
        </w:rPr>
        <w:t>n=517</w:t>
      </w:r>
      <w:r>
        <w:rPr>
          <w:rFonts w:hint="eastAsia"/>
          <w:b/>
        </w:rPr>
        <w:t xml:space="preserve">) (B) and breast invasive carcinoma </w:t>
      </w:r>
      <w:r>
        <w:rPr>
          <w:b/>
        </w:rPr>
        <w:t xml:space="preserve">(n=971) </w:t>
      </w:r>
      <w:r>
        <w:rPr>
          <w:rFonts w:hint="eastAsia"/>
          <w:b/>
        </w:rPr>
        <w:t>(C).</w:t>
      </w:r>
      <w:r>
        <w:t xml:space="preserve"> </w:t>
      </w:r>
      <w:r w:rsidRPr="0038615B">
        <w:t xml:space="preserve">Left panels: each point represents the AMPK and HIF-1 activities for each cancer case. There are consistent anti-correlations between the AMPK and HIF-1 downstream gene expressions across liver hepatocellular carcinoma (panel A), lung adenocarcinoma (panel B), breast invasive carcinoma (panel C). For each data set, the standard k-mean analysis was applied to group the cases into the ‘W’, ‘W/O’ and ‘O’ states.  Right panels: </w:t>
      </w:r>
      <w:r w:rsidR="00372D6C">
        <w:t xml:space="preserve">the MYC, c-SRC and AKT scores were applied to identify the </w:t>
      </w:r>
      <w:r w:rsidR="000159D4">
        <w:t>bottom</w:t>
      </w:r>
      <w:r w:rsidR="00372D6C">
        <w:t xml:space="preserve"> 20% of samples with </w:t>
      </w:r>
      <w:r w:rsidR="00264C77">
        <w:t>low</w:t>
      </w:r>
      <w:r w:rsidR="00372D6C">
        <w:t xml:space="preserve"> activities in these oncogenic pathways. each panel shows the fraction of these </w:t>
      </w:r>
      <w:r w:rsidR="00963381">
        <w:t>bottom</w:t>
      </w:r>
      <w:r w:rsidR="00372D6C">
        <w:t xml:space="preserve"> 20% samples among all the samples of each metabolic group (‘W’, ‘W/O’ and ‘O’)</w:t>
      </w:r>
      <w:r w:rsidRPr="0038615B">
        <w:t>.</w:t>
      </w:r>
      <w:r>
        <w:t xml:space="preserve"> Chi-Square t</w:t>
      </w:r>
      <w:r w:rsidRPr="00F11E82">
        <w:t xml:space="preserve">est </w:t>
      </w:r>
      <w:r w:rsidR="00036B20">
        <w:t>(</w:t>
      </w:r>
      <w:r w:rsidR="00036B20" w:rsidRPr="00036B20">
        <w:rPr>
          <w:b/>
        </w:rPr>
        <w:t>See SI section 10</w:t>
      </w:r>
      <w:r w:rsidR="00036B20">
        <w:t xml:space="preserve">) </w:t>
      </w:r>
      <w:r>
        <w:t>is</w:t>
      </w:r>
      <w:r w:rsidR="00BC4A15">
        <w:t xml:space="preserve"> used to analyze the significance</w:t>
      </w:r>
      <w:r>
        <w:t xml:space="preserve"> of difference among ‘W’, ‘O’ and ‘W/O’ state. ‘*’ represents P value &lt; 0.05, ‘**’ represents P value &lt; 0.01, ‘***’ represents P value &lt; 0.001.</w:t>
      </w:r>
      <w:r w:rsidRPr="0038615B">
        <w:t xml:space="preserve"> </w:t>
      </w:r>
    </w:p>
    <w:p w14:paraId="0300C7FD" w14:textId="77777777" w:rsidR="00437369" w:rsidRDefault="00437369" w:rsidP="00A63E0A">
      <w:pPr>
        <w:jc w:val="both"/>
      </w:pPr>
    </w:p>
    <w:p w14:paraId="4C1B3213" w14:textId="77777777" w:rsidR="00D11CE1" w:rsidRDefault="00D11CE1">
      <w:r>
        <w:br w:type="page"/>
      </w:r>
    </w:p>
    <w:p w14:paraId="7BBFFB7B" w14:textId="4FF02A46" w:rsidR="001E1A6C" w:rsidRDefault="00D11CE1" w:rsidP="00164119">
      <w:pPr>
        <w:jc w:val="center"/>
      </w:pPr>
      <w:r>
        <w:rPr>
          <w:noProof/>
        </w:rPr>
        <w:lastRenderedPageBreak/>
        <w:drawing>
          <wp:inline distT="0" distB="0" distL="0" distR="0" wp14:anchorId="68594D83" wp14:editId="3A05E088">
            <wp:extent cx="5935345" cy="1712595"/>
            <wp:effectExtent l="0" t="0" r="8255" b="0"/>
            <wp:docPr id="10" name="Picture 10" descr="../reviewer%20comments/Figure%20SI%20oncogene%20score%20of%20single%20cel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er%20comments/Figure%20SI%20oncogene%20score%20of%20single%20cells.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1712595"/>
                    </a:xfrm>
                    <a:prstGeom prst="rect">
                      <a:avLst/>
                    </a:prstGeom>
                    <a:noFill/>
                    <a:ln>
                      <a:noFill/>
                    </a:ln>
                  </pic:spPr>
                </pic:pic>
              </a:graphicData>
            </a:graphic>
          </wp:inline>
        </w:drawing>
      </w:r>
    </w:p>
    <w:p w14:paraId="6B26A333" w14:textId="77777777" w:rsidR="00D11CE1" w:rsidRDefault="00D11CE1" w:rsidP="00A63E0A">
      <w:pPr>
        <w:jc w:val="both"/>
      </w:pPr>
    </w:p>
    <w:p w14:paraId="59DCDB63" w14:textId="77777777" w:rsidR="00F053B0" w:rsidRDefault="00F053B0" w:rsidP="00A41C4A">
      <w:pPr>
        <w:jc w:val="both"/>
        <w:rPr>
          <w:b/>
          <w:color w:val="0432FF"/>
        </w:rPr>
      </w:pPr>
    </w:p>
    <w:p w14:paraId="444FDE34" w14:textId="5280E468" w:rsidR="00444B17" w:rsidRPr="00A30D28" w:rsidRDefault="00164119" w:rsidP="00A41C4A">
      <w:pPr>
        <w:jc w:val="both"/>
        <w:rPr>
          <w:color w:val="000000" w:themeColor="text1"/>
        </w:rPr>
      </w:pPr>
      <w:r w:rsidRPr="00A30D28">
        <w:rPr>
          <w:b/>
          <w:color w:val="000000" w:themeColor="text1"/>
        </w:rPr>
        <w:t>Figure S8</w:t>
      </w:r>
      <w:r w:rsidR="00D11CE1" w:rsidRPr="00A30D28">
        <w:rPr>
          <w:color w:val="000000" w:themeColor="text1"/>
        </w:rPr>
        <w:t xml:space="preserve">. </w:t>
      </w:r>
      <w:r w:rsidR="00D11CE1" w:rsidRPr="00A30D28">
        <w:rPr>
          <w:b/>
          <w:color w:val="000000" w:themeColor="text1"/>
        </w:rPr>
        <w:t xml:space="preserve">The </w:t>
      </w:r>
      <w:r w:rsidR="00D11CE1" w:rsidRPr="00A30D28">
        <w:rPr>
          <w:rFonts w:hint="eastAsia"/>
          <w:b/>
          <w:color w:val="000000" w:themeColor="text1"/>
        </w:rPr>
        <w:t xml:space="preserve">fraction of </w:t>
      </w:r>
      <w:r w:rsidR="00D11CE1" w:rsidRPr="00A30D28">
        <w:rPr>
          <w:b/>
          <w:color w:val="000000" w:themeColor="text1"/>
        </w:rPr>
        <w:t xml:space="preserve">single </w:t>
      </w:r>
      <w:r w:rsidR="002C0609" w:rsidRPr="00A30D28">
        <w:rPr>
          <w:b/>
          <w:color w:val="000000" w:themeColor="text1"/>
        </w:rPr>
        <w:t>LUAD</w:t>
      </w:r>
      <w:r w:rsidR="00D11CE1" w:rsidRPr="00A30D28">
        <w:rPr>
          <w:b/>
          <w:color w:val="000000" w:themeColor="text1"/>
        </w:rPr>
        <w:t xml:space="preserve"> cells</w:t>
      </w:r>
      <w:r w:rsidR="00D11CE1" w:rsidRPr="00A30D28">
        <w:rPr>
          <w:rFonts w:hint="eastAsia"/>
          <w:b/>
          <w:color w:val="000000" w:themeColor="text1"/>
        </w:rPr>
        <w:t xml:space="preserve"> </w:t>
      </w:r>
      <w:r w:rsidR="00A41C4A" w:rsidRPr="00A30D28">
        <w:rPr>
          <w:b/>
          <w:color w:val="000000" w:themeColor="text1"/>
        </w:rPr>
        <w:t xml:space="preserve">(n = 77) </w:t>
      </w:r>
      <w:r w:rsidR="00D11CE1" w:rsidRPr="00A30D28">
        <w:rPr>
          <w:rFonts w:hint="eastAsia"/>
          <w:b/>
          <w:color w:val="000000" w:themeColor="text1"/>
        </w:rPr>
        <w:t xml:space="preserve">with low </w:t>
      </w:r>
      <w:r w:rsidRPr="00A30D28">
        <w:rPr>
          <w:b/>
          <w:color w:val="000000" w:themeColor="text1"/>
        </w:rPr>
        <w:t xml:space="preserve">(A) and high (B) </w:t>
      </w:r>
      <w:r w:rsidR="00D11CE1" w:rsidRPr="00A30D28">
        <w:rPr>
          <w:rFonts w:hint="eastAsia"/>
          <w:b/>
          <w:color w:val="000000" w:themeColor="text1"/>
        </w:rPr>
        <w:t>oncogene score</w:t>
      </w:r>
      <w:r w:rsidR="00D11CE1" w:rsidRPr="00A30D28">
        <w:rPr>
          <w:b/>
          <w:color w:val="000000" w:themeColor="text1"/>
        </w:rPr>
        <w:t>.</w:t>
      </w:r>
      <w:r w:rsidR="00A41C4A" w:rsidRPr="00A30D28">
        <w:rPr>
          <w:b/>
          <w:color w:val="000000" w:themeColor="text1"/>
        </w:rPr>
        <w:t xml:space="preserve"> </w:t>
      </w:r>
      <w:r w:rsidR="00A41C4A" w:rsidRPr="00A30D28">
        <w:rPr>
          <w:color w:val="000000" w:themeColor="text1"/>
        </w:rPr>
        <w:t xml:space="preserve">The MYC, c-SRC and AKT scores were applied to identify the </w:t>
      </w:r>
      <w:r w:rsidR="004A1F62" w:rsidRPr="00A30D28">
        <w:rPr>
          <w:color w:val="000000" w:themeColor="text1"/>
        </w:rPr>
        <w:t>top</w:t>
      </w:r>
      <w:r w:rsidR="00A41C4A" w:rsidRPr="00A30D28">
        <w:rPr>
          <w:color w:val="000000" w:themeColor="text1"/>
        </w:rPr>
        <w:t xml:space="preserve"> 20% of single cells with low activities</w:t>
      </w:r>
      <w:r w:rsidRPr="00A30D28">
        <w:rPr>
          <w:color w:val="000000" w:themeColor="text1"/>
        </w:rPr>
        <w:t xml:space="preserve"> (A) and high activities (B)</w:t>
      </w:r>
      <w:r w:rsidR="00A41C4A" w:rsidRPr="00A30D28">
        <w:rPr>
          <w:color w:val="000000" w:themeColor="text1"/>
        </w:rPr>
        <w:t xml:space="preserve"> in these oncogenic pathways. </w:t>
      </w:r>
      <w:r w:rsidRPr="00A30D28">
        <w:rPr>
          <w:color w:val="000000" w:themeColor="text1"/>
        </w:rPr>
        <w:t>(A) and (B) show</w:t>
      </w:r>
      <w:r w:rsidR="00A41C4A" w:rsidRPr="00A30D28">
        <w:rPr>
          <w:color w:val="000000" w:themeColor="text1"/>
        </w:rPr>
        <w:t xml:space="preserve"> the fraction of these </w:t>
      </w:r>
      <w:r w:rsidR="0008060A" w:rsidRPr="00A30D28">
        <w:rPr>
          <w:color w:val="000000" w:themeColor="text1"/>
        </w:rPr>
        <w:t>top</w:t>
      </w:r>
      <w:r w:rsidR="00A41C4A" w:rsidRPr="00A30D28">
        <w:rPr>
          <w:color w:val="000000" w:themeColor="text1"/>
        </w:rPr>
        <w:t xml:space="preserve"> 20% cells </w:t>
      </w:r>
      <w:r w:rsidR="00CD0575" w:rsidRPr="00A30D28">
        <w:rPr>
          <w:rFonts w:hint="eastAsia"/>
          <w:color w:val="000000" w:themeColor="text1"/>
        </w:rPr>
        <w:t>in</w:t>
      </w:r>
      <w:r w:rsidR="00A41C4A" w:rsidRPr="00A30D28">
        <w:rPr>
          <w:color w:val="000000" w:themeColor="text1"/>
        </w:rPr>
        <w:t xml:space="preserve"> the high risk </w:t>
      </w:r>
      <w:r w:rsidR="00231EF3" w:rsidRPr="00A30D28">
        <w:rPr>
          <w:rFonts w:hint="eastAsia"/>
          <w:color w:val="000000" w:themeColor="text1"/>
        </w:rPr>
        <w:t>group</w:t>
      </w:r>
      <w:r w:rsidR="00A41C4A" w:rsidRPr="00A30D28">
        <w:rPr>
          <w:color w:val="000000" w:themeColor="text1"/>
        </w:rPr>
        <w:t xml:space="preserve"> and low risk </w:t>
      </w:r>
      <w:r w:rsidR="00231EF3" w:rsidRPr="00A30D28">
        <w:rPr>
          <w:rFonts w:hint="eastAsia"/>
          <w:color w:val="000000" w:themeColor="text1"/>
        </w:rPr>
        <w:t>group</w:t>
      </w:r>
      <w:r w:rsidR="00C21E73" w:rsidRPr="00A30D28">
        <w:rPr>
          <w:color w:val="000000" w:themeColor="text1"/>
        </w:rPr>
        <w:t xml:space="preserve"> respectively</w:t>
      </w:r>
      <w:r w:rsidR="009C196C" w:rsidRPr="00A30D28">
        <w:rPr>
          <w:color w:val="000000" w:themeColor="text1"/>
        </w:rPr>
        <w:t xml:space="preserve"> </w:t>
      </w:r>
      <w:r w:rsidR="00B31CC9" w:rsidRPr="00A30D28">
        <w:rPr>
          <w:color w:val="000000" w:themeColor="text1"/>
        </w:rPr>
        <w:fldChar w:fldCharType="begin"/>
      </w:r>
      <w:r w:rsidR="00D84BA9">
        <w:rPr>
          <w:color w:val="000000" w:themeColor="text1"/>
        </w:rPr>
        <w:instrText xml:space="preserve"> ADDIN EN.CITE &lt;EndNote&gt;&lt;Cite&gt;&lt;Author&gt;Kim&lt;/Author&gt;&lt;Year&gt;2015&lt;/Year&gt;&lt;RecNum&gt;371&lt;/RecNum&gt;&lt;DisplayText&gt;(112)&lt;/DisplayText&gt;&lt;record&gt;&lt;rec-number&gt;371&lt;/rec-number&gt;&lt;foreign-keys&gt;&lt;key app="EN" db-id="zv5rv5eeartrriex9eo5arsz9eees5exfzs9"&gt;371&lt;/key&gt;&lt;/foreign-keys&gt;&lt;ref-type name="Journal Article"&gt;17&lt;/ref-type&gt;&lt;contributors&gt;&lt;authors&gt;&lt;author&gt;Kim, Kyu-Tae&lt;/author&gt;&lt;author&gt;Lee, Hye Won&lt;/author&gt;&lt;author&gt;Lee, Hae-Ock&lt;/author&gt;&lt;author&gt;Kim, Sang Cheol&lt;/author&gt;&lt;author&gt;Seo, Yun Jee&lt;/author&gt;&lt;author&gt;Chung, Woosung&lt;/author&gt;&lt;author&gt;Eum, Hye Hyeon&lt;/author&gt;&lt;author&gt;Nam, Do-Hyun&lt;/author&gt;&lt;author&gt;Kim, Junhyong&lt;/author&gt;&lt;author&gt;Joo, Kyeung Min&lt;/author&gt;&lt;/authors&gt;&lt;/contributors&gt;&lt;titles&gt;&lt;title&gt;Single-cell mRNA sequencing identifies subclonal heterogeneity in anti-cancer drug responses of lung adenocarcinoma cells&lt;/title&gt;&lt;secondary-title&gt;Genome Biology&lt;/secondary-title&gt;&lt;/titles&gt;&lt;periodical&gt;&lt;full-title&gt;Genome biology&lt;/full-title&gt;&lt;/periodical&gt;&lt;pages&gt;127&lt;/pages&gt;&lt;volume&gt;16&lt;/volume&gt;&lt;number&gt;1&lt;/number&gt;&lt;dates&gt;&lt;year&gt;2015&lt;/year&gt;&lt;/dates&gt;&lt;isbn&gt;1465-6906&lt;/isbn&gt;&lt;urls&gt;&lt;/urls&gt;&lt;/record&gt;&lt;/Cite&gt;&lt;/EndNote&gt;</w:instrText>
      </w:r>
      <w:r w:rsidR="00B31CC9" w:rsidRPr="00A30D28">
        <w:rPr>
          <w:color w:val="000000" w:themeColor="text1"/>
        </w:rPr>
        <w:fldChar w:fldCharType="separate"/>
      </w:r>
      <w:r w:rsidR="00D84BA9">
        <w:rPr>
          <w:noProof/>
          <w:color w:val="000000" w:themeColor="text1"/>
        </w:rPr>
        <w:t>(</w:t>
      </w:r>
      <w:hyperlink w:anchor="_ENREF_112" w:tooltip="Kim, 2015 #371" w:history="1">
        <w:r w:rsidR="00E52827">
          <w:rPr>
            <w:noProof/>
            <w:color w:val="000000" w:themeColor="text1"/>
          </w:rPr>
          <w:t>112</w:t>
        </w:r>
      </w:hyperlink>
      <w:r w:rsidR="00D84BA9">
        <w:rPr>
          <w:noProof/>
          <w:color w:val="000000" w:themeColor="text1"/>
        </w:rPr>
        <w:t>)</w:t>
      </w:r>
      <w:r w:rsidR="00B31CC9" w:rsidRPr="00A30D28">
        <w:rPr>
          <w:color w:val="000000" w:themeColor="text1"/>
        </w:rPr>
        <w:fldChar w:fldCharType="end"/>
      </w:r>
      <w:r w:rsidR="00A30D28">
        <w:rPr>
          <w:color w:val="000000" w:themeColor="text1"/>
        </w:rPr>
        <w:t>.</w:t>
      </w:r>
      <w:r w:rsidR="00A41C4A" w:rsidRPr="00A30D28">
        <w:rPr>
          <w:color w:val="000000" w:themeColor="text1"/>
        </w:rPr>
        <w:t xml:space="preserve"> Chi-Square test (</w:t>
      </w:r>
      <w:r w:rsidR="00A41C4A" w:rsidRPr="00A30D28">
        <w:rPr>
          <w:b/>
          <w:color w:val="000000" w:themeColor="text1"/>
        </w:rPr>
        <w:t>See SI section 10</w:t>
      </w:r>
      <w:r w:rsidR="00A41C4A" w:rsidRPr="00A30D28">
        <w:rPr>
          <w:color w:val="000000" w:themeColor="text1"/>
        </w:rPr>
        <w:t>) is</w:t>
      </w:r>
      <w:r w:rsidR="00C21E73" w:rsidRPr="00A30D28">
        <w:rPr>
          <w:color w:val="000000" w:themeColor="text1"/>
        </w:rPr>
        <w:t xml:space="preserve"> used to analyze the significance</w:t>
      </w:r>
      <w:r w:rsidR="00A41C4A" w:rsidRPr="00A30D28">
        <w:rPr>
          <w:color w:val="000000" w:themeColor="text1"/>
        </w:rPr>
        <w:t xml:space="preserve"> of difference among ‘W’, ‘O’ and ‘W/O’ state. ‘**’ represents P value &lt; 0.01, ‘***’ represents P value &lt; 0.001.</w:t>
      </w:r>
      <w:r w:rsidR="009C196C" w:rsidRPr="00A30D28">
        <w:rPr>
          <w:color w:val="000000" w:themeColor="text1"/>
        </w:rPr>
        <w:t xml:space="preserve"> </w:t>
      </w:r>
    </w:p>
    <w:p w14:paraId="26EAFC50" w14:textId="77777777" w:rsidR="00444B17" w:rsidRDefault="00444B17">
      <w:r>
        <w:br w:type="page"/>
      </w:r>
    </w:p>
    <w:p w14:paraId="6BF8E4FE" w14:textId="7C46A015" w:rsidR="0047652D" w:rsidRDefault="00A46CB5" w:rsidP="00344328">
      <w:r>
        <w:rPr>
          <w:noProof/>
        </w:rPr>
        <w:lastRenderedPageBreak/>
        <w:drawing>
          <wp:inline distT="0" distB="0" distL="0" distR="0" wp14:anchorId="287D669A" wp14:editId="69F878FE">
            <wp:extent cx="5939155" cy="3866515"/>
            <wp:effectExtent l="0" t="0" r="4445" b="0"/>
            <wp:docPr id="12" name="Picture 12" descr="../../../reviewer%20comments/SI_bulk%20cells%20single%20cel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er%20comments/SI_bulk%20cells%20single%20cells.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3866515"/>
                    </a:xfrm>
                    <a:prstGeom prst="rect">
                      <a:avLst/>
                    </a:prstGeom>
                    <a:noFill/>
                    <a:ln>
                      <a:noFill/>
                    </a:ln>
                  </pic:spPr>
                </pic:pic>
              </a:graphicData>
            </a:graphic>
          </wp:inline>
        </w:drawing>
      </w:r>
    </w:p>
    <w:p w14:paraId="6CC32BC2" w14:textId="181E10C5" w:rsidR="00254B5D" w:rsidRDefault="00254B5D" w:rsidP="00164119">
      <w:pPr>
        <w:jc w:val="center"/>
      </w:pPr>
    </w:p>
    <w:p w14:paraId="47B5E3BA" w14:textId="77777777" w:rsidR="00C50FAB" w:rsidRDefault="00C50FAB" w:rsidP="00A41C4A">
      <w:pPr>
        <w:jc w:val="both"/>
        <w:rPr>
          <w:b/>
          <w:color w:val="0432FF"/>
        </w:rPr>
      </w:pPr>
    </w:p>
    <w:p w14:paraId="614B4F10" w14:textId="48BD4D63" w:rsidR="00A46CB5" w:rsidRDefault="0047652D" w:rsidP="00A41C4A">
      <w:pPr>
        <w:jc w:val="both"/>
        <w:rPr>
          <w:color w:val="0432FF"/>
        </w:rPr>
      </w:pPr>
      <w:r w:rsidRPr="009C196C">
        <w:rPr>
          <w:b/>
          <w:color w:val="000000" w:themeColor="text1"/>
        </w:rPr>
        <w:t>Figure S</w:t>
      </w:r>
      <w:r w:rsidR="00444B17" w:rsidRPr="009C196C">
        <w:rPr>
          <w:b/>
          <w:color w:val="000000" w:themeColor="text1"/>
        </w:rPr>
        <w:t>9.</w:t>
      </w:r>
      <w:r w:rsidRPr="009C196C">
        <w:rPr>
          <w:b/>
          <w:color w:val="000000" w:themeColor="text1"/>
        </w:rPr>
        <w:t xml:space="preserve"> </w:t>
      </w:r>
      <w:r w:rsidR="00444B17" w:rsidRPr="009C196C">
        <w:rPr>
          <w:color w:val="000000" w:themeColor="text1"/>
        </w:rPr>
        <w:t xml:space="preserve">(A) </w:t>
      </w:r>
      <w:r w:rsidR="00AB7E0C" w:rsidRPr="009C196C">
        <w:rPr>
          <w:color w:val="000000" w:themeColor="text1"/>
        </w:rPr>
        <w:t>Evaluation of the metabolism state of the bulk tumor</w:t>
      </w:r>
      <w:r w:rsidR="00A571DE" w:rsidRPr="009C196C">
        <w:rPr>
          <w:rFonts w:hint="eastAsia"/>
          <w:color w:val="000000" w:themeColor="text1"/>
        </w:rPr>
        <w:t>, that was the source</w:t>
      </w:r>
      <w:r w:rsidR="00AB7E0C" w:rsidRPr="009C196C">
        <w:rPr>
          <w:color w:val="000000" w:themeColor="text1"/>
        </w:rPr>
        <w:t xml:space="preserve"> for single cells </w:t>
      </w:r>
      <w:r w:rsidR="00A571DE" w:rsidRPr="009C196C">
        <w:rPr>
          <w:rFonts w:hint="eastAsia"/>
          <w:color w:val="000000" w:themeColor="text1"/>
        </w:rPr>
        <w:t xml:space="preserve">analysis, </w:t>
      </w:r>
      <w:r w:rsidR="00AB7E0C" w:rsidRPr="009C196C">
        <w:rPr>
          <w:color w:val="000000" w:themeColor="text1"/>
        </w:rPr>
        <w:t>using</w:t>
      </w:r>
      <w:r w:rsidR="00444B17" w:rsidRPr="009C196C">
        <w:rPr>
          <w:color w:val="000000" w:themeColor="text1"/>
        </w:rPr>
        <w:t xml:space="preserve"> the AMPK and HIF-1 axes generated by TCGA lung adenocarcinoma</w:t>
      </w:r>
      <w:r w:rsidR="00AB7E0C" w:rsidRPr="009C196C">
        <w:rPr>
          <w:color w:val="000000" w:themeColor="text1"/>
        </w:rPr>
        <w:t xml:space="preserve"> data</w:t>
      </w:r>
      <w:r w:rsidR="00444B17" w:rsidRPr="009C196C">
        <w:rPr>
          <w:color w:val="000000" w:themeColor="text1"/>
        </w:rPr>
        <w:t>.</w:t>
      </w:r>
      <w:r w:rsidR="00AB7E0C" w:rsidRPr="009C196C">
        <w:rPr>
          <w:color w:val="000000" w:themeColor="text1"/>
        </w:rPr>
        <w:t xml:space="preserve"> </w:t>
      </w:r>
      <w:r w:rsidR="00BB6AED" w:rsidRPr="009C196C">
        <w:rPr>
          <w:rFonts w:hint="eastAsia"/>
          <w:color w:val="000000" w:themeColor="text1"/>
        </w:rPr>
        <w:t xml:space="preserve">To do the evaluation, the expression of TUBB levels in bulk tumor were rescaled to the same averaged level of TUBB of TCGA data. </w:t>
      </w:r>
      <w:r w:rsidR="00391D38" w:rsidRPr="009C196C">
        <w:rPr>
          <w:color w:val="000000" w:themeColor="text1"/>
        </w:rPr>
        <w:t xml:space="preserve">The bulk tumor for single cells has a mixed glycolysis/OXPHOS metabolism phenotype. </w:t>
      </w:r>
      <w:r w:rsidR="006066FF" w:rsidRPr="009C196C">
        <w:rPr>
          <w:color w:val="000000" w:themeColor="text1"/>
        </w:rPr>
        <w:t xml:space="preserve">(B-D) </w:t>
      </w:r>
      <w:r w:rsidR="00AB7E0C" w:rsidRPr="009C196C">
        <w:rPr>
          <w:color w:val="000000" w:themeColor="text1"/>
        </w:rPr>
        <w:t xml:space="preserve">Comparison of the metabolism state of bulk cells </w:t>
      </w:r>
      <w:r w:rsidR="00DD7241" w:rsidRPr="009C196C">
        <w:rPr>
          <w:color w:val="000000" w:themeColor="text1"/>
        </w:rPr>
        <w:t>with corresponding</w:t>
      </w:r>
      <w:r w:rsidR="00AB7E0C" w:rsidRPr="009C196C">
        <w:rPr>
          <w:color w:val="000000" w:themeColor="text1"/>
        </w:rPr>
        <w:t xml:space="preserve"> single cells</w:t>
      </w:r>
      <w:r w:rsidR="006066FF" w:rsidRPr="009C196C">
        <w:rPr>
          <w:color w:val="000000" w:themeColor="text1"/>
        </w:rPr>
        <w:t>.</w:t>
      </w:r>
      <w:r w:rsidR="00AB7E0C" w:rsidRPr="009C196C">
        <w:rPr>
          <w:color w:val="000000" w:themeColor="text1"/>
        </w:rPr>
        <w:t xml:space="preserve"> </w:t>
      </w:r>
      <w:r w:rsidR="006066FF" w:rsidRPr="009C196C">
        <w:rPr>
          <w:color w:val="000000" w:themeColor="text1"/>
        </w:rPr>
        <w:t>To do the comparison, the average levels of TUBB</w:t>
      </w:r>
      <w:r w:rsidR="0086482A" w:rsidRPr="009C196C">
        <w:rPr>
          <w:color w:val="000000" w:themeColor="text1"/>
        </w:rPr>
        <w:t xml:space="preserve"> (B)</w:t>
      </w:r>
      <w:r w:rsidR="006066FF" w:rsidRPr="009C196C">
        <w:rPr>
          <w:color w:val="000000" w:themeColor="text1"/>
        </w:rPr>
        <w:t>, ACTB</w:t>
      </w:r>
      <w:r w:rsidR="0086482A" w:rsidRPr="009C196C">
        <w:rPr>
          <w:color w:val="000000" w:themeColor="text1"/>
        </w:rPr>
        <w:t>(C)</w:t>
      </w:r>
      <w:r w:rsidR="006066FF" w:rsidRPr="009C196C">
        <w:rPr>
          <w:color w:val="000000" w:themeColor="text1"/>
        </w:rPr>
        <w:t xml:space="preserve"> and GAPDH</w:t>
      </w:r>
      <w:r w:rsidR="0086482A" w:rsidRPr="009C196C">
        <w:rPr>
          <w:color w:val="000000" w:themeColor="text1"/>
        </w:rPr>
        <w:t xml:space="preserve"> (D)</w:t>
      </w:r>
      <w:r w:rsidR="006066FF" w:rsidRPr="009C196C">
        <w:rPr>
          <w:color w:val="000000" w:themeColor="text1"/>
        </w:rPr>
        <w:t xml:space="preserve"> of </w:t>
      </w:r>
      <w:r w:rsidR="00391D38" w:rsidRPr="009C196C">
        <w:rPr>
          <w:color w:val="000000" w:themeColor="text1"/>
        </w:rPr>
        <w:t xml:space="preserve">the </w:t>
      </w:r>
      <w:r w:rsidR="006066FF" w:rsidRPr="009C196C">
        <w:rPr>
          <w:color w:val="000000" w:themeColor="text1"/>
        </w:rPr>
        <w:t xml:space="preserve">single cells </w:t>
      </w:r>
      <w:r w:rsidR="008962B6" w:rsidRPr="009C196C">
        <w:rPr>
          <w:rFonts w:hint="eastAsia"/>
          <w:color w:val="000000" w:themeColor="text1"/>
        </w:rPr>
        <w:t>were</w:t>
      </w:r>
      <w:r w:rsidR="006066FF" w:rsidRPr="009C196C">
        <w:rPr>
          <w:color w:val="000000" w:themeColor="text1"/>
        </w:rPr>
        <w:t xml:space="preserve"> rescaled to the same levels as that in bulk cells.</w:t>
      </w:r>
      <w:r w:rsidR="00391D38" w:rsidRPr="009C196C">
        <w:rPr>
          <w:color w:val="000000" w:themeColor="text1"/>
        </w:rPr>
        <w:t xml:space="preserve"> LC-PT-45-Re represents the repeated experiment for single-cell isolation and RNA-seq. The single-cell data were obtained from </w:t>
      </w:r>
      <w:r w:rsidR="00B31CC9">
        <w:rPr>
          <w:color w:val="000000" w:themeColor="text1"/>
        </w:rPr>
        <w:fldChar w:fldCharType="begin"/>
      </w:r>
      <w:r w:rsidR="00D84BA9">
        <w:rPr>
          <w:color w:val="000000" w:themeColor="text1"/>
        </w:rPr>
        <w:instrText xml:space="preserve"> ADDIN EN.CITE &lt;EndNote&gt;&lt;Cite&gt;&lt;Author&gt;Kim&lt;/Author&gt;&lt;Year&gt;2015&lt;/Year&gt;&lt;RecNum&gt;371&lt;/RecNum&gt;&lt;DisplayText&gt;(112)&lt;/DisplayText&gt;&lt;record&gt;&lt;rec-number&gt;371&lt;/rec-number&gt;&lt;foreign-keys&gt;&lt;key app="EN" db-id="zv5rv5eeartrriex9eo5arsz9eees5exfzs9"&gt;371&lt;/key&gt;&lt;/foreign-keys&gt;&lt;ref-type name="Journal Article"&gt;17&lt;/ref-type&gt;&lt;contributors&gt;&lt;authors&gt;&lt;author&gt;Kim, Kyu-Tae&lt;/author&gt;&lt;author&gt;Lee, Hye Won&lt;/author&gt;&lt;author&gt;Lee, Hae-Ock&lt;/author&gt;&lt;author&gt;Kim, Sang Cheol&lt;/author&gt;&lt;author&gt;Seo, Yun Jee&lt;/author&gt;&lt;author&gt;Chung, Woosung&lt;/author&gt;&lt;author&gt;Eum, Hye Hyeon&lt;/author&gt;&lt;author&gt;Nam, Do-Hyun&lt;/author&gt;&lt;author&gt;Kim, Junhyong&lt;/author&gt;&lt;author&gt;Joo, Kyeung Min&lt;/author&gt;&lt;/authors&gt;&lt;/contributors&gt;&lt;titles&gt;&lt;title&gt;Single-cell mRNA sequencing identifies subclonal heterogeneity in anti-cancer drug responses of lung adenocarcinoma cells&lt;/title&gt;&lt;secondary-title&gt;Genome Biology&lt;/secondary-title&gt;&lt;/titles&gt;&lt;periodical&gt;&lt;full-title&gt;Genome biology&lt;/full-title&gt;&lt;/periodical&gt;&lt;pages&gt;127&lt;/pages&gt;&lt;volume&gt;16&lt;/volume&gt;&lt;number&gt;1&lt;/number&gt;&lt;dates&gt;&lt;year&gt;2015&lt;/year&gt;&lt;/dates&gt;&lt;isbn&gt;1465-6906&lt;/isbn&gt;&lt;urls&gt;&lt;/urls&gt;&lt;/record&gt;&lt;/Cite&gt;&lt;/EndNote&gt;</w:instrText>
      </w:r>
      <w:r w:rsidR="00B31CC9">
        <w:rPr>
          <w:color w:val="000000" w:themeColor="text1"/>
        </w:rPr>
        <w:fldChar w:fldCharType="separate"/>
      </w:r>
      <w:r w:rsidR="00D84BA9">
        <w:rPr>
          <w:noProof/>
          <w:color w:val="000000" w:themeColor="text1"/>
        </w:rPr>
        <w:t>(</w:t>
      </w:r>
      <w:hyperlink w:anchor="_ENREF_112" w:tooltip="Kim, 2015 #371" w:history="1">
        <w:r w:rsidR="00E52827">
          <w:rPr>
            <w:noProof/>
            <w:color w:val="000000" w:themeColor="text1"/>
          </w:rPr>
          <w:t>112</w:t>
        </w:r>
      </w:hyperlink>
      <w:r w:rsidR="00D84BA9">
        <w:rPr>
          <w:noProof/>
          <w:color w:val="000000" w:themeColor="text1"/>
        </w:rPr>
        <w:t>)</w:t>
      </w:r>
      <w:r w:rsidR="00B31CC9">
        <w:rPr>
          <w:color w:val="000000" w:themeColor="text1"/>
        </w:rPr>
        <w:fldChar w:fldCharType="end"/>
      </w:r>
      <w:r w:rsidR="00A30D28">
        <w:rPr>
          <w:color w:val="0432FF"/>
        </w:rPr>
        <w:t>.</w:t>
      </w:r>
    </w:p>
    <w:p w14:paraId="2B2C399A" w14:textId="5D1F261B" w:rsidR="00A46CB5" w:rsidRDefault="00A46CB5">
      <w:pPr>
        <w:rPr>
          <w:b/>
        </w:rPr>
      </w:pPr>
    </w:p>
    <w:p w14:paraId="17FC98B7" w14:textId="77777777" w:rsidR="009E5B55" w:rsidRDefault="009E5B55">
      <w:pPr>
        <w:rPr>
          <w:b/>
        </w:rPr>
      </w:pPr>
    </w:p>
    <w:p w14:paraId="507B59FB" w14:textId="77777777" w:rsidR="009E5B55" w:rsidRDefault="009E5B55">
      <w:pPr>
        <w:rPr>
          <w:b/>
        </w:rPr>
      </w:pPr>
    </w:p>
    <w:p w14:paraId="2737C030" w14:textId="23F5F5D2" w:rsidR="009E5B55" w:rsidRDefault="009E5B55">
      <w:pPr>
        <w:rPr>
          <w:b/>
        </w:rPr>
      </w:pPr>
      <w:r w:rsidRPr="009C196C">
        <w:rPr>
          <w:b/>
          <w:noProof/>
        </w:rPr>
        <w:lastRenderedPageBreak/>
        <w:drawing>
          <wp:inline distT="0" distB="0" distL="0" distR="0" wp14:anchorId="14E61077" wp14:editId="12BAD123">
            <wp:extent cx="5939155" cy="4989830"/>
            <wp:effectExtent l="0" t="0" r="4445" b="0"/>
            <wp:docPr id="13" name="Picture 13" descr="SI_normalization%20for%20single%20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_normalization%20for%20single%20ce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4989830"/>
                    </a:xfrm>
                    <a:prstGeom prst="rect">
                      <a:avLst/>
                    </a:prstGeom>
                    <a:noFill/>
                    <a:ln>
                      <a:noFill/>
                    </a:ln>
                  </pic:spPr>
                </pic:pic>
              </a:graphicData>
            </a:graphic>
          </wp:inline>
        </w:drawing>
      </w:r>
    </w:p>
    <w:p w14:paraId="2DE4456B" w14:textId="77777777" w:rsidR="009E5B55" w:rsidRDefault="009E5B55">
      <w:pPr>
        <w:rPr>
          <w:b/>
        </w:rPr>
      </w:pPr>
    </w:p>
    <w:p w14:paraId="44D47F1D" w14:textId="0C8076F1" w:rsidR="0091235D" w:rsidRDefault="009E5B55" w:rsidP="00956184">
      <w:pPr>
        <w:jc w:val="both"/>
        <w:rPr>
          <w:color w:val="000000" w:themeColor="text1"/>
        </w:rPr>
      </w:pPr>
      <w:r>
        <w:rPr>
          <w:b/>
        </w:rPr>
        <w:t>Figure S10 Evaluation of the AMPK and HIF-1 activities of single LUAD cells</w:t>
      </w:r>
      <w:r w:rsidR="00DF7EA9">
        <w:rPr>
          <w:b/>
        </w:rPr>
        <w:t xml:space="preserve"> (n=77)</w:t>
      </w:r>
      <w:r>
        <w:rPr>
          <w:b/>
        </w:rPr>
        <w:t xml:space="preserve">. </w:t>
      </w:r>
      <w:r w:rsidR="00DF7EA9" w:rsidRPr="009C196C">
        <w:t>Two group</w:t>
      </w:r>
      <w:r w:rsidR="00C47E35">
        <w:t>s</w:t>
      </w:r>
      <w:r w:rsidR="00DF7EA9" w:rsidRPr="009C196C">
        <w:t xml:space="preserve"> of single cells – LC-PT-45 </w:t>
      </w:r>
      <w:r w:rsidR="00DF7EA9">
        <w:t xml:space="preserve">(n=34) </w:t>
      </w:r>
      <w:r w:rsidR="00DF7EA9" w:rsidRPr="009C196C">
        <w:t>and LC-PT-45-Re</w:t>
      </w:r>
      <w:r w:rsidR="00DF7EA9">
        <w:t xml:space="preserve"> (n=43)</w:t>
      </w:r>
      <w:r w:rsidR="00DF7EA9" w:rsidRPr="009C196C">
        <w:t>, from the same cell source were isolated and sequenced</w:t>
      </w:r>
      <w:r w:rsidR="009C196C">
        <w:t xml:space="preserve"> </w:t>
      </w:r>
      <w:r w:rsidR="00B31CC9">
        <w:fldChar w:fldCharType="begin"/>
      </w:r>
      <w:r w:rsidR="00D84BA9">
        <w:instrText xml:space="preserve"> ADDIN EN.CITE &lt;EndNote&gt;&lt;Cite&gt;&lt;Author&gt;Kim&lt;/Author&gt;&lt;Year&gt;2015&lt;/Year&gt;&lt;RecNum&gt;371&lt;/RecNum&gt;&lt;DisplayText&gt;(112)&lt;/DisplayText&gt;&lt;record&gt;&lt;rec-number&gt;371&lt;/rec-number&gt;&lt;foreign-keys&gt;&lt;key app="EN" db-id="zv5rv5eeartrriex9eo5arsz9eees5exfzs9"&gt;371&lt;/key&gt;&lt;/foreign-keys&gt;&lt;ref-type name="Journal Article"&gt;17&lt;/ref-type&gt;&lt;contributors&gt;&lt;authors&gt;&lt;author&gt;Kim, Kyu-Tae&lt;/author&gt;&lt;author&gt;Lee, Hye Won&lt;/author&gt;&lt;author&gt;Lee, Hae-Ock&lt;/author&gt;&lt;author&gt;Kim, Sang Cheol&lt;/author&gt;&lt;author&gt;Seo, Yun Jee&lt;/author&gt;&lt;author&gt;Chung, Woosung&lt;/author&gt;&lt;author&gt;Eum, Hye Hyeon&lt;/author&gt;&lt;author&gt;Nam, Do-Hyun&lt;/author&gt;&lt;author&gt;Kim, Junhyong&lt;/author&gt;&lt;author&gt;Joo, Kyeung Min&lt;/author&gt;&lt;/authors&gt;&lt;/contributors&gt;&lt;titles&gt;&lt;title&gt;Single-cell mRNA sequencing identifies subclonal heterogeneity in anti-cancer drug responses of lung adenocarcinoma cells&lt;/title&gt;&lt;secondary-title&gt;Genome Biology&lt;/secondary-title&gt;&lt;/titles&gt;&lt;periodical&gt;&lt;full-title&gt;Genome biology&lt;/full-title&gt;&lt;/periodical&gt;&lt;pages&gt;127&lt;/pages&gt;&lt;volume&gt;16&lt;/volume&gt;&lt;number&gt;1&lt;/number&gt;&lt;dates&gt;&lt;year&gt;2015&lt;/year&gt;&lt;/dates&gt;&lt;isbn&gt;1465-6906&lt;/isbn&gt;&lt;urls&gt;&lt;/urls&gt;&lt;/record&gt;&lt;/Cite&gt;&lt;/EndNote&gt;</w:instrText>
      </w:r>
      <w:r w:rsidR="00B31CC9">
        <w:fldChar w:fldCharType="separate"/>
      </w:r>
      <w:r w:rsidR="00D84BA9">
        <w:rPr>
          <w:noProof/>
        </w:rPr>
        <w:t>(</w:t>
      </w:r>
      <w:hyperlink w:anchor="_ENREF_112" w:tooltip="Kim, 2015 #371" w:history="1">
        <w:r w:rsidR="00E52827">
          <w:rPr>
            <w:noProof/>
          </w:rPr>
          <w:t>112</w:t>
        </w:r>
      </w:hyperlink>
      <w:r w:rsidR="00D84BA9">
        <w:rPr>
          <w:noProof/>
        </w:rPr>
        <w:t>)</w:t>
      </w:r>
      <w:r w:rsidR="00B31CC9">
        <w:fldChar w:fldCharType="end"/>
      </w:r>
      <w:r w:rsidR="00956184" w:rsidRPr="00956184">
        <w:rPr>
          <w:color w:val="000000" w:themeColor="text1"/>
        </w:rPr>
        <w:t>.</w:t>
      </w:r>
      <w:r w:rsidR="00DF7EA9" w:rsidRPr="009C196C">
        <w:t xml:space="preserve"> Considering the potential batch effect, we normalized the averaged expression of ACTB (B), GAPDH</w:t>
      </w:r>
      <w:r w:rsidR="00637E82">
        <w:t xml:space="preserve"> </w:t>
      </w:r>
      <w:r w:rsidR="00DF7EA9" w:rsidRPr="009C196C">
        <w:t>(C) and TUBB</w:t>
      </w:r>
      <w:r w:rsidR="00637E82">
        <w:t xml:space="preserve"> </w:t>
      </w:r>
      <w:r w:rsidR="00DF7EA9" w:rsidRPr="009C196C">
        <w:t xml:space="preserve">(D) to the same scale respectively and then rescale the expression of the other genes accordingly. Consistently, we observed the anti-correlation between the AMPK and HIF-1 activities in these single </w:t>
      </w:r>
      <w:r w:rsidR="00DF7EA9">
        <w:t xml:space="preserve">LUAD </w:t>
      </w:r>
      <w:r w:rsidR="00DF7EA9" w:rsidRPr="009C196C">
        <w:t>cells</w:t>
      </w:r>
      <w:r w:rsidR="00DF7EA9">
        <w:t xml:space="preserve">, as shown in </w:t>
      </w:r>
      <w:r w:rsidR="0009096A">
        <w:t xml:space="preserve">(A) (no normalization by ACTB, GAPDH or TUBB), </w:t>
      </w:r>
      <w:r w:rsidR="00DF7EA9">
        <w:t xml:space="preserve">(B) and (C). There is no significant correlation when </w:t>
      </w:r>
      <w:r w:rsidR="0009096A">
        <w:t>the averaged expression of TUBB was used to do the normalization (D).</w:t>
      </w:r>
      <w:r w:rsidR="0091235D">
        <w:t xml:space="preserve"> </w:t>
      </w:r>
      <w:r w:rsidR="0091235D" w:rsidRPr="00BA6A7F">
        <w:rPr>
          <w:color w:val="000000" w:themeColor="text1"/>
        </w:rPr>
        <w:t>Histogram represents the distribution of single cells projected to the first principal component of their AMPK and HIF-1 signatures.</w:t>
      </w:r>
    </w:p>
    <w:p w14:paraId="3B834EAA" w14:textId="77777777" w:rsidR="0091235D" w:rsidRDefault="0091235D">
      <w:pPr>
        <w:rPr>
          <w:color w:val="000000" w:themeColor="text1"/>
        </w:rPr>
      </w:pPr>
      <w:r>
        <w:rPr>
          <w:color w:val="000000" w:themeColor="text1"/>
        </w:rPr>
        <w:br w:type="page"/>
      </w:r>
    </w:p>
    <w:p w14:paraId="6878D290" w14:textId="71AA8DCB" w:rsidR="0091235D" w:rsidRDefault="0091235D" w:rsidP="0091235D">
      <w:pPr>
        <w:jc w:val="both"/>
        <w:rPr>
          <w:b/>
        </w:rPr>
      </w:pPr>
      <w:r>
        <w:rPr>
          <w:b/>
          <w:noProof/>
        </w:rPr>
        <w:lastRenderedPageBreak/>
        <w:drawing>
          <wp:inline distT="0" distB="0" distL="0" distR="0" wp14:anchorId="4C7C29E6" wp14:editId="677E41AE">
            <wp:extent cx="5930900" cy="1473200"/>
            <wp:effectExtent l="0" t="0" r="12700" b="0"/>
            <wp:docPr id="11" name="Picture 11" descr="Figure%20S11%203%20Gaussian%20distribu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S11%203%20Gaussian%20distribution.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900" cy="1473200"/>
                    </a:xfrm>
                    <a:prstGeom prst="rect">
                      <a:avLst/>
                    </a:prstGeom>
                    <a:noFill/>
                    <a:ln>
                      <a:noFill/>
                    </a:ln>
                  </pic:spPr>
                </pic:pic>
              </a:graphicData>
            </a:graphic>
          </wp:inline>
        </w:drawing>
      </w:r>
    </w:p>
    <w:p w14:paraId="7E32BCB8" w14:textId="77777777" w:rsidR="0091235D" w:rsidRDefault="0091235D" w:rsidP="0091235D">
      <w:pPr>
        <w:jc w:val="both"/>
        <w:rPr>
          <w:b/>
        </w:rPr>
      </w:pPr>
    </w:p>
    <w:p w14:paraId="37C28BF3" w14:textId="77777777" w:rsidR="0091235D" w:rsidRDefault="0091235D" w:rsidP="0091235D">
      <w:pPr>
        <w:jc w:val="both"/>
        <w:rPr>
          <w:b/>
        </w:rPr>
      </w:pPr>
    </w:p>
    <w:p w14:paraId="41A7F080" w14:textId="77777777" w:rsidR="0091235D" w:rsidRDefault="0091235D" w:rsidP="0091235D">
      <w:pPr>
        <w:jc w:val="both"/>
      </w:pPr>
      <w:r>
        <w:rPr>
          <w:b/>
        </w:rPr>
        <w:t xml:space="preserve">Figure S11 Fitting of the histogram of single LUAD cells with multiple Gaussian distributions. (A) </w:t>
      </w:r>
      <w:r w:rsidRPr="001E1365">
        <w:t xml:space="preserve">the histogram is best fitted by three Gaussian distributions – two </w:t>
      </w:r>
      <w:r>
        <w:t xml:space="preserve">of them </w:t>
      </w:r>
      <w:r w:rsidRPr="004A4EA3">
        <w:t xml:space="preserve">have similar mean values but distinct variances, </w:t>
      </w:r>
      <w:r>
        <w:t>and the other one has larger mean; (B) a possible fitting result with two Gaussian distributions – the fitted curve matches worse to the histogram in the region of positive PC1 values; (C) an alternative fitting result with two Gaussian distributions – the fitted curve does not capture the long tail in the region of negative PC1 values.</w:t>
      </w:r>
    </w:p>
    <w:p w14:paraId="14C80054" w14:textId="0A75265F" w:rsidR="001E1A6C" w:rsidRPr="0091235D" w:rsidRDefault="0091235D" w:rsidP="0091235D">
      <w:r>
        <w:br w:type="page"/>
      </w:r>
      <w:r w:rsidR="009650DF" w:rsidRPr="00C46229">
        <w:rPr>
          <w:b/>
          <w:noProof/>
        </w:rPr>
        <w:lastRenderedPageBreak/>
        <w:drawing>
          <wp:inline distT="0" distB="0" distL="0" distR="0" wp14:anchorId="3C44B34D" wp14:editId="31AD736E">
            <wp:extent cx="5947410" cy="2679700"/>
            <wp:effectExtent l="0" t="0" r="0" b="0"/>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2679700"/>
                    </a:xfrm>
                    <a:prstGeom prst="rect">
                      <a:avLst/>
                    </a:prstGeom>
                    <a:noFill/>
                    <a:ln>
                      <a:noFill/>
                    </a:ln>
                  </pic:spPr>
                </pic:pic>
              </a:graphicData>
            </a:graphic>
          </wp:inline>
        </w:drawing>
      </w:r>
    </w:p>
    <w:p w14:paraId="77E3AAD3" w14:textId="77777777" w:rsidR="00D07216" w:rsidRDefault="00D07216" w:rsidP="00A63E0A">
      <w:pPr>
        <w:spacing w:after="200"/>
        <w:jc w:val="both"/>
        <w:rPr>
          <w:b/>
        </w:rPr>
      </w:pPr>
    </w:p>
    <w:p w14:paraId="6083F0C8" w14:textId="0D35A280" w:rsidR="00EF5094" w:rsidRDefault="001E1A6C" w:rsidP="00A63E0A">
      <w:pPr>
        <w:spacing w:after="200"/>
        <w:jc w:val="both"/>
      </w:pPr>
      <w:r w:rsidRPr="007A1055">
        <w:rPr>
          <w:b/>
        </w:rPr>
        <w:t>Figure S</w:t>
      </w:r>
      <w:r w:rsidR="00CD514E">
        <w:rPr>
          <w:b/>
        </w:rPr>
        <w:t>1</w:t>
      </w:r>
      <w:r w:rsidR="00F54984">
        <w:rPr>
          <w:b/>
        </w:rPr>
        <w:t>2</w:t>
      </w:r>
      <w:r w:rsidRPr="007A1055">
        <w:rPr>
          <w:b/>
        </w:rPr>
        <w:t>.</w:t>
      </w:r>
      <w:r w:rsidRPr="007A1055">
        <w:t xml:space="preserve"> </w:t>
      </w:r>
      <w:r w:rsidRPr="00A85344">
        <w:rPr>
          <w:b/>
        </w:rPr>
        <w:t>The bifurcation diagram of the AMPK:HIF-1:ROS circuit in response to the levels of two external signals for combinatorial therapies.</w:t>
      </w:r>
      <w:r w:rsidRPr="007A1055">
        <w:rPr>
          <w:b/>
        </w:rPr>
        <w:t xml:space="preserve">  </w:t>
      </w:r>
      <w:r w:rsidRPr="007A1055">
        <w:t>(A</w:t>
      </w:r>
      <w:r>
        <w:t xml:space="preserve">) Two-parameter </w:t>
      </w:r>
      <w:r w:rsidRPr="007A1055">
        <w:t>bifurcation diagram of the circuit in response to the signal of metformin (y-axis) and hyperbaric oxygen (x-axis) therapies. The red lines and blue dashed lines with arrows illustrate three different treatment strategies for the patients with cancer cells in the (‘W’, ‘W/O’, ‘O’) phase, and three different treatment strategies for the patients with cancer cells in the (‘W’) phase respectively: the line r1 or b1 is the treatment with metformin only; the line r2 or b2 is the treatment with hyperbaric oxygen only; the line r3 or b3 is the treatment with a combination of both hyperbaric oxygen and metformin. The administration of metformin alone could be risky for the patients in this case, as it cannot redu</w:t>
      </w:r>
      <w:r>
        <w:t>ce cancer metabolic plasticity.</w:t>
      </w:r>
      <w:r w:rsidRPr="007A1055">
        <w:t xml:space="preserve"> Here, metformin inhibits ETC but induces beta-oxidation, therefore inducing high mtROS production, which drives cancer cells into the hybrid phenotype. (B</w:t>
      </w:r>
      <w:r>
        <w:t xml:space="preserve">) Two-parameter </w:t>
      </w:r>
      <w:r w:rsidRPr="007A1055">
        <w:t xml:space="preserve">bifurcation diagram of the circuit in response to the signal of metformin (y-axis) and 3BP (x-axis) therapies. </w:t>
      </w:r>
      <w:r>
        <w:t>D</w:t>
      </w:r>
      <w:r w:rsidRPr="007A1055">
        <w:t>ifferent colors represent the corresponding phases that allow different combinations of co</w:t>
      </w:r>
      <w:r>
        <w:t>-</w:t>
      </w:r>
      <w:r w:rsidRPr="007A1055">
        <w:t>existing phenotypes (as denoted by texts in the panels).</w:t>
      </w:r>
    </w:p>
    <w:p w14:paraId="58E69600" w14:textId="7E92CD11" w:rsidR="00EF5094" w:rsidRPr="007606E0" w:rsidRDefault="00EF5094" w:rsidP="007606E0"/>
    <w:p w14:paraId="57C1662A" w14:textId="02272D16" w:rsidR="00EF5094" w:rsidRDefault="007606E0" w:rsidP="00EF5094">
      <w:pPr>
        <w:spacing w:after="200"/>
        <w:jc w:val="center"/>
        <w:rPr>
          <w:b/>
        </w:rPr>
      </w:pPr>
      <w:r>
        <w:rPr>
          <w:noProof/>
        </w:rPr>
        <w:lastRenderedPageBreak/>
        <w:drawing>
          <wp:inline distT="0" distB="0" distL="0" distR="0" wp14:anchorId="33F95F5D" wp14:editId="2816CF9A">
            <wp:extent cx="3686140" cy="7432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course.png"/>
                    <pic:cNvPicPr/>
                  </pic:nvPicPr>
                  <pic:blipFill>
                    <a:blip r:embed="rId24">
                      <a:extLst>
                        <a:ext uri="{28A0092B-C50C-407E-A947-70E740481C1C}">
                          <a14:useLocalDpi xmlns:a14="http://schemas.microsoft.com/office/drawing/2010/main" val="0"/>
                        </a:ext>
                      </a:extLst>
                    </a:blip>
                    <a:stretch>
                      <a:fillRect/>
                    </a:stretch>
                  </pic:blipFill>
                  <pic:spPr>
                    <a:xfrm>
                      <a:off x="0" y="0"/>
                      <a:ext cx="3689827" cy="7439473"/>
                    </a:xfrm>
                    <a:prstGeom prst="rect">
                      <a:avLst/>
                    </a:prstGeom>
                  </pic:spPr>
                </pic:pic>
              </a:graphicData>
            </a:graphic>
          </wp:inline>
        </w:drawing>
      </w:r>
    </w:p>
    <w:p w14:paraId="79433415" w14:textId="086D05C7" w:rsidR="00EF5094" w:rsidRPr="00EF5094" w:rsidRDefault="00EF5094" w:rsidP="00956184">
      <w:pPr>
        <w:jc w:val="both"/>
      </w:pPr>
      <w:r w:rsidRPr="007A1055">
        <w:rPr>
          <w:b/>
        </w:rPr>
        <w:t>Figure S</w:t>
      </w:r>
      <w:r w:rsidR="00CD514E">
        <w:rPr>
          <w:b/>
        </w:rPr>
        <w:t>1</w:t>
      </w:r>
      <w:r w:rsidR="00F54984">
        <w:rPr>
          <w:b/>
        </w:rPr>
        <w:t>3</w:t>
      </w:r>
      <w:r w:rsidRPr="007A1055">
        <w:rPr>
          <w:b/>
        </w:rPr>
        <w:t>.</w:t>
      </w:r>
      <w:r w:rsidRPr="00EF5094">
        <w:rPr>
          <w:b/>
        </w:rPr>
        <w:t xml:space="preserve"> </w:t>
      </w:r>
      <w:r w:rsidRPr="00823B62">
        <w:rPr>
          <w:b/>
        </w:rPr>
        <w:t>Assessment of different therapeutic strategies with the AMPK:HIF-1:ROS model.</w:t>
      </w:r>
      <w:r w:rsidRPr="00E575F9">
        <w:t xml:space="preserve">  (A) hyperbaric</w:t>
      </w:r>
      <w:r>
        <w:t xml:space="preserve"> oxygen therapy; (B) 3BP; (C) metformin</w:t>
      </w:r>
      <w:r w:rsidRPr="00E575F9">
        <w:t xml:space="preserve">; (D) combined therapy of both hyperbaric oxygen and metformin; (E) Combined therapy of both metformin and 3BP.  In both D </w:t>
      </w:r>
      <w:r w:rsidRPr="00E575F9">
        <w:lastRenderedPageBreak/>
        <w:t>and E, the two drugs are administered si</w:t>
      </w:r>
      <w:r>
        <w:t>multaneously.  See Figure S9</w:t>
      </w:r>
      <w:r w:rsidRPr="00E575F9">
        <w:t xml:space="preserve"> for results on the treatment where two drugs are administered alternatively in different days.  In each figure, the left diagram show</w:t>
      </w:r>
      <w:r>
        <w:t>s</w:t>
      </w:r>
      <w:r w:rsidRPr="00E575F9">
        <w:t xml:space="preserve"> the dynamical trajectorie</w:t>
      </w:r>
      <w:r>
        <w:t>s</w:t>
      </w:r>
      <w:r w:rsidRPr="00E575F9">
        <w:t xml:space="preserve"> in the phase plane, two axes are </w:t>
      </w:r>
      <w:r>
        <w:t>p</w:t>
      </w:r>
      <w:r w:rsidRPr="00E575F9">
        <w:t>AMPK (nM) and HIF-1(nM).  As in Fig</w:t>
      </w:r>
      <w:r>
        <w:t xml:space="preserve">ure </w:t>
      </w:r>
      <w:r w:rsidRPr="00E575F9">
        <w:t xml:space="preserve">3, the light red line shows the nullcline of </w:t>
      </w:r>
      <m:oMath>
        <m:f>
          <m:fPr>
            <m:type m:val="lin"/>
            <m:ctrlPr>
              <w:rPr>
                <w:rFonts w:ascii="Cambria Math" w:hAnsi="Cambria Math"/>
                <w:i/>
              </w:rPr>
            </m:ctrlPr>
          </m:fPr>
          <m:num>
            <m:r>
              <w:rPr>
                <w:rFonts w:ascii="Cambria Math" w:hAnsi="Cambria Math"/>
              </w:rPr>
              <m:t>dh</m:t>
            </m:r>
          </m:num>
          <m:den>
            <m:r>
              <w:rPr>
                <w:rFonts w:ascii="Cambria Math" w:hAnsi="Cambria Math"/>
              </w:rPr>
              <m:t>dt</m:t>
            </m:r>
          </m:den>
        </m:f>
        <m:r>
          <w:rPr>
            <w:rFonts w:ascii="Cambria Math" w:hAnsi="Cambria Math"/>
          </w:rPr>
          <m:t>=0</m:t>
        </m:r>
      </m:oMath>
      <w:r w:rsidRPr="00E575F9">
        <w:t xml:space="preserve">, and the light blue line shows the nullcline of </w:t>
      </w:r>
      <m:oMath>
        <m:f>
          <m:fPr>
            <m:type m:val="lin"/>
            <m:ctrlPr>
              <w:rPr>
                <w:rFonts w:ascii="Cambria Math" w:hAnsi="Cambria Math"/>
                <w:i/>
              </w:rPr>
            </m:ctrlPr>
          </m:fPr>
          <m:num>
            <m:r>
              <w:rPr>
                <w:rFonts w:ascii="Cambria Math" w:hAnsi="Cambria Math"/>
              </w:rPr>
              <m:t>dA</m:t>
            </m:r>
          </m:num>
          <m:den>
            <m:r>
              <w:rPr>
                <w:rFonts w:ascii="Cambria Math" w:hAnsi="Cambria Math"/>
              </w:rPr>
              <m:t>dt</m:t>
            </m:r>
          </m:den>
        </m:f>
        <m:r>
          <w:rPr>
            <w:rFonts w:ascii="Cambria Math" w:hAnsi="Cambria Math"/>
          </w:rPr>
          <m:t>=0</m:t>
        </m:r>
      </m:oMath>
      <w:r>
        <w:t xml:space="preserve"> (see SI</w:t>
      </w:r>
      <w:r w:rsidRPr="00E575F9">
        <w:t xml:space="preserve"> Eq</w:t>
      </w:r>
      <w:r>
        <w:t>.S1</w:t>
      </w:r>
      <w:r w:rsidRPr="00E575F9">
        <w:t xml:space="preserve">).  The steady states are shown as solid green circles (stable) and empty green circles (unstable).  The black, red, navy and brown lines with arrows represent the trajectories of the treatment on the phase planes.  The diagrams on the upper right show the levels of drugs administered every day. The session of different therapies </w:t>
      </w:r>
      <w:r>
        <w:t>is</w:t>
      </w:r>
      <w:r w:rsidRPr="00E575F9">
        <w:t xml:space="preserve"> shown in different colors. Hyperbaric oxygen therapy is presented in light blue (panel A); </w:t>
      </w:r>
      <w:r>
        <w:t>3BP</w:t>
      </w:r>
      <w:r w:rsidRPr="00E575F9">
        <w:t xml:space="preserve"> is presented in light </w:t>
      </w:r>
      <w:r>
        <w:t>red</w:t>
      </w:r>
      <w:r w:rsidRPr="00E575F9">
        <w:t xml:space="preserve"> (</w:t>
      </w:r>
      <w:r>
        <w:t>panel C and E) and metformin is presented in light green</w:t>
      </w:r>
      <w:r w:rsidRPr="00E575F9">
        <w:t xml:space="preserve"> (</w:t>
      </w:r>
      <w:r>
        <w:t>panel B D and E</w:t>
      </w:r>
      <w:r w:rsidRPr="00E575F9">
        <w:t xml:space="preserve">). The diagrams on the lower right show the time evolutions of the levels of the activated AMPK (blue line) and HIF-1 (red line).  The dashed vertical lines separate the regions correspond to the states ‘W’ (left), ‘W/O’ (middle) and ‘O’ (right), respectively. </w:t>
      </w:r>
      <w:r>
        <w:t xml:space="preserve"> </w:t>
      </w:r>
    </w:p>
    <w:p w14:paraId="737C6FE3" w14:textId="77777777" w:rsidR="00EF5094" w:rsidRPr="00EF5094" w:rsidRDefault="00EF5094" w:rsidP="00EF5094"/>
    <w:p w14:paraId="4E7F4F37" w14:textId="77777777" w:rsidR="00EF5094" w:rsidRDefault="00EF5094" w:rsidP="00EF5094"/>
    <w:p w14:paraId="2F4C1BEB" w14:textId="77777777" w:rsidR="008D7491" w:rsidRDefault="008D7491" w:rsidP="00EF5094"/>
    <w:p w14:paraId="15D7C025" w14:textId="77777777" w:rsidR="008D7491" w:rsidRDefault="008D7491" w:rsidP="00EF5094"/>
    <w:p w14:paraId="10F300A5" w14:textId="77777777" w:rsidR="008D7491" w:rsidRDefault="008D7491" w:rsidP="00EF5094"/>
    <w:p w14:paraId="556C6C11" w14:textId="77777777" w:rsidR="008D7491" w:rsidRDefault="008D7491" w:rsidP="00EF5094"/>
    <w:p w14:paraId="3B7AB5DF" w14:textId="77777777" w:rsidR="008D7491" w:rsidRDefault="008D7491" w:rsidP="00EF5094"/>
    <w:p w14:paraId="6DA002DA" w14:textId="77777777" w:rsidR="008D7491" w:rsidRDefault="008D7491" w:rsidP="00EF5094"/>
    <w:p w14:paraId="2E9A530B" w14:textId="77777777" w:rsidR="008D7491" w:rsidRDefault="008D7491" w:rsidP="00EF5094"/>
    <w:p w14:paraId="71708B8F" w14:textId="77777777" w:rsidR="008D7491" w:rsidRDefault="008D7491" w:rsidP="00EF5094"/>
    <w:p w14:paraId="05A6E07E" w14:textId="77777777" w:rsidR="008D7491" w:rsidRDefault="008D7491" w:rsidP="00EF5094"/>
    <w:p w14:paraId="6DFEF8D8" w14:textId="77777777" w:rsidR="008D7491" w:rsidRDefault="008D7491" w:rsidP="00EF5094"/>
    <w:p w14:paraId="699D63B6" w14:textId="77777777" w:rsidR="008D7491" w:rsidRDefault="008D7491" w:rsidP="00EF5094"/>
    <w:p w14:paraId="56073706" w14:textId="77777777" w:rsidR="008D7491" w:rsidRDefault="008D7491" w:rsidP="00EF5094"/>
    <w:p w14:paraId="6DD6CF52" w14:textId="77777777" w:rsidR="008D7491" w:rsidRDefault="008D7491" w:rsidP="00EF5094"/>
    <w:p w14:paraId="64DC7D70" w14:textId="77777777" w:rsidR="008D7491" w:rsidRDefault="008D7491" w:rsidP="00EF5094"/>
    <w:p w14:paraId="79C52D3E" w14:textId="77777777" w:rsidR="008D7491" w:rsidRDefault="008D7491" w:rsidP="00EF5094"/>
    <w:p w14:paraId="1C659185" w14:textId="77777777" w:rsidR="008D7491" w:rsidRDefault="008D7491" w:rsidP="00EF5094"/>
    <w:p w14:paraId="7F8C67AA" w14:textId="77777777" w:rsidR="008D7491" w:rsidRDefault="008D7491" w:rsidP="00EF5094"/>
    <w:p w14:paraId="4871E87B" w14:textId="77777777" w:rsidR="008D7491" w:rsidRPr="00EF5094" w:rsidRDefault="008D7491" w:rsidP="00EF5094"/>
    <w:p w14:paraId="227C57FE" w14:textId="77777777" w:rsidR="00EF5094" w:rsidRPr="00EF5094" w:rsidRDefault="00EF5094" w:rsidP="00EF5094"/>
    <w:p w14:paraId="4E481ED8" w14:textId="77777777" w:rsidR="00EF5094" w:rsidRPr="00EF5094" w:rsidRDefault="00EF5094" w:rsidP="00EF5094"/>
    <w:p w14:paraId="31793652" w14:textId="219A5C34" w:rsidR="001E1A6C" w:rsidRPr="007A1055" w:rsidRDefault="009650DF" w:rsidP="00A63E0A">
      <w:pPr>
        <w:pStyle w:val="ListParagraph"/>
        <w:spacing w:after="200"/>
        <w:ind w:left="0"/>
        <w:rPr>
          <w:b/>
        </w:rPr>
      </w:pPr>
      <w:r>
        <w:rPr>
          <w:noProof/>
        </w:rPr>
        <w:lastRenderedPageBreak/>
        <mc:AlternateContent>
          <mc:Choice Requires="wps">
            <w:drawing>
              <wp:anchor distT="0" distB="0" distL="114300" distR="114300" simplePos="0" relativeHeight="251660288" behindDoc="0" locked="0" layoutInCell="1" allowOverlap="1" wp14:anchorId="3FCA8BEA" wp14:editId="4FC3B242">
                <wp:simplePos x="0" y="0"/>
                <wp:positionH relativeFrom="column">
                  <wp:posOffset>1270</wp:posOffset>
                </wp:positionH>
                <wp:positionV relativeFrom="paragraph">
                  <wp:posOffset>2531110</wp:posOffset>
                </wp:positionV>
                <wp:extent cx="763270" cy="33337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33375"/>
                        </a:xfrm>
                        <a:prstGeom prst="rect">
                          <a:avLst/>
                        </a:prstGeom>
                        <a:noFill/>
                        <a:ln w="6350">
                          <a:noFill/>
                        </a:ln>
                        <a:effectLst/>
                      </wps:spPr>
                      <wps:txbx>
                        <w:txbxContent>
                          <w:p w14:paraId="5B06C6CE" w14:textId="77777777" w:rsidR="006A6F06" w:rsidRDefault="006A6F06" w:rsidP="001E1A6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pt;margin-top:199.3pt;width:60.1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" filled="f" stroked="f" strokeweight=".5pt">
                <v:path arrowok="t"/>
                <v:textbox>
                  <w:txbxContent>
                    <w:p w14:paraId="5B06C6CE" w14:textId="77777777" w:rsidR="006A6F06" w:rsidRDefault="006A6F06" w:rsidP="001E1A6C">
                      <w: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14123DE" wp14:editId="767D728C">
                <wp:simplePos x="0" y="0"/>
                <wp:positionH relativeFrom="column">
                  <wp:posOffset>0</wp:posOffset>
                </wp:positionH>
                <wp:positionV relativeFrom="paragraph">
                  <wp:posOffset>5080</wp:posOffset>
                </wp:positionV>
                <wp:extent cx="763270" cy="3333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333375"/>
                        </a:xfrm>
                        <a:prstGeom prst="rect">
                          <a:avLst/>
                        </a:prstGeom>
                        <a:noFill/>
                        <a:ln w="6350">
                          <a:noFill/>
                        </a:ln>
                        <a:effectLst/>
                      </wps:spPr>
                      <wps:txbx>
                        <w:txbxContent>
                          <w:p w14:paraId="2E05A088" w14:textId="77777777" w:rsidR="006A6F06" w:rsidRDefault="006A6F06" w:rsidP="001E1A6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27" type="#_x0000_t202" style="position:absolute;margin-left:0;margin-top:.4pt;width:60.1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" filled="f" stroked="f" strokeweight=".5pt">
                <v:path arrowok="t"/>
                <v:textbox>
                  <w:txbxContent>
                    <w:p w14:paraId="2E05A088" w14:textId="77777777" w:rsidR="006A6F06" w:rsidRDefault="006A6F06" w:rsidP="001E1A6C">
                      <w:r>
                        <w:t>(A)</w:t>
                      </w:r>
                    </w:p>
                  </w:txbxContent>
                </v:textbox>
              </v:shape>
            </w:pict>
          </mc:Fallback>
        </mc:AlternateContent>
      </w:r>
      <w:r w:rsidRPr="00C46229">
        <w:rPr>
          <w:b/>
          <w:noProof/>
        </w:rPr>
        <w:drawing>
          <wp:inline distT="0" distB="0" distL="0" distR="0" wp14:anchorId="0D051E7E" wp14:editId="5E30FBE4">
            <wp:extent cx="5947410" cy="2584450"/>
            <wp:effectExtent l="0" t="0" r="0" b="0"/>
            <wp:docPr id="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2584450"/>
                    </a:xfrm>
                    <a:prstGeom prst="rect">
                      <a:avLst/>
                    </a:prstGeom>
                    <a:noFill/>
                    <a:ln>
                      <a:noFill/>
                    </a:ln>
                  </pic:spPr>
                </pic:pic>
              </a:graphicData>
            </a:graphic>
          </wp:inline>
        </w:drawing>
      </w:r>
    </w:p>
    <w:p w14:paraId="1225B232" w14:textId="7FE5C7AB" w:rsidR="001E1A6C" w:rsidRPr="007A1055" w:rsidRDefault="009650DF" w:rsidP="00A63E0A">
      <w:pPr>
        <w:pStyle w:val="ListParagraph"/>
        <w:spacing w:after="200"/>
        <w:ind w:left="0"/>
        <w:rPr>
          <w:b/>
        </w:rPr>
      </w:pPr>
      <w:r w:rsidRPr="00C46229">
        <w:rPr>
          <w:b/>
          <w:noProof/>
        </w:rPr>
        <w:drawing>
          <wp:inline distT="0" distB="0" distL="0" distR="0" wp14:anchorId="41AEA415" wp14:editId="0BE233B1">
            <wp:extent cx="5931535" cy="2560320"/>
            <wp:effectExtent l="0" t="0" r="0"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2560320"/>
                    </a:xfrm>
                    <a:prstGeom prst="rect">
                      <a:avLst/>
                    </a:prstGeom>
                    <a:noFill/>
                    <a:ln>
                      <a:noFill/>
                    </a:ln>
                  </pic:spPr>
                </pic:pic>
              </a:graphicData>
            </a:graphic>
          </wp:inline>
        </w:drawing>
      </w:r>
    </w:p>
    <w:p w14:paraId="4B31E9CD" w14:textId="77777777" w:rsidR="001E1A6C" w:rsidRPr="007A1055" w:rsidRDefault="001E1A6C" w:rsidP="00A63E0A">
      <w:pPr>
        <w:pStyle w:val="ListParagraph"/>
        <w:spacing w:after="200"/>
        <w:ind w:left="0"/>
        <w:rPr>
          <w:b/>
        </w:rPr>
      </w:pPr>
    </w:p>
    <w:p w14:paraId="54E33BCE" w14:textId="3C5661A2" w:rsidR="001E1A6C" w:rsidRPr="007A1055" w:rsidRDefault="001E1A6C" w:rsidP="00A63E0A">
      <w:pPr>
        <w:pStyle w:val="ListParagraph"/>
        <w:spacing w:after="200"/>
        <w:ind w:left="0"/>
        <w:jc w:val="both"/>
      </w:pPr>
      <w:r w:rsidRPr="007A1055">
        <w:rPr>
          <w:b/>
        </w:rPr>
        <w:t>Figure S</w:t>
      </w:r>
      <w:r w:rsidR="00EF5094">
        <w:rPr>
          <w:b/>
        </w:rPr>
        <w:t>1</w:t>
      </w:r>
      <w:r w:rsidR="00F54984">
        <w:rPr>
          <w:b/>
        </w:rPr>
        <w:t>4</w:t>
      </w:r>
      <w:r w:rsidRPr="007A1055">
        <w:rPr>
          <w:b/>
        </w:rPr>
        <w:t>.</w:t>
      </w:r>
      <w:r w:rsidRPr="007A1055">
        <w:t xml:space="preserve"> </w:t>
      </w:r>
      <w:r w:rsidRPr="00A85344">
        <w:rPr>
          <w:b/>
        </w:rPr>
        <w:t xml:space="preserve">Assessment of </w:t>
      </w:r>
      <w:r w:rsidR="00EF5094">
        <w:rPr>
          <w:b/>
        </w:rPr>
        <w:t xml:space="preserve">two-drug </w:t>
      </w:r>
      <w:r w:rsidRPr="00A85344">
        <w:rPr>
          <w:b/>
        </w:rPr>
        <w:t>therapeutic strategies using the AMPK:HIF-1:ROS model.</w:t>
      </w:r>
      <w:r w:rsidRPr="007A1055">
        <w:t xml:space="preserve"> (A) The treatments where metformin and 3BP are administrated alternatively each day. (B) The treatments where metformin and hyperbaric oxygen are administrated alternatively each day. In the main text, we have shown the cases in which patients are administrated by either single therapy or two therapies simultaneously in the same day (Fig. 6). We found that the strategy of alternative administration is less efficient than the strategy of simultaneous administration. As we showed in the main text</w:t>
      </w:r>
      <w:r>
        <w:t xml:space="preserve"> </w:t>
      </w:r>
      <w:r w:rsidR="00F54984">
        <w:rPr>
          <w:b/>
          <w:color w:val="000000"/>
        </w:rPr>
        <w:t>(Figure S13</w:t>
      </w:r>
      <w:r w:rsidRPr="00C46229">
        <w:rPr>
          <w:b/>
          <w:color w:val="000000"/>
        </w:rPr>
        <w:t>)</w:t>
      </w:r>
      <w:r w:rsidRPr="00C46229">
        <w:rPr>
          <w:color w:val="000000"/>
        </w:rPr>
        <w:t xml:space="preserve">, </w:t>
      </w:r>
      <w:r w:rsidRPr="007A1055">
        <w:t>3BP and hyperbaric oxygen are less efficient in driving the phenotype from ‘W’ to ‘W/O’, and metformin is much less efficient in drivin</w:t>
      </w:r>
      <w:r>
        <w:t xml:space="preserve">g the phenotype from the ‘W/O’ to </w:t>
      </w:r>
      <w:r w:rsidRPr="007A1055">
        <w:t>‘O’ compared to the therapies targeting glycolysis. Therefore, cells stay in the hybrid ‘W/O’ state longer.</w:t>
      </w:r>
    </w:p>
    <w:p w14:paraId="02642692" w14:textId="77777777" w:rsidR="00EF5094" w:rsidRDefault="00EF5094">
      <w:pPr>
        <w:rPr>
          <w:rFonts w:eastAsia="Calibri"/>
          <w:b/>
        </w:rPr>
      </w:pPr>
      <w:r>
        <w:rPr>
          <w:rFonts w:eastAsia="Calibri"/>
          <w:b/>
        </w:rPr>
        <w:br w:type="page"/>
      </w:r>
    </w:p>
    <w:p w14:paraId="6E3907A4" w14:textId="7C38A9B5" w:rsidR="00EF5094" w:rsidRDefault="007606E0" w:rsidP="00EF5094">
      <w:pPr>
        <w:jc w:val="both"/>
        <w:rPr>
          <w:b/>
        </w:rPr>
      </w:pPr>
      <w:r>
        <w:rPr>
          <w:noProof/>
        </w:rPr>
        <w:lastRenderedPageBreak/>
        <w:drawing>
          <wp:inline distT="0" distB="0" distL="0" distR="0" wp14:anchorId="24D38868" wp14:editId="6758D4E2">
            <wp:extent cx="5943600" cy="32410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p w14:paraId="6511CF1E" w14:textId="7E184960" w:rsidR="00EF5094" w:rsidRDefault="00EF5094" w:rsidP="00EF5094">
      <w:pPr>
        <w:jc w:val="both"/>
      </w:pPr>
      <w:r w:rsidRPr="00EF5094">
        <w:rPr>
          <w:b/>
        </w:rPr>
        <w:t>Figure S1</w:t>
      </w:r>
      <w:r w:rsidR="00F54984">
        <w:rPr>
          <w:b/>
        </w:rPr>
        <w:t>5</w:t>
      </w:r>
      <w:r w:rsidRPr="00EF5094">
        <w:rPr>
          <w:b/>
        </w:rPr>
        <w:t>.</w:t>
      </w:r>
      <w:r w:rsidRPr="001226AD">
        <w:t xml:space="preserve"> </w:t>
      </w:r>
      <w:r w:rsidRPr="00EF5094">
        <w:rPr>
          <w:b/>
        </w:rPr>
        <w:t>Final outcomes from different therapeutic strategies and administration lengths.</w:t>
      </w:r>
      <w:r w:rsidRPr="007A1055">
        <w:t xml:space="preserve"> After a complete session of a treatment (x-axis) of certain length (y-axis), cells could eventually stay in the ‘W’ state (magenta), the ‘W/O’ state (gr</w:t>
      </w:r>
      <w:r>
        <w:t xml:space="preserve">een), or the ‘O’ state (blue). </w:t>
      </w:r>
      <w:r w:rsidRPr="007A1055">
        <w:t>There are five groups of treatment strategies, each of which contains three dif</w:t>
      </w:r>
      <w:r>
        <w:t>ferent doses</w:t>
      </w:r>
      <w:r w:rsidRPr="007A1055">
        <w:t xml:space="preserve">.  </w:t>
      </w:r>
      <w:r>
        <w:t>From left to right, g</w:t>
      </w:r>
      <w:r w:rsidRPr="007A1055">
        <w:t>roup A: hyperbaric oxygen therapy (15%, 2</w:t>
      </w:r>
      <w:r>
        <w:t>0%, 25%</w:t>
      </w:r>
      <w:r w:rsidRPr="007A1055">
        <w:t>); group B: metformin-based therapy (300μM, 350μM</w:t>
      </w:r>
      <w:r>
        <w:t>,</w:t>
      </w:r>
      <w:r w:rsidRPr="007A1055">
        <w:t xml:space="preserve"> </w:t>
      </w:r>
      <w:r>
        <w:t>400μM</w:t>
      </w:r>
      <w:r w:rsidRPr="007A1055">
        <w:t xml:space="preserve">); group C: 3BP-based therapy (250μM, 300μM, </w:t>
      </w:r>
      <w:r>
        <w:t>350μM</w:t>
      </w:r>
      <w:r w:rsidRPr="007A1055">
        <w:t>); group D: combined therap</w:t>
      </w:r>
      <w:r>
        <w:t xml:space="preserve">y using both hyperbaric oxygen and </w:t>
      </w:r>
      <w:r w:rsidRPr="007A1055">
        <w:t>metformin (10%</w:t>
      </w:r>
      <w:r>
        <w:t xml:space="preserve"> and </w:t>
      </w:r>
      <w:r w:rsidRPr="007A1055">
        <w:t>250μM, 15%</w:t>
      </w:r>
      <w:r>
        <w:t xml:space="preserve"> and </w:t>
      </w:r>
      <w:r w:rsidRPr="007A1055">
        <w:t xml:space="preserve">300μM, </w:t>
      </w:r>
      <w:r>
        <w:t>20% and 350μM)</w:t>
      </w:r>
      <w:r w:rsidRPr="007A1055">
        <w:t xml:space="preserve">; group E: combined therapy using both 3BP and metformin (both are 250μM, 300μM and </w:t>
      </w:r>
      <w:r>
        <w:t>350μM</w:t>
      </w:r>
      <w:r w:rsidRPr="007A1055">
        <w:t>).</w:t>
      </w:r>
    </w:p>
    <w:p w14:paraId="719871B7" w14:textId="77777777" w:rsidR="008D7491" w:rsidRDefault="008D7491" w:rsidP="008D7491">
      <w:pPr>
        <w:rPr>
          <w:rFonts w:eastAsia="Calibri"/>
          <w:b/>
        </w:rPr>
      </w:pPr>
    </w:p>
    <w:p w14:paraId="004F6049" w14:textId="77777777" w:rsidR="008D7491" w:rsidRDefault="008D7491" w:rsidP="008D7491">
      <w:pPr>
        <w:rPr>
          <w:rFonts w:eastAsia="Calibri"/>
          <w:b/>
        </w:rPr>
      </w:pPr>
    </w:p>
    <w:p w14:paraId="002D8C17" w14:textId="77777777" w:rsidR="008D7491" w:rsidRDefault="008D7491" w:rsidP="008D7491">
      <w:pPr>
        <w:rPr>
          <w:rFonts w:eastAsia="Calibri"/>
          <w:b/>
        </w:rPr>
      </w:pPr>
    </w:p>
    <w:p w14:paraId="6E641157" w14:textId="77777777" w:rsidR="008D7491" w:rsidRDefault="008D7491" w:rsidP="008D7491">
      <w:pPr>
        <w:rPr>
          <w:rFonts w:eastAsia="Calibri"/>
          <w:b/>
        </w:rPr>
      </w:pPr>
    </w:p>
    <w:p w14:paraId="0FFA2DA8" w14:textId="77777777" w:rsidR="008D7491" w:rsidRDefault="008D7491" w:rsidP="008D7491">
      <w:pPr>
        <w:rPr>
          <w:rFonts w:eastAsia="Calibri"/>
          <w:b/>
        </w:rPr>
      </w:pPr>
    </w:p>
    <w:p w14:paraId="0BB64BF1" w14:textId="77777777" w:rsidR="008D7491" w:rsidRDefault="008D7491" w:rsidP="008D7491">
      <w:pPr>
        <w:rPr>
          <w:rFonts w:eastAsia="Calibri"/>
          <w:b/>
        </w:rPr>
      </w:pPr>
    </w:p>
    <w:p w14:paraId="6B8C2215" w14:textId="77777777" w:rsidR="008D7491" w:rsidRDefault="008D7491" w:rsidP="008D7491">
      <w:pPr>
        <w:rPr>
          <w:rFonts w:eastAsia="Calibri"/>
          <w:b/>
        </w:rPr>
      </w:pPr>
    </w:p>
    <w:p w14:paraId="7A046F0B" w14:textId="77777777" w:rsidR="008D7491" w:rsidRDefault="008D7491" w:rsidP="008D7491">
      <w:pPr>
        <w:rPr>
          <w:rFonts w:eastAsia="Calibri"/>
          <w:b/>
        </w:rPr>
      </w:pPr>
    </w:p>
    <w:p w14:paraId="1724FD19" w14:textId="77777777" w:rsidR="008D7491" w:rsidRDefault="008D7491" w:rsidP="008D7491">
      <w:pPr>
        <w:rPr>
          <w:rFonts w:eastAsia="Calibri"/>
          <w:b/>
        </w:rPr>
      </w:pPr>
    </w:p>
    <w:p w14:paraId="010E648E" w14:textId="77777777" w:rsidR="008D7491" w:rsidRDefault="008D7491" w:rsidP="008D7491">
      <w:pPr>
        <w:rPr>
          <w:rFonts w:eastAsia="Calibri"/>
          <w:b/>
        </w:rPr>
      </w:pPr>
    </w:p>
    <w:p w14:paraId="20343F1B" w14:textId="77777777" w:rsidR="008D7491" w:rsidRDefault="008D7491" w:rsidP="008D7491">
      <w:pPr>
        <w:rPr>
          <w:rFonts w:eastAsia="Calibri"/>
          <w:b/>
        </w:rPr>
      </w:pPr>
    </w:p>
    <w:p w14:paraId="0F65A609" w14:textId="77777777" w:rsidR="008D7491" w:rsidRDefault="008D7491" w:rsidP="008D7491">
      <w:pPr>
        <w:rPr>
          <w:rFonts w:eastAsia="Calibri"/>
          <w:b/>
        </w:rPr>
      </w:pPr>
    </w:p>
    <w:p w14:paraId="499F613A" w14:textId="77777777" w:rsidR="008D7491" w:rsidRDefault="008D7491" w:rsidP="008D7491">
      <w:pPr>
        <w:rPr>
          <w:rFonts w:eastAsia="Calibri"/>
          <w:b/>
        </w:rPr>
      </w:pPr>
    </w:p>
    <w:p w14:paraId="0261C7E0" w14:textId="77777777" w:rsidR="008D7491" w:rsidRDefault="008D7491" w:rsidP="008D7491">
      <w:pPr>
        <w:rPr>
          <w:rFonts w:eastAsia="Calibri"/>
          <w:b/>
        </w:rPr>
      </w:pPr>
    </w:p>
    <w:p w14:paraId="7C3D976A" w14:textId="77777777" w:rsidR="008D7491" w:rsidRDefault="008D7491" w:rsidP="008D7491">
      <w:pPr>
        <w:rPr>
          <w:rFonts w:eastAsia="Calibri"/>
          <w:b/>
        </w:rPr>
      </w:pPr>
    </w:p>
    <w:p w14:paraId="61E6C2CE" w14:textId="77777777" w:rsidR="008D7491" w:rsidRDefault="008D7491" w:rsidP="008D7491">
      <w:pPr>
        <w:rPr>
          <w:rFonts w:eastAsia="Calibri"/>
          <w:b/>
        </w:rPr>
      </w:pPr>
    </w:p>
    <w:p w14:paraId="6CCC4EFF" w14:textId="77777777" w:rsidR="008D7491" w:rsidRDefault="008D7491" w:rsidP="008D7491">
      <w:pPr>
        <w:rPr>
          <w:rFonts w:eastAsia="Calibri"/>
          <w:b/>
        </w:rPr>
      </w:pPr>
    </w:p>
    <w:p w14:paraId="74FF77A2" w14:textId="77777777" w:rsidR="008D7491" w:rsidRDefault="008D7491" w:rsidP="008D7491">
      <w:pPr>
        <w:rPr>
          <w:rFonts w:eastAsia="Calibri"/>
          <w:b/>
        </w:rPr>
      </w:pPr>
    </w:p>
    <w:p w14:paraId="079D6A61" w14:textId="77777777" w:rsidR="008D7491" w:rsidRDefault="008D7491" w:rsidP="008D7491">
      <w:pPr>
        <w:rPr>
          <w:rFonts w:eastAsia="Calibri"/>
          <w:b/>
        </w:rPr>
      </w:pPr>
    </w:p>
    <w:p w14:paraId="05FCE289" w14:textId="2DC820A0" w:rsidR="007A1055" w:rsidRPr="008D7491" w:rsidRDefault="007A1055" w:rsidP="008D7491">
      <w:pPr>
        <w:rPr>
          <w:rFonts w:eastAsia="Calibri"/>
          <w:b/>
        </w:rPr>
      </w:pPr>
      <w:r w:rsidRPr="007A1055">
        <w:rPr>
          <w:rFonts w:eastAsia="Calibri"/>
          <w:b/>
        </w:rPr>
        <w:lastRenderedPageBreak/>
        <w:t>Reference</w:t>
      </w:r>
    </w:p>
    <w:p w14:paraId="518B686D" w14:textId="77777777" w:rsidR="009B4183" w:rsidRPr="007A1055" w:rsidRDefault="009B4183" w:rsidP="00B45958"/>
    <w:p w14:paraId="3468C94D" w14:textId="77777777" w:rsidR="00E52827" w:rsidRPr="00E52827" w:rsidRDefault="009B1AFB" w:rsidP="00E52827">
      <w:pPr>
        <w:pStyle w:val="EndNoteBibliography"/>
        <w:ind w:left="720" w:hanging="720"/>
      </w:pPr>
      <w:r w:rsidRPr="007A1055">
        <w:fldChar w:fldCharType="begin"/>
      </w:r>
      <w:r w:rsidRPr="007A1055">
        <w:instrText xml:space="preserve"> ADDIN EN.REFLIST </w:instrText>
      </w:r>
      <w:r w:rsidRPr="007A1055">
        <w:fldChar w:fldCharType="separate"/>
      </w:r>
      <w:bookmarkStart w:id="0" w:name="_ENREF_1"/>
      <w:r w:rsidR="00E52827" w:rsidRPr="00E52827">
        <w:t>1.</w:t>
      </w:r>
      <w:r w:rsidR="00E52827" w:rsidRPr="00E52827">
        <w:tab/>
        <w:t>Hue L, Taegtmeyer H. The Randle cycle revisited: a new head for an old hat. American Journal of Physiology-Endocrinology and Metabolism 2009;297:E578-E91.</w:t>
      </w:r>
      <w:bookmarkEnd w:id="0"/>
    </w:p>
    <w:p w14:paraId="0CAE73D8" w14:textId="77777777" w:rsidR="00E52827" w:rsidRPr="00E52827" w:rsidRDefault="00E52827" w:rsidP="00E52827">
      <w:pPr>
        <w:pStyle w:val="EndNoteBibliography"/>
        <w:ind w:left="720" w:hanging="720"/>
      </w:pPr>
      <w:bookmarkStart w:id="1" w:name="_ENREF_2"/>
      <w:r w:rsidRPr="00E52827">
        <w:t>2.</w:t>
      </w:r>
      <w:r w:rsidRPr="00E52827">
        <w:tab/>
        <w:t>Sambandam N, Lopaschuk GD. AMP-activated protein kinase (AMPK) control of fatty acid and glucose metabolism in the ischemic heart. Progress in Lipid Research 2003;42:238-56.</w:t>
      </w:r>
      <w:bookmarkEnd w:id="1"/>
    </w:p>
    <w:p w14:paraId="6632721D" w14:textId="77777777" w:rsidR="00E52827" w:rsidRPr="00E52827" w:rsidRDefault="00E52827" w:rsidP="00E52827">
      <w:pPr>
        <w:pStyle w:val="EndNoteBibliography"/>
        <w:ind w:left="720" w:hanging="720"/>
      </w:pPr>
      <w:bookmarkStart w:id="2" w:name="_ENREF_3"/>
      <w:r w:rsidRPr="00E52827">
        <w:t>3.</w:t>
      </w:r>
      <w:r w:rsidRPr="00E52827">
        <w:tab/>
        <w:t>Yamauchi T, Kamon J, Minokoshi Ya, Ito Y, Waki H, Uchida S, et al. Adiponectin stimulates glucose utilization and fatty-acid oxidation by activating AMP-activated protein kinase. Nature Medicine 2002;8:1288-95.</w:t>
      </w:r>
      <w:bookmarkEnd w:id="2"/>
    </w:p>
    <w:p w14:paraId="0BF2ADDB" w14:textId="77777777" w:rsidR="00E52827" w:rsidRPr="00E52827" w:rsidRDefault="00E52827" w:rsidP="00E52827">
      <w:pPr>
        <w:pStyle w:val="EndNoteBibliography"/>
        <w:ind w:left="720" w:hanging="720"/>
      </w:pPr>
      <w:bookmarkStart w:id="3" w:name="_ENREF_4"/>
      <w:r w:rsidRPr="00E52827">
        <w:t>4.</w:t>
      </w:r>
      <w:r w:rsidRPr="00E52827">
        <w:tab/>
        <w:t>Zheng D, MacLean PS, Pohnert SC, Knight JB, Olson AL, Winder WW, et al. Regulation of muscle GLUT-4 transcription by AMP-activated protein kinase. Journal of Applied Physiology 2001;91:1073-83.</w:t>
      </w:r>
      <w:bookmarkEnd w:id="3"/>
    </w:p>
    <w:p w14:paraId="6B5861B8" w14:textId="77777777" w:rsidR="00E52827" w:rsidRPr="00E52827" w:rsidRDefault="00E52827" w:rsidP="00E52827">
      <w:pPr>
        <w:pStyle w:val="EndNoteBibliography"/>
        <w:ind w:left="720" w:hanging="720"/>
      </w:pPr>
      <w:bookmarkStart w:id="4" w:name="_ENREF_5"/>
      <w:r w:rsidRPr="00E52827">
        <w:t>5.</w:t>
      </w:r>
      <w:r w:rsidRPr="00E52827">
        <w:tab/>
        <w:t>Lee WJ, Kim M, Park H-S, Kim HS, Jeon MJ, Oh KS, et al. AMPK activation increases fatty acid oxidation in skeletal muscle by activating PPARα and PGC-1. Biochemical and Biophysical Research Communications 2006;340:291-95.</w:t>
      </w:r>
      <w:bookmarkEnd w:id="4"/>
    </w:p>
    <w:p w14:paraId="58D52AE1" w14:textId="77777777" w:rsidR="00E52827" w:rsidRPr="00E52827" w:rsidRDefault="00E52827" w:rsidP="00E52827">
      <w:pPr>
        <w:pStyle w:val="EndNoteBibliography"/>
        <w:ind w:left="720" w:hanging="720"/>
      </w:pPr>
      <w:bookmarkStart w:id="5" w:name="_ENREF_6"/>
      <w:r w:rsidRPr="00E52827">
        <w:t>6.</w:t>
      </w:r>
      <w:r w:rsidRPr="00E52827">
        <w:tab/>
        <w:t>Chen C, Pore N, Behrooz A, Ismail-Beigi F, Maity A. Regulation of glut1 mRNA by hypoxia-inducible factor-1 Interaction between H-ras and hypoxia. Journal of Biological Chemistry 2001;276:9519-25.</w:t>
      </w:r>
      <w:bookmarkEnd w:id="5"/>
    </w:p>
    <w:p w14:paraId="599D6A51" w14:textId="77777777" w:rsidR="00E52827" w:rsidRPr="00E52827" w:rsidRDefault="00E52827" w:rsidP="00E52827">
      <w:pPr>
        <w:pStyle w:val="EndNoteBibliography"/>
        <w:ind w:left="720" w:hanging="720"/>
      </w:pPr>
      <w:bookmarkStart w:id="6" w:name="_ENREF_7"/>
      <w:r w:rsidRPr="00E52827">
        <w:t>7.</w:t>
      </w:r>
      <w:r w:rsidRPr="00E52827">
        <w:tab/>
        <w:t>Ke Q, Costa M. Hypoxia-inducible factor-1 (HIF-1). Molecular Pharmacology 2006;70:1469-80.</w:t>
      </w:r>
      <w:bookmarkEnd w:id="6"/>
    </w:p>
    <w:p w14:paraId="77C25974" w14:textId="77777777" w:rsidR="00E52827" w:rsidRPr="00E52827" w:rsidRDefault="00E52827" w:rsidP="00E52827">
      <w:pPr>
        <w:pStyle w:val="EndNoteBibliography"/>
        <w:ind w:left="720" w:hanging="720"/>
      </w:pPr>
      <w:bookmarkStart w:id="7" w:name="_ENREF_8"/>
      <w:r w:rsidRPr="00E52827">
        <w:t>8.</w:t>
      </w:r>
      <w:r w:rsidRPr="00E52827">
        <w:tab/>
        <w:t>Gwinn DM, Shackelford DB, Egan DF, Mihaylova MM, Mery A, Vasquez DS, et al. AMPK phosphorylation of raptor mediates a metabolic checkpoint. Molecular Cell 2008;30:214-26.</w:t>
      </w:r>
      <w:bookmarkEnd w:id="7"/>
    </w:p>
    <w:p w14:paraId="7957F0ED" w14:textId="77777777" w:rsidR="00E52827" w:rsidRPr="00E52827" w:rsidRDefault="00E52827" w:rsidP="00E52827">
      <w:pPr>
        <w:pStyle w:val="EndNoteBibliography"/>
        <w:ind w:left="720" w:hanging="720"/>
      </w:pPr>
      <w:bookmarkStart w:id="8" w:name="_ENREF_9"/>
      <w:r w:rsidRPr="00E52827">
        <w:t>9.</w:t>
      </w:r>
      <w:r w:rsidRPr="00E52827">
        <w:tab/>
        <w:t>Hwang AB, Ryu E-A, Artan M, Chang H-W, Kabir MH, Nam H-J, et al. Feedback regulation via AMPK and HIF-1 mediates ROS-dependent longevity in Caenorhabditis elegans. Proceedings of the National Academy of Sciences 2014;111:E4458-E67.</w:t>
      </w:r>
      <w:bookmarkEnd w:id="8"/>
    </w:p>
    <w:p w14:paraId="6867304C" w14:textId="77777777" w:rsidR="00E52827" w:rsidRPr="00E52827" w:rsidRDefault="00E52827" w:rsidP="00E52827">
      <w:pPr>
        <w:pStyle w:val="EndNoteBibliography"/>
        <w:ind w:left="720" w:hanging="720"/>
      </w:pPr>
      <w:bookmarkStart w:id="9" w:name="_ENREF_10"/>
      <w:r w:rsidRPr="00E52827">
        <w:t>10.</w:t>
      </w:r>
      <w:r w:rsidRPr="00E52827">
        <w:tab/>
        <w:t>De Saedeleer CJ, Copetti T, Porporato PE, Verrax J, Feron O, Sonveaux P. Lactate activates HIF-1 in oxidative but not in Warburg-phenotype human tumor cells. PloS One 2012;7:e46571.</w:t>
      </w:r>
      <w:bookmarkEnd w:id="9"/>
    </w:p>
    <w:p w14:paraId="07573973" w14:textId="77777777" w:rsidR="00E52827" w:rsidRPr="00E52827" w:rsidRDefault="00E52827" w:rsidP="00E52827">
      <w:pPr>
        <w:pStyle w:val="EndNoteBibliography"/>
        <w:ind w:left="720" w:hanging="720"/>
      </w:pPr>
      <w:bookmarkStart w:id="10" w:name="_ENREF_11"/>
      <w:r w:rsidRPr="00E52827">
        <w:t>11.</w:t>
      </w:r>
      <w:r w:rsidRPr="00E52827">
        <w:tab/>
        <w:t>Luo W, Hu H, Chang R, Zhong J, Knabel M, O'Meally R, et al. Pyruvate kinase M2 is a PHD3-stimulated coactivator for hypoxia-inducible factor 1. Cell 2011;145:732-44.</w:t>
      </w:r>
      <w:bookmarkEnd w:id="10"/>
    </w:p>
    <w:p w14:paraId="4123F2FF" w14:textId="77777777" w:rsidR="00E52827" w:rsidRPr="00E52827" w:rsidRDefault="00E52827" w:rsidP="00E52827">
      <w:pPr>
        <w:pStyle w:val="EndNoteBibliography"/>
        <w:ind w:left="720" w:hanging="720"/>
      </w:pPr>
      <w:bookmarkStart w:id="11" w:name="_ENREF_12"/>
      <w:r w:rsidRPr="00E52827">
        <w:t>12.</w:t>
      </w:r>
      <w:r w:rsidRPr="00E52827">
        <w:tab/>
        <w:t>Lu H, Forbes RA, Verma A. Hypoxia-inducible factor 1 activation by aerobic glycolysis implicates the Warburg effect in carcinogenesis. Journal of Biological Chemistry 2002;277:23111-15.</w:t>
      </w:r>
      <w:bookmarkEnd w:id="11"/>
    </w:p>
    <w:p w14:paraId="2517F615" w14:textId="77777777" w:rsidR="00E52827" w:rsidRPr="00E52827" w:rsidRDefault="00E52827" w:rsidP="00E52827">
      <w:pPr>
        <w:pStyle w:val="EndNoteBibliography"/>
        <w:ind w:left="720" w:hanging="720"/>
      </w:pPr>
      <w:bookmarkStart w:id="12" w:name="_ENREF_13"/>
      <w:r w:rsidRPr="00E52827">
        <w:t>13.</w:t>
      </w:r>
      <w:r w:rsidRPr="00E52827">
        <w:tab/>
        <w:t>Kirito K, Hu Y, Komatsu N. HIF-1 prevents the overproduction of mitochondrial ROS after cytokine stimulation through induction of PDK-1. Cell Cycle 2009;8:2844-49.</w:t>
      </w:r>
      <w:bookmarkEnd w:id="12"/>
    </w:p>
    <w:p w14:paraId="23779625" w14:textId="77777777" w:rsidR="00E52827" w:rsidRPr="00E52827" w:rsidRDefault="00E52827" w:rsidP="00E52827">
      <w:pPr>
        <w:pStyle w:val="EndNoteBibliography"/>
        <w:ind w:left="720" w:hanging="720"/>
      </w:pPr>
      <w:bookmarkStart w:id="13" w:name="_ENREF_14"/>
      <w:r w:rsidRPr="00E52827">
        <w:t>14.</w:t>
      </w:r>
      <w:r w:rsidRPr="00E52827">
        <w:tab/>
        <w:t>Steinberg GR, Schertzer JD. AMPK promotes macrophage fatty acid oxidative metabolism to mitigate inflammation: implications for diabetes and cardiovascular disease. Immunology and Cell Biology 2014;92:340-45.</w:t>
      </w:r>
      <w:bookmarkEnd w:id="13"/>
    </w:p>
    <w:p w14:paraId="408BA9A8" w14:textId="77777777" w:rsidR="00E52827" w:rsidRPr="00E52827" w:rsidRDefault="00E52827" w:rsidP="00E52827">
      <w:pPr>
        <w:pStyle w:val="EndNoteBibliography"/>
        <w:ind w:left="720" w:hanging="720"/>
      </w:pPr>
      <w:bookmarkStart w:id="14" w:name="_ENREF_15"/>
      <w:r w:rsidRPr="00E52827">
        <w:t>15.</w:t>
      </w:r>
      <w:r w:rsidRPr="00E52827">
        <w:tab/>
        <w:t>Rosca MG, Vazquez EJ, Chen Q, Kerner J, Kern TS, Hoppel CL. Oxidation of fatty acids is the source of increased mitochondrial reactive oxygen species production in kidney cortical tubules in early diabetes. Diabetes 2012;61:2074-83.</w:t>
      </w:r>
      <w:bookmarkEnd w:id="14"/>
    </w:p>
    <w:p w14:paraId="15DA6B40" w14:textId="77777777" w:rsidR="00E52827" w:rsidRPr="00E52827" w:rsidRDefault="00E52827" w:rsidP="00E52827">
      <w:pPr>
        <w:pStyle w:val="EndNoteBibliography"/>
        <w:ind w:left="720" w:hanging="720"/>
      </w:pPr>
      <w:bookmarkStart w:id="15" w:name="_ENREF_16"/>
      <w:r w:rsidRPr="00E52827">
        <w:t>16.</w:t>
      </w:r>
      <w:r w:rsidRPr="00E52827">
        <w:tab/>
        <w:t>Aon MA, Stanley BA, Sivakumaran V, Kembro JM, O'Rourke B, Paolocci N, et al. Glutathione/thioredoxin systems modulate mitochondrial H2O2 emission: an experimental-computational study. The Journal of General Physiology 2012;139:479-91.</w:t>
      </w:r>
      <w:bookmarkEnd w:id="15"/>
    </w:p>
    <w:p w14:paraId="708D9D53" w14:textId="77777777" w:rsidR="00E52827" w:rsidRPr="00E52827" w:rsidRDefault="00E52827" w:rsidP="00E52827">
      <w:pPr>
        <w:pStyle w:val="EndNoteBibliography"/>
        <w:ind w:left="720" w:hanging="720"/>
      </w:pPr>
      <w:bookmarkStart w:id="16" w:name="_ENREF_17"/>
      <w:r w:rsidRPr="00E52827">
        <w:lastRenderedPageBreak/>
        <w:t>17.</w:t>
      </w:r>
      <w:r w:rsidRPr="00E52827">
        <w:tab/>
        <w:t>Ameri K, Jahangiri A, Rajah AM, Tormos KV, Nagarajan R, Pekmezci M, et al. HIGD1A Regulates Oxygen Consumption, ROS Production, and AMPK Activity during Glucose Deprivation to Modulate Cell Survival and Tumor Growth. Cell Reports 2015;10:891-99.</w:t>
      </w:r>
      <w:bookmarkEnd w:id="16"/>
    </w:p>
    <w:p w14:paraId="11665EEA" w14:textId="77777777" w:rsidR="00E52827" w:rsidRPr="00E52827" w:rsidRDefault="00E52827" w:rsidP="00E52827">
      <w:pPr>
        <w:pStyle w:val="EndNoteBibliography"/>
        <w:ind w:left="720" w:hanging="720"/>
      </w:pPr>
      <w:bookmarkStart w:id="17" w:name="_ENREF_18"/>
      <w:r w:rsidRPr="00E52827">
        <w:t>18.</w:t>
      </w:r>
      <w:r w:rsidRPr="00E52827">
        <w:tab/>
        <w:t>Kukidome D, Nishikawa T, Sonoda K, Imoto K, Fujisawa K, Yano M, et al. Activation of AMP-activated protein kinase reduces hyperglycemia-induced mitochondrial reactive oxygen species production and promotes mitochondrial biogenesis in human umbilical vein endothelial cells. Diabetes 2006;55:120-27.</w:t>
      </w:r>
      <w:bookmarkEnd w:id="17"/>
    </w:p>
    <w:p w14:paraId="784DBD84" w14:textId="77777777" w:rsidR="00E52827" w:rsidRPr="00E52827" w:rsidRDefault="00E52827" w:rsidP="00E52827">
      <w:pPr>
        <w:pStyle w:val="EndNoteBibliography"/>
        <w:ind w:left="720" w:hanging="720"/>
      </w:pPr>
      <w:bookmarkStart w:id="18" w:name="_ENREF_19"/>
      <w:r w:rsidRPr="00E52827">
        <w:t>19.</w:t>
      </w:r>
      <w:r w:rsidRPr="00E52827">
        <w:tab/>
        <w:t>Hou X, Song J, Li X-N, Zhang L, Wang X, Chen L, et al. Metformin reduces intracellular reactive oxygen species levels by upregulating expression of the antioxidant thioredoxin via the AMPK-FOXO3 pathway. Biochemical and Biophysical Research Communications 2010;396:199-205.</w:t>
      </w:r>
      <w:bookmarkEnd w:id="18"/>
    </w:p>
    <w:p w14:paraId="2E43F40A" w14:textId="77777777" w:rsidR="00E52827" w:rsidRPr="00E52827" w:rsidRDefault="00E52827" w:rsidP="00E52827">
      <w:pPr>
        <w:pStyle w:val="EndNoteBibliography"/>
        <w:ind w:left="720" w:hanging="720"/>
      </w:pPr>
      <w:bookmarkStart w:id="19" w:name="_ENREF_20"/>
      <w:r w:rsidRPr="00E52827">
        <w:t>20.</w:t>
      </w:r>
      <w:r w:rsidRPr="00E52827">
        <w:tab/>
        <w:t>Song P, Zou M-H. Regulation of NAD (P) H oxidases by AMPK in cardiovascular systems. Free Radical Biology and Medicine 2012;52:1607-19.</w:t>
      </w:r>
      <w:bookmarkEnd w:id="19"/>
    </w:p>
    <w:p w14:paraId="311C07B1" w14:textId="77777777" w:rsidR="00E52827" w:rsidRPr="00E52827" w:rsidRDefault="00E52827" w:rsidP="00E52827">
      <w:pPr>
        <w:pStyle w:val="EndNoteBibliography"/>
        <w:ind w:left="720" w:hanging="720"/>
      </w:pPr>
      <w:bookmarkStart w:id="20" w:name="_ENREF_21"/>
      <w:r w:rsidRPr="00E52827">
        <w:t>21.</w:t>
      </w:r>
      <w:r w:rsidRPr="00E52827">
        <w:tab/>
        <w:t>Wang S, Zhang M, Liang B, Xu J, Xie Z, Liu C, et al. AMPKα2 Deletion Causes Aberrant Expression and Activation of NAD (P) H Oxidase and Consequent Endothelial Dysfunction In Vivo Role of 26S Proteasomes. Circulation Research 2010;106:1117-28.</w:t>
      </w:r>
      <w:bookmarkEnd w:id="20"/>
    </w:p>
    <w:p w14:paraId="065AFB95" w14:textId="77777777" w:rsidR="00E52827" w:rsidRPr="00E52827" w:rsidRDefault="00E52827" w:rsidP="00E52827">
      <w:pPr>
        <w:pStyle w:val="EndNoteBibliography"/>
        <w:ind w:left="720" w:hanging="720"/>
      </w:pPr>
      <w:bookmarkStart w:id="21" w:name="_ENREF_22"/>
      <w:r w:rsidRPr="00E52827">
        <w:t>22.</w:t>
      </w:r>
      <w:r w:rsidRPr="00E52827">
        <w:tab/>
        <w:t>Emerling BM, Weinberg F, Snyder C, Burgess Z, Mutlu GM, Viollet B, et al. Hypoxic activation of AMPK is dependent on mitochondrial ROS but independent of an increase in AMP/ATP ratio. Free Radical Biology and Medicine 2009;46:1386-91.</w:t>
      </w:r>
      <w:bookmarkEnd w:id="21"/>
    </w:p>
    <w:p w14:paraId="6CEA07CA" w14:textId="77777777" w:rsidR="00E52827" w:rsidRPr="00E52827" w:rsidRDefault="00E52827" w:rsidP="00E52827">
      <w:pPr>
        <w:pStyle w:val="EndNoteBibliography"/>
        <w:ind w:left="720" w:hanging="720"/>
      </w:pPr>
      <w:bookmarkStart w:id="22" w:name="_ENREF_23"/>
      <w:r w:rsidRPr="00E52827">
        <w:t>23.</w:t>
      </w:r>
      <w:r w:rsidRPr="00E52827">
        <w:tab/>
        <w:t>Li Y-N, Xi M-M, Guo Y, Hai C-X, Yang W-L, Qin X-J. NADPH oxidase-mitochondria axis-derived ROS mediate arsenite-induced HIF-1α stabilization by inhibiting prolyl hydroxylases activity. Toxicology Letters 2014;224:165-74.</w:t>
      </w:r>
      <w:bookmarkEnd w:id="22"/>
    </w:p>
    <w:p w14:paraId="1DC5906E" w14:textId="77777777" w:rsidR="00E52827" w:rsidRPr="00E52827" w:rsidRDefault="00E52827" w:rsidP="00E52827">
      <w:pPr>
        <w:pStyle w:val="EndNoteBibliography"/>
        <w:ind w:left="720" w:hanging="720"/>
      </w:pPr>
      <w:bookmarkStart w:id="23" w:name="_ENREF_24"/>
      <w:r w:rsidRPr="00E52827">
        <w:t>24.</w:t>
      </w:r>
      <w:r w:rsidRPr="00E52827">
        <w:tab/>
        <w:t>Diebold I, Petry A, Sabrane K, Djordjevic T, Hess J, Görlach A. The HIF1 target gene NOX2 promotes angiogenesis through urotensin-II. Journal of Cell Science 2012;125:956-64.</w:t>
      </w:r>
      <w:bookmarkEnd w:id="23"/>
    </w:p>
    <w:p w14:paraId="7C5CC70B" w14:textId="77777777" w:rsidR="00E52827" w:rsidRPr="00E52827" w:rsidRDefault="00E52827" w:rsidP="00E52827">
      <w:pPr>
        <w:pStyle w:val="EndNoteBibliography"/>
        <w:ind w:left="720" w:hanging="720"/>
      </w:pPr>
      <w:bookmarkStart w:id="24" w:name="_ENREF_25"/>
      <w:r w:rsidRPr="00E52827">
        <w:rPr>
          <w:rFonts w:hint="eastAsia"/>
        </w:rPr>
        <w:t>25.</w:t>
      </w:r>
      <w:r w:rsidRPr="00E52827">
        <w:rPr>
          <w:rFonts w:hint="eastAsia"/>
        </w:rPr>
        <w:tab/>
        <w:t>Lamberts RR, Onderwater G, Hamdani N, Vreden MJA, Steenhuisen J, Eringa EC, et al. Reactive Oxygen Species</w:t>
      </w:r>
      <w:r w:rsidRPr="00E52827">
        <w:rPr>
          <w:rFonts w:hint="eastAsia"/>
        </w:rPr>
        <w:t>–</w:t>
      </w:r>
      <w:r w:rsidRPr="00E52827">
        <w:rPr>
          <w:rFonts w:hint="eastAsia"/>
        </w:rPr>
        <w:t>Induced Stimulation of 5</w:t>
      </w:r>
      <w:r w:rsidRPr="00E52827">
        <w:rPr>
          <w:rFonts w:hint="eastAsia"/>
        </w:rPr>
        <w:t>′</w:t>
      </w:r>
      <w:r w:rsidRPr="00E52827">
        <w:rPr>
          <w:rFonts w:hint="eastAsia"/>
        </w:rPr>
        <w:t xml:space="preserve"> AMP-Activated Protein Kina</w:t>
      </w:r>
      <w:r w:rsidRPr="00E52827">
        <w:t>se Mediates Sevoflurane-Induced Cardioprotection. Circulation 2009;120:S10-S15.</w:t>
      </w:r>
      <w:bookmarkEnd w:id="24"/>
    </w:p>
    <w:p w14:paraId="621409B9" w14:textId="77777777" w:rsidR="00E52827" w:rsidRPr="00E52827" w:rsidRDefault="00E52827" w:rsidP="00E52827">
      <w:pPr>
        <w:pStyle w:val="EndNoteBibliography"/>
        <w:ind w:left="720" w:hanging="720"/>
      </w:pPr>
      <w:bookmarkStart w:id="25" w:name="_ENREF_26"/>
      <w:r w:rsidRPr="00E52827">
        <w:t>26.</w:t>
      </w:r>
      <w:r w:rsidRPr="00E52827">
        <w:tab/>
        <w:t>Zmijewski JW, Banerjee S, Bae H, Friggeri A, Lazarowski ER, Abraham E. Exposure to hydrogen peroxide induces oxidation and activation of AMP-activated protein kinase. Journal of Biological Chemistry 2010;285:33154-64.</w:t>
      </w:r>
      <w:bookmarkEnd w:id="25"/>
    </w:p>
    <w:p w14:paraId="06F49CDF" w14:textId="77777777" w:rsidR="00E52827" w:rsidRPr="00E52827" w:rsidRDefault="00E52827" w:rsidP="00E52827">
      <w:pPr>
        <w:pStyle w:val="EndNoteBibliography"/>
        <w:ind w:left="720" w:hanging="720"/>
      </w:pPr>
      <w:bookmarkStart w:id="26" w:name="_ENREF_27"/>
      <w:r w:rsidRPr="00E52827">
        <w:t>27.</w:t>
      </w:r>
      <w:r w:rsidRPr="00E52827">
        <w:tab/>
        <w:t>Lu M, Jolly MK, Ben-Jacob E. Toward decoding the principles of cancer metastasis circuits. Cancer Research 2014;74:4574-87.</w:t>
      </w:r>
      <w:bookmarkEnd w:id="26"/>
    </w:p>
    <w:p w14:paraId="39FA5DBE" w14:textId="77777777" w:rsidR="00E52827" w:rsidRPr="00E52827" w:rsidRDefault="00E52827" w:rsidP="00E52827">
      <w:pPr>
        <w:pStyle w:val="EndNoteBibliography"/>
        <w:ind w:left="720" w:hanging="720"/>
      </w:pPr>
      <w:bookmarkStart w:id="27" w:name="_ENREF_28"/>
      <w:r w:rsidRPr="00E52827">
        <w:t>28.</w:t>
      </w:r>
      <w:r w:rsidRPr="00E52827">
        <w:tab/>
        <w:t>Cantó C, Auwerx J. AMP-activated protein kinase and its downstream transcriptional pathways. Cellular and Molecular Life Sciences 2010;67:3407-23.</w:t>
      </w:r>
      <w:bookmarkEnd w:id="27"/>
    </w:p>
    <w:p w14:paraId="627FCACE" w14:textId="77777777" w:rsidR="00E52827" w:rsidRPr="00E52827" w:rsidRDefault="00E52827" w:rsidP="00E52827">
      <w:pPr>
        <w:pStyle w:val="EndNoteBibliography"/>
        <w:ind w:left="720" w:hanging="720"/>
      </w:pPr>
      <w:bookmarkStart w:id="28" w:name="_ENREF_29"/>
      <w:r w:rsidRPr="00E52827">
        <w:t>29.</w:t>
      </w:r>
      <w:r w:rsidRPr="00E52827">
        <w:tab/>
        <w:t>Charos AE, Reed BD, Raha D, Szekely AM, Weissman SM, Snyder M. A highly integrated and complex PPARGC1A transcription factor binding network in HepG2 cells. Genome Research 2012;22:1668-79.</w:t>
      </w:r>
      <w:bookmarkEnd w:id="28"/>
    </w:p>
    <w:p w14:paraId="5FCF827A" w14:textId="77777777" w:rsidR="00E52827" w:rsidRPr="00E52827" w:rsidRDefault="00E52827" w:rsidP="00E52827">
      <w:pPr>
        <w:pStyle w:val="EndNoteBibliography"/>
        <w:ind w:left="720" w:hanging="720"/>
      </w:pPr>
      <w:bookmarkStart w:id="29" w:name="_ENREF_30"/>
      <w:r w:rsidRPr="00E52827">
        <w:t>30.</w:t>
      </w:r>
      <w:r w:rsidRPr="00E52827">
        <w:tab/>
        <w:t>Impey S, McCorkle SR, Cha-Molstad H, Dwyer JM, Yochum GS, Boss JM, et al. Defining the CREB regulon: a genome-wide analysis of transcription factor regulatory regions. Cell 2004;119:1041-54.</w:t>
      </w:r>
      <w:bookmarkEnd w:id="29"/>
    </w:p>
    <w:p w14:paraId="16C5304D" w14:textId="77777777" w:rsidR="00E52827" w:rsidRPr="00E52827" w:rsidRDefault="00E52827" w:rsidP="00E52827">
      <w:pPr>
        <w:pStyle w:val="EndNoteBibliography"/>
        <w:ind w:left="720" w:hanging="720"/>
      </w:pPr>
      <w:bookmarkStart w:id="30" w:name="_ENREF_31"/>
      <w:r w:rsidRPr="00E52827">
        <w:t>31.</w:t>
      </w:r>
      <w:r w:rsidRPr="00E52827">
        <w:tab/>
        <w:t>Glauser DA, Schlegel W. The emerging role of FOXO transcription factors in pancreatic β cells. Journal of Endocrinology 2007;193:195-207.</w:t>
      </w:r>
      <w:bookmarkEnd w:id="30"/>
    </w:p>
    <w:p w14:paraId="7E9E3938" w14:textId="77777777" w:rsidR="00E52827" w:rsidRPr="00E52827" w:rsidRDefault="00E52827" w:rsidP="00E52827">
      <w:pPr>
        <w:pStyle w:val="EndNoteBibliography"/>
        <w:ind w:left="720" w:hanging="720"/>
      </w:pPr>
      <w:bookmarkStart w:id="31" w:name="_ENREF_32"/>
      <w:r w:rsidRPr="00E52827">
        <w:lastRenderedPageBreak/>
        <w:t>32.</w:t>
      </w:r>
      <w:r w:rsidRPr="00E52827">
        <w:tab/>
        <w:t>Benita Y, Kikuchi H, Smith AD, Zhang MQ, Chung DC, Xavier RJ. An integrative genomics approach identifies Hypoxia Inducible Factor-1 (HIF-1)-target genes that form the core response to hypoxia. Nucleic Acids Research 2009;37:4587-602.</w:t>
      </w:r>
      <w:bookmarkEnd w:id="31"/>
    </w:p>
    <w:p w14:paraId="5F1D6C78" w14:textId="77777777" w:rsidR="00E52827" w:rsidRPr="00E52827" w:rsidRDefault="00E52827" w:rsidP="00E52827">
      <w:pPr>
        <w:pStyle w:val="EndNoteBibliography"/>
        <w:ind w:left="720" w:hanging="720"/>
      </w:pPr>
      <w:bookmarkStart w:id="32" w:name="_ENREF_33"/>
      <w:r w:rsidRPr="00E52827">
        <w:t>33.</w:t>
      </w:r>
      <w:r w:rsidRPr="00E52827">
        <w:tab/>
        <w:t>Creighton CJ. Multiple oncogenic pathway signatures show coordinate expression patterns in human prostate tumors. PloS One 2008;3:e1816.</w:t>
      </w:r>
      <w:bookmarkEnd w:id="32"/>
    </w:p>
    <w:p w14:paraId="4E9C2334" w14:textId="77777777" w:rsidR="00E52827" w:rsidRPr="00E52827" w:rsidRDefault="00E52827" w:rsidP="00E52827">
      <w:pPr>
        <w:pStyle w:val="EndNoteBibliography"/>
        <w:ind w:left="720" w:hanging="720"/>
      </w:pPr>
      <w:bookmarkStart w:id="33" w:name="_ENREF_34"/>
      <w:r w:rsidRPr="00E52827">
        <w:t>34.</w:t>
      </w:r>
      <w:r w:rsidRPr="00E52827">
        <w:tab/>
        <w:t>Pan Y, Mansfield KD, Bertozzi CC, Rudenko V, Chan DA, Giaccia AJ, et al. Multiple factors affecting cellular redox status and energy metabolism modulate hypoxia-inducible factor prolyl hydroxylase activity in vivo and in vitro. Molecular and Cellular Biology 2007;27:912-25.</w:t>
      </w:r>
      <w:bookmarkEnd w:id="33"/>
    </w:p>
    <w:p w14:paraId="2B427C81" w14:textId="77777777" w:rsidR="00E52827" w:rsidRPr="00E52827" w:rsidRDefault="00E52827" w:rsidP="00E52827">
      <w:pPr>
        <w:pStyle w:val="EndNoteBibliography"/>
        <w:ind w:left="720" w:hanging="720"/>
      </w:pPr>
      <w:bookmarkStart w:id="34" w:name="_ENREF_35"/>
      <w:r w:rsidRPr="00E52827">
        <w:t>35.</w:t>
      </w:r>
      <w:r w:rsidRPr="00E52827">
        <w:tab/>
        <w:t>Qutub AA, Popel AS. Reactive oxygen species regulate hypoxia-inducible factor 1α differentially in cancer and ischemia. Molecular and Cellular Biology 2008;28:5106-19.</w:t>
      </w:r>
      <w:bookmarkEnd w:id="34"/>
    </w:p>
    <w:p w14:paraId="1E864138" w14:textId="77777777" w:rsidR="00E52827" w:rsidRPr="00E52827" w:rsidRDefault="00E52827" w:rsidP="00E52827">
      <w:pPr>
        <w:pStyle w:val="EndNoteBibliography"/>
        <w:ind w:left="720" w:hanging="720"/>
      </w:pPr>
      <w:bookmarkStart w:id="35" w:name="_ENREF_36"/>
      <w:r w:rsidRPr="00E52827">
        <w:t>36.</w:t>
      </w:r>
      <w:r w:rsidRPr="00E52827">
        <w:tab/>
        <w:t>Kalender A, Selvaraj A, Kim SY, Gulati P, Brûlé S, Viollet B, et al. Metformin, independent of AMPK, inhibits mTORC1 in a rag GTPase-dependent manner. Cell Metabolism 2010;11:390-401.</w:t>
      </w:r>
      <w:bookmarkEnd w:id="35"/>
    </w:p>
    <w:p w14:paraId="44A1D7CE" w14:textId="77777777" w:rsidR="00E52827" w:rsidRPr="00E52827" w:rsidRDefault="00E52827" w:rsidP="00E52827">
      <w:pPr>
        <w:pStyle w:val="EndNoteBibliography"/>
        <w:ind w:left="720" w:hanging="720"/>
      </w:pPr>
      <w:bookmarkStart w:id="36" w:name="_ENREF_37"/>
      <w:r w:rsidRPr="00E52827">
        <w:t>37.</w:t>
      </w:r>
      <w:r w:rsidRPr="00E52827">
        <w:tab/>
        <w:t>Cheong J-H, Park ES, Liang J, Dennison JB, Tsavachidou D, Nguyen-Charles C, et al. Dual inhibition of tumor energy pathway by 2-deoxyglucose and metformin is effective against a broad spectrum of preclinical cancer models. Molecular Cancer Therapeutics 2011;10:2350-62.</w:t>
      </w:r>
      <w:bookmarkEnd w:id="36"/>
    </w:p>
    <w:p w14:paraId="759EA3CE" w14:textId="77777777" w:rsidR="00E52827" w:rsidRPr="00E52827" w:rsidRDefault="00E52827" w:rsidP="00E52827">
      <w:pPr>
        <w:pStyle w:val="EndNoteBibliography"/>
        <w:ind w:left="720" w:hanging="720"/>
      </w:pPr>
      <w:bookmarkStart w:id="37" w:name="_ENREF_38"/>
      <w:r w:rsidRPr="00E52827">
        <w:t>38.</w:t>
      </w:r>
      <w:r w:rsidRPr="00E52827">
        <w:tab/>
        <w:t>Porporato PE, Payen VL, Perez-Escuredo J, De Saedeleer CJ, Danhier P, Copetti T, et al. A Mitochondrial Switch Promotes Tumor Metastasis. Cell Reports 2014;8:754-66.</w:t>
      </w:r>
      <w:bookmarkEnd w:id="37"/>
    </w:p>
    <w:p w14:paraId="10E95BCC" w14:textId="77777777" w:rsidR="00E52827" w:rsidRPr="00E52827" w:rsidRDefault="00E52827" w:rsidP="00E52827">
      <w:pPr>
        <w:pStyle w:val="EndNoteBibliography"/>
        <w:ind w:left="720" w:hanging="720"/>
      </w:pPr>
      <w:bookmarkStart w:id="38" w:name="_ENREF_39"/>
      <w:r w:rsidRPr="00E52827">
        <w:t>39.</w:t>
      </w:r>
      <w:r w:rsidRPr="00E52827">
        <w:tab/>
        <w:t>LeBleu VS, O’Connell JT, Herrera KNG, Wikman H, Pantel K, Haigis MC, et al. PGC-1α mediates mitochondrial biogenesis and oxidative phosphorylation in cancer cells to promote metastasis. Nature Cell Biology 2014;16:992-1003.</w:t>
      </w:r>
      <w:bookmarkEnd w:id="38"/>
    </w:p>
    <w:p w14:paraId="00AEDFA5" w14:textId="77777777" w:rsidR="00E52827" w:rsidRPr="00E52827" w:rsidRDefault="00E52827" w:rsidP="00E52827">
      <w:pPr>
        <w:pStyle w:val="EndNoteBibliography"/>
        <w:ind w:left="720" w:hanging="720"/>
      </w:pPr>
      <w:bookmarkStart w:id="39" w:name="_ENREF_40"/>
      <w:r w:rsidRPr="00E52827">
        <w:t>40.</w:t>
      </w:r>
      <w:r w:rsidRPr="00E52827">
        <w:tab/>
        <w:t>Jiang L, Xiao L, Sugiura H, Huang X, Ali A, Kuro-o M, et al. Metabolic reprogramming during TGFβ1-induced epithelial-to-mesenchymal transition. Oncogene 2014;34:3908-16.</w:t>
      </w:r>
      <w:bookmarkEnd w:id="39"/>
    </w:p>
    <w:p w14:paraId="0FDE053B" w14:textId="77777777" w:rsidR="00E52827" w:rsidRPr="00E52827" w:rsidRDefault="00E52827" w:rsidP="00E52827">
      <w:pPr>
        <w:pStyle w:val="EndNoteBibliography"/>
        <w:ind w:left="720" w:hanging="720"/>
      </w:pPr>
      <w:bookmarkStart w:id="40" w:name="_ENREF_41"/>
      <w:r w:rsidRPr="00E52827">
        <w:t>41.</w:t>
      </w:r>
      <w:r w:rsidRPr="00E52827">
        <w:tab/>
        <w:t>Zhou H, Zhang B, Zheng J, Yu M, Zhou T, Zhao K, et al. The inhibition of migration and invasion of cancer cells by graphene via the impairment of mitochondrial respiration. Biomaterials 2014;35:1597-607.</w:t>
      </w:r>
      <w:bookmarkEnd w:id="40"/>
    </w:p>
    <w:p w14:paraId="55552DD9" w14:textId="77777777" w:rsidR="00E52827" w:rsidRPr="00E52827" w:rsidRDefault="00E52827" w:rsidP="00E52827">
      <w:pPr>
        <w:pStyle w:val="EndNoteBibliography"/>
        <w:ind w:left="720" w:hanging="720"/>
      </w:pPr>
      <w:bookmarkStart w:id="41" w:name="_ENREF_42"/>
      <w:r w:rsidRPr="00E52827">
        <w:t>42.</w:t>
      </w:r>
      <w:r w:rsidRPr="00E52827">
        <w:tab/>
        <w:t>Viale A, Pettazzoni P, Lyssiotis CA, Ying H, Sánchez N, Marchesini M, et al. Oncogene Ablation-resistant Pancreatic Cancer Cells Depend on Mitochondrial Function. Nature 2014;514:628-32.</w:t>
      </w:r>
      <w:bookmarkEnd w:id="41"/>
    </w:p>
    <w:p w14:paraId="769DDC06" w14:textId="77777777" w:rsidR="00E52827" w:rsidRPr="00E52827" w:rsidRDefault="00E52827" w:rsidP="00E52827">
      <w:pPr>
        <w:pStyle w:val="EndNoteBibliography"/>
        <w:ind w:left="720" w:hanging="720"/>
      </w:pPr>
      <w:bookmarkStart w:id="42" w:name="_ENREF_43"/>
      <w:r w:rsidRPr="00E52827">
        <w:t>43.</w:t>
      </w:r>
      <w:r w:rsidRPr="00E52827">
        <w:tab/>
        <w:t>Roesch A, Vultur A, Bogeski I, Wang H, Zimmermann KM, Speicher D, et al. Overcoming intrinsic multidrug resistance in melanoma by blocking the mitochondrial respiratory chain of slow-cycling JARID1B high cells. Cancer Cell 2013;23:811-25.</w:t>
      </w:r>
      <w:bookmarkEnd w:id="42"/>
    </w:p>
    <w:p w14:paraId="65B83230" w14:textId="77777777" w:rsidR="00E52827" w:rsidRPr="00E52827" w:rsidRDefault="00E52827" w:rsidP="00E52827">
      <w:pPr>
        <w:pStyle w:val="EndNoteBibliography"/>
        <w:ind w:left="720" w:hanging="720"/>
      </w:pPr>
      <w:bookmarkStart w:id="43" w:name="_ENREF_44"/>
      <w:r w:rsidRPr="00E52827">
        <w:t>44.</w:t>
      </w:r>
      <w:r w:rsidRPr="00E52827">
        <w:tab/>
        <w:t>Lu C-L, Qin L, Liu H-C, Candas D, Fan M, Li JJ. Tumor Cells Switch to Mitochondrial Oxidative Phosphorylation under Radiation via mTOR-Mediated Hexokinase II Inhibition-A Warburg-Reversing Effect. PloS One 2015;10.</w:t>
      </w:r>
      <w:bookmarkEnd w:id="43"/>
    </w:p>
    <w:p w14:paraId="18BABAB8" w14:textId="77777777" w:rsidR="00E52827" w:rsidRPr="00E52827" w:rsidRDefault="00E52827" w:rsidP="00E52827">
      <w:pPr>
        <w:pStyle w:val="EndNoteBibliography"/>
        <w:ind w:left="720" w:hanging="720"/>
      </w:pPr>
      <w:bookmarkStart w:id="44" w:name="_ENREF_45"/>
      <w:r w:rsidRPr="00E52827">
        <w:t>45.</w:t>
      </w:r>
      <w:r w:rsidRPr="00E52827">
        <w:tab/>
        <w:t>Xu Q, Biener-Ramanujan E, Yang W, Ramanujan VK. Targeting metabolic plasticity in breast cancer cells via mitochondrial complex I modulation. Breast Cancer Research and Treatment 2015;150:43-56.</w:t>
      </w:r>
      <w:bookmarkEnd w:id="44"/>
    </w:p>
    <w:p w14:paraId="631E0B23" w14:textId="77777777" w:rsidR="00E52827" w:rsidRPr="00E52827" w:rsidRDefault="00E52827" w:rsidP="00E52827">
      <w:pPr>
        <w:pStyle w:val="EndNoteBibliography"/>
        <w:ind w:left="720" w:hanging="720"/>
      </w:pPr>
      <w:bookmarkStart w:id="45" w:name="_ENREF_46"/>
      <w:r w:rsidRPr="00E52827">
        <w:t>46.</w:t>
      </w:r>
      <w:r w:rsidRPr="00E52827">
        <w:tab/>
        <w:t>Harada H, Itasaka S, Kizaka-Kondoh S, Shibuya K, Morinibu A, Shinomiya K, et al. The Akt/mTOR pathway assures the synthesis of HIF-1α protein in a glucose-and reoxygenation-dependent manner in irradiated tumors. Journal of Biological Chemistry 2009;284:5332-42.</w:t>
      </w:r>
      <w:bookmarkEnd w:id="45"/>
    </w:p>
    <w:p w14:paraId="019953EC" w14:textId="77777777" w:rsidR="00E52827" w:rsidRPr="00E52827" w:rsidRDefault="00E52827" w:rsidP="00E52827">
      <w:pPr>
        <w:pStyle w:val="EndNoteBibliography"/>
        <w:ind w:left="720" w:hanging="720"/>
      </w:pPr>
      <w:bookmarkStart w:id="46" w:name="_ENREF_47"/>
      <w:r w:rsidRPr="00E52827">
        <w:t>47.</w:t>
      </w:r>
      <w:r w:rsidRPr="00E52827">
        <w:tab/>
        <w:t>Xiao B, Sanders MJ, Underwood E, Heath R, Mayer FV, Carmena D, et al. Structure of mammalian AMPK and its regulation by ADP. Nature 2011;472:230-33.</w:t>
      </w:r>
      <w:bookmarkEnd w:id="46"/>
    </w:p>
    <w:p w14:paraId="46B8EDDD" w14:textId="77777777" w:rsidR="00E52827" w:rsidRPr="00E52827" w:rsidRDefault="00E52827" w:rsidP="00E52827">
      <w:pPr>
        <w:pStyle w:val="EndNoteBibliography"/>
        <w:ind w:left="720" w:hanging="720"/>
      </w:pPr>
      <w:bookmarkStart w:id="47" w:name="_ENREF_48"/>
      <w:r w:rsidRPr="00E52827">
        <w:lastRenderedPageBreak/>
        <w:t>48.</w:t>
      </w:r>
      <w:r w:rsidRPr="00E52827">
        <w:tab/>
        <w:t>Li X-N, Song J, Zhang L, LeMaire SA, Hou X, Zhang C, et al. Activation of the AMPK-FOXO3 pathway reduces fatty acid–induced increase in intracellular reactive oxygen species by upregulating thioredoxin. Diabetes 2009;58:2246-57.</w:t>
      </w:r>
      <w:bookmarkEnd w:id="47"/>
    </w:p>
    <w:p w14:paraId="475DD222" w14:textId="77777777" w:rsidR="00E52827" w:rsidRPr="00E52827" w:rsidRDefault="00E52827" w:rsidP="00E52827">
      <w:pPr>
        <w:pStyle w:val="EndNoteBibliography"/>
        <w:ind w:left="720" w:hanging="720"/>
      </w:pPr>
      <w:bookmarkStart w:id="48" w:name="_ENREF_49"/>
      <w:r w:rsidRPr="00E52827">
        <w:t>49.</w:t>
      </w:r>
      <w:r w:rsidRPr="00E52827">
        <w:tab/>
        <w:t>Zhao T, Zhu Y, Morinibu A, Kobayashi M, Shinomiya K, Itasaka S, et al. HIF-1-mediated metabolic reprogramming reduces ROS levels and facilitates the metastatic colonization of cancers in lungs. Scientific Reports 2014;4:3793.</w:t>
      </w:r>
      <w:bookmarkEnd w:id="48"/>
    </w:p>
    <w:p w14:paraId="01F64F02" w14:textId="77777777" w:rsidR="00E52827" w:rsidRPr="00E52827" w:rsidRDefault="00E52827" w:rsidP="00E52827">
      <w:pPr>
        <w:pStyle w:val="EndNoteBibliography"/>
        <w:ind w:left="720" w:hanging="720"/>
      </w:pPr>
      <w:bookmarkStart w:id="49" w:name="_ENREF_50"/>
      <w:r w:rsidRPr="00E52827">
        <w:rPr>
          <w:rFonts w:hint="eastAsia"/>
        </w:rPr>
        <w:t>50.</w:t>
      </w:r>
      <w:r w:rsidRPr="00E52827">
        <w:rPr>
          <w:rFonts w:hint="eastAsia"/>
        </w:rPr>
        <w:tab/>
        <w:t>Yuan G, Khan SA, Luo W, Nanduri J, Semenza GL, Prabhakar NR. Hypoxia</w:t>
      </w:r>
      <w:r w:rsidRPr="00E52827">
        <w:rPr>
          <w:rFonts w:hint="eastAsia"/>
        </w:rPr>
        <w:t>‐</w:t>
      </w:r>
      <w:r w:rsidRPr="00E52827">
        <w:rPr>
          <w:rFonts w:hint="eastAsia"/>
        </w:rPr>
        <w:t>inducible factor 1 mediates increased expression of NADPH oxidase</w:t>
      </w:r>
      <w:r w:rsidRPr="00E52827">
        <w:rPr>
          <w:rFonts w:hint="eastAsia"/>
        </w:rPr>
        <w:t>‐</w:t>
      </w:r>
      <w:r w:rsidRPr="00E52827">
        <w:rPr>
          <w:rFonts w:hint="eastAsia"/>
        </w:rPr>
        <w:t>2 in response to intermittent hypoxia. Jou</w:t>
      </w:r>
      <w:r w:rsidRPr="00E52827">
        <w:t>rnal of Cellular Physiology 2011;226:2925-33.</w:t>
      </w:r>
      <w:bookmarkEnd w:id="49"/>
    </w:p>
    <w:p w14:paraId="598BEB61" w14:textId="77777777" w:rsidR="00E52827" w:rsidRPr="00E52827" w:rsidRDefault="00E52827" w:rsidP="00E52827">
      <w:pPr>
        <w:pStyle w:val="EndNoteBibliography"/>
        <w:ind w:left="720" w:hanging="720"/>
      </w:pPr>
      <w:bookmarkStart w:id="50" w:name="_ENREF_51"/>
      <w:r w:rsidRPr="00E52827">
        <w:t>51.</w:t>
      </w:r>
      <w:r w:rsidRPr="00E52827">
        <w:tab/>
        <w:t>Zhang M, Dong Y, Xu J, Xie Z, Wu Y, Song P, et al. Thromboxane receptor activates the AMP-activated protein kinase in vascular smooth muscle cells via hydrogen peroxide. Circulation Research 2008;102:328-37.</w:t>
      </w:r>
      <w:bookmarkEnd w:id="50"/>
    </w:p>
    <w:p w14:paraId="7950B9EB" w14:textId="77777777" w:rsidR="00E52827" w:rsidRPr="00E52827" w:rsidRDefault="00E52827" w:rsidP="00E52827">
      <w:pPr>
        <w:pStyle w:val="EndNoteBibliography"/>
        <w:ind w:left="720" w:hanging="720"/>
      </w:pPr>
      <w:bookmarkStart w:id="51" w:name="_ENREF_52"/>
      <w:r w:rsidRPr="00E52827">
        <w:t>52.</w:t>
      </w:r>
      <w:r w:rsidRPr="00E52827">
        <w:tab/>
        <w:t>Ma J, Zhang Q, Chen S, Fang B, Yang Q, Chen C, et al. Mitochondrial dysfunction promotes breast cancer cell migration and invasion through HIF1α accumulation via increased production of reactive oxygen species. PloS One 2013;8:e69485.</w:t>
      </w:r>
      <w:bookmarkEnd w:id="51"/>
    </w:p>
    <w:p w14:paraId="4448A5E0" w14:textId="77777777" w:rsidR="00E52827" w:rsidRPr="00E52827" w:rsidRDefault="00E52827" w:rsidP="00E52827">
      <w:pPr>
        <w:pStyle w:val="EndNoteBibliography"/>
        <w:ind w:left="720" w:hanging="720"/>
      </w:pPr>
      <w:bookmarkStart w:id="52" w:name="_ENREF_53"/>
      <w:r w:rsidRPr="00E52827">
        <w:t>53.</w:t>
      </w:r>
      <w:r w:rsidRPr="00E52827">
        <w:tab/>
        <w:t>Brunelle JK, Bell EL, Quesada NM, Vercauteren K, Tiranti V, Zeviani M, et al. Oxygen sensing requires mitochondrial ROS but not oxidative phosphorylation. Cell Metabolism 2005;1:409-14.</w:t>
      </w:r>
      <w:bookmarkEnd w:id="52"/>
    </w:p>
    <w:p w14:paraId="773E46E6" w14:textId="77777777" w:rsidR="00E52827" w:rsidRPr="00E52827" w:rsidRDefault="00E52827" w:rsidP="00E52827">
      <w:pPr>
        <w:pStyle w:val="EndNoteBibliography"/>
        <w:ind w:left="720" w:hanging="720"/>
      </w:pPr>
      <w:bookmarkStart w:id="53" w:name="_ENREF_54"/>
      <w:r w:rsidRPr="00E52827">
        <w:t>54.</w:t>
      </w:r>
      <w:r w:rsidRPr="00E52827">
        <w:tab/>
        <w:t>Zhu G-h, Huang C, Feng Z-z, Lv X-h, Qiu Z-j. Hypoxia-induced snail expression through transcriptional regulation by HIF-1α in pancreatic cancer cells. Digestive Diseases and Sciences 2013;58:3503-15.</w:t>
      </w:r>
      <w:bookmarkEnd w:id="53"/>
    </w:p>
    <w:p w14:paraId="1DCF661C" w14:textId="77777777" w:rsidR="00E52827" w:rsidRPr="00E52827" w:rsidRDefault="00E52827" w:rsidP="00E52827">
      <w:pPr>
        <w:pStyle w:val="EndNoteBibliography"/>
        <w:ind w:left="720" w:hanging="720"/>
      </w:pPr>
      <w:bookmarkStart w:id="54" w:name="_ENREF_55"/>
      <w:r w:rsidRPr="00E52827">
        <w:t>55.</w:t>
      </w:r>
      <w:r w:rsidRPr="00E52827">
        <w:tab/>
        <w:t>Zhang L, Huang G, Li X, Zhang Y, Jiang Y, Shen J, et al. Hypoxia induces epithelial-mesenchymal transition via activation of SNAI1 by hypoxia-inducible factor-1α in hepatocellular carcinoma. BMC Cancer 2013;13:108.</w:t>
      </w:r>
      <w:bookmarkEnd w:id="54"/>
    </w:p>
    <w:p w14:paraId="17290267" w14:textId="77777777" w:rsidR="00E52827" w:rsidRPr="00E52827" w:rsidRDefault="00E52827" w:rsidP="00E52827">
      <w:pPr>
        <w:pStyle w:val="EndNoteBibliography"/>
        <w:ind w:left="720" w:hanging="720"/>
      </w:pPr>
      <w:bookmarkStart w:id="55" w:name="_ENREF_56"/>
      <w:r w:rsidRPr="00E52827">
        <w:t>56.</w:t>
      </w:r>
      <w:r w:rsidRPr="00E52827">
        <w:tab/>
        <w:t>Yang M-H, Wu M-Z, Chiou S-H, Chen P-M, Chang S-Y, Liu C-J, et al. Direct regulation of TWIST by HIF-1α promotes metastasis. Nature cell biology 2008;10:295-305.</w:t>
      </w:r>
      <w:bookmarkEnd w:id="55"/>
    </w:p>
    <w:p w14:paraId="465208F0" w14:textId="77777777" w:rsidR="00E52827" w:rsidRPr="00E52827" w:rsidRDefault="00E52827" w:rsidP="00E52827">
      <w:pPr>
        <w:pStyle w:val="EndNoteBibliography"/>
        <w:ind w:left="720" w:hanging="720"/>
      </w:pPr>
      <w:bookmarkStart w:id="56" w:name="_ENREF_57"/>
      <w:r w:rsidRPr="00E52827">
        <w:t>57.</w:t>
      </w:r>
      <w:r w:rsidRPr="00E52827">
        <w:tab/>
        <w:t>Mishra R, Cool BL, Laderoute KR, Foretz M, Viollet B, Simonson MS. AMP-activated protein kinase inhibits transforming growth factor-β-induced Smad3-dependent transcription and myofibroblast transdifferentiation. Journal of Biological Chemistry 2008;283:10461-69.</w:t>
      </w:r>
      <w:bookmarkEnd w:id="56"/>
    </w:p>
    <w:p w14:paraId="790074A2" w14:textId="77777777" w:rsidR="00E52827" w:rsidRPr="00E52827" w:rsidRDefault="00E52827" w:rsidP="00E52827">
      <w:pPr>
        <w:pStyle w:val="EndNoteBibliography"/>
        <w:ind w:left="720" w:hanging="720"/>
        <w:rPr>
          <w:rFonts w:hint="eastAsia"/>
        </w:rPr>
      </w:pPr>
      <w:bookmarkStart w:id="57" w:name="_ENREF_58"/>
      <w:r w:rsidRPr="00E52827">
        <w:rPr>
          <w:rFonts w:hint="eastAsia"/>
        </w:rPr>
        <w:t>58.</w:t>
      </w:r>
      <w:r w:rsidRPr="00E52827">
        <w:rPr>
          <w:rFonts w:hint="eastAsia"/>
        </w:rPr>
        <w:tab/>
        <w:t>Lim JY, Oh MA, Kim WH, Sohn HY, Park SI. AMP</w:t>
      </w:r>
      <w:r w:rsidRPr="00E52827">
        <w:rPr>
          <w:rFonts w:hint="eastAsia"/>
        </w:rPr>
        <w:t>‐</w:t>
      </w:r>
      <w:r w:rsidRPr="00E52827">
        <w:rPr>
          <w:rFonts w:hint="eastAsia"/>
        </w:rPr>
        <w:t>activated protein kinase inhibits TGF</w:t>
      </w:r>
      <w:r w:rsidRPr="00E52827">
        <w:rPr>
          <w:rFonts w:hint="eastAsia"/>
        </w:rPr>
        <w:t>‐β‐</w:t>
      </w:r>
      <w:r w:rsidRPr="00E52827">
        <w:rPr>
          <w:rFonts w:hint="eastAsia"/>
        </w:rPr>
        <w:t>induced fibrogenic responses of hepatic stellate cells by targeting transcriptional coactivator p300. Journal of Cellular Physiology 2012;227:1081-89.</w:t>
      </w:r>
      <w:bookmarkEnd w:id="57"/>
    </w:p>
    <w:p w14:paraId="4296AD18" w14:textId="77777777" w:rsidR="00E52827" w:rsidRPr="00E52827" w:rsidRDefault="00E52827" w:rsidP="00E52827">
      <w:pPr>
        <w:pStyle w:val="EndNoteBibliography"/>
        <w:ind w:left="720" w:hanging="720"/>
      </w:pPr>
      <w:bookmarkStart w:id="58" w:name="_ENREF_59"/>
      <w:r w:rsidRPr="00E52827">
        <w:t>59.</w:t>
      </w:r>
      <w:r w:rsidRPr="00E52827">
        <w:tab/>
        <w:t>Jin H, Hong S, Woo S, Lee J, Choe T, Kim E, et al. Silencing of Twist1 sensitizes NSCLC cells to cisplatin via AMPK-activated mTOR inhibition. Cell Death &amp; Disease 2012;3:e319.</w:t>
      </w:r>
      <w:bookmarkEnd w:id="58"/>
    </w:p>
    <w:p w14:paraId="53DEC490" w14:textId="77777777" w:rsidR="00E52827" w:rsidRPr="00E52827" w:rsidRDefault="00E52827" w:rsidP="00E52827">
      <w:pPr>
        <w:pStyle w:val="EndNoteBibliography"/>
        <w:ind w:left="720" w:hanging="720"/>
      </w:pPr>
      <w:bookmarkStart w:id="59" w:name="_ENREF_60"/>
      <w:r w:rsidRPr="00E52827">
        <w:t>60.</w:t>
      </w:r>
      <w:r w:rsidRPr="00E52827">
        <w:tab/>
        <w:t>Faubert B, Boily G, Izreig S, Griss T, Samborska B, Dong Z, et al. AMPK is a negative regulator of the Warburg effect and suppresses tumor growth in vivo. Cell Metabolism 2013;17:113-24.</w:t>
      </w:r>
      <w:bookmarkEnd w:id="59"/>
    </w:p>
    <w:p w14:paraId="7C5EC460" w14:textId="77777777" w:rsidR="00E52827" w:rsidRPr="00E52827" w:rsidRDefault="00E52827" w:rsidP="00E52827">
      <w:pPr>
        <w:pStyle w:val="EndNoteBibliography"/>
        <w:ind w:left="720" w:hanging="720"/>
      </w:pPr>
      <w:bookmarkStart w:id="60" w:name="_ENREF_61"/>
      <w:r w:rsidRPr="00E52827">
        <w:t>61.</w:t>
      </w:r>
      <w:r w:rsidRPr="00E52827">
        <w:tab/>
        <w:t>Doe MR, Ascano JM, Kaur M, Cole MD. Myc posttranscriptionally induces HIF1 protein and target gene expression in normal and cancer cells. Cancer Research 2012;72:949-57.</w:t>
      </w:r>
      <w:bookmarkEnd w:id="60"/>
    </w:p>
    <w:p w14:paraId="5AE82D6E" w14:textId="77777777" w:rsidR="00E52827" w:rsidRPr="00E52827" w:rsidRDefault="00E52827" w:rsidP="00E52827">
      <w:pPr>
        <w:pStyle w:val="EndNoteBibliography"/>
        <w:ind w:left="720" w:hanging="720"/>
      </w:pPr>
      <w:bookmarkStart w:id="61" w:name="_ENREF_62"/>
      <w:r w:rsidRPr="00E52827">
        <w:t>62.</w:t>
      </w:r>
      <w:r w:rsidRPr="00E52827">
        <w:tab/>
        <w:t>Edmunds LR, Sharma L, Wang H, Kang A, d’Souza S, Lu J, et al. C-Myc and AMPK control cellular energy levels by cooperatively regulating mitochondrial structure and function. PloS One 2015;10:e0134049.</w:t>
      </w:r>
      <w:bookmarkEnd w:id="61"/>
    </w:p>
    <w:p w14:paraId="51FECD75" w14:textId="77777777" w:rsidR="00E52827" w:rsidRPr="00E52827" w:rsidRDefault="00E52827" w:rsidP="00E52827">
      <w:pPr>
        <w:pStyle w:val="EndNoteBibliography"/>
        <w:ind w:left="720" w:hanging="720"/>
      </w:pPr>
      <w:bookmarkStart w:id="62" w:name="_ENREF_63"/>
      <w:r w:rsidRPr="00E52827">
        <w:lastRenderedPageBreak/>
        <w:t>63.</w:t>
      </w:r>
      <w:r w:rsidRPr="00E52827">
        <w:tab/>
        <w:t>Lee H-Y, Lee T, Lee N, Yang EG, Lee C, Lee J, et al. Src activates HIF-1α not through direct phosphorylation of HIF-1α-specific prolyl-4 hydroxylase 2 but through activation of the NADPH oxidase/Rac pathway. Carcinogenesis 2011;32:703-12.</w:t>
      </w:r>
      <w:bookmarkEnd w:id="62"/>
    </w:p>
    <w:p w14:paraId="24DFCAF7" w14:textId="77777777" w:rsidR="00E52827" w:rsidRPr="00E52827" w:rsidRDefault="00E52827" w:rsidP="00E52827">
      <w:pPr>
        <w:pStyle w:val="EndNoteBibliography"/>
        <w:ind w:left="720" w:hanging="720"/>
      </w:pPr>
      <w:bookmarkStart w:id="63" w:name="_ENREF_64"/>
      <w:r w:rsidRPr="00E52827">
        <w:t>64.</w:t>
      </w:r>
      <w:r w:rsidRPr="00E52827">
        <w:tab/>
        <w:t>Mizrachy-Schwartz S, Cohen N, Klein S, Kravchenko-Balasha N, Levitzki A. Up-regulation of AMP-activated protein kinase in cancer cell lines is mediated through c-Src activation. Journal of Biological Chemistry 2011;286:15268-77.</w:t>
      </w:r>
      <w:bookmarkEnd w:id="63"/>
    </w:p>
    <w:p w14:paraId="4ED63173" w14:textId="77777777" w:rsidR="00E52827" w:rsidRPr="00E52827" w:rsidRDefault="00E52827" w:rsidP="00E52827">
      <w:pPr>
        <w:pStyle w:val="EndNoteBibliography"/>
        <w:ind w:left="720" w:hanging="720"/>
      </w:pPr>
      <w:bookmarkStart w:id="64" w:name="_ENREF_65"/>
      <w:r w:rsidRPr="00E52827">
        <w:t>65.</w:t>
      </w:r>
      <w:r w:rsidRPr="00E52827">
        <w:tab/>
        <w:t>Lim J-H, Lee E-S, You H-J, Lee JW, Park J-W, Chun Y-S. Ras-dependent induction of HIF-1α785 via the Raf/MEK/ERK pathway: a novel mechanism of Ras-mediated tumor promotion. Oncogene 2004;23:9427-31.</w:t>
      </w:r>
      <w:bookmarkEnd w:id="64"/>
    </w:p>
    <w:p w14:paraId="2B6810A6" w14:textId="77777777" w:rsidR="00E52827" w:rsidRPr="00E52827" w:rsidRDefault="00E52827" w:rsidP="00E52827">
      <w:pPr>
        <w:pStyle w:val="EndNoteBibliography"/>
        <w:ind w:left="720" w:hanging="720"/>
      </w:pPr>
      <w:bookmarkStart w:id="65" w:name="_ENREF_66"/>
      <w:r w:rsidRPr="00E52827">
        <w:t>66.</w:t>
      </w:r>
      <w:r w:rsidRPr="00E52827">
        <w:tab/>
        <w:t>Mihaylova MM, Shaw RJ. The AMPK signalling pathway coordinates cell growth, autophagy and metabolism. Nature Cell Biology 2011;13:1016-23.</w:t>
      </w:r>
      <w:bookmarkEnd w:id="65"/>
    </w:p>
    <w:p w14:paraId="66416025" w14:textId="77777777" w:rsidR="00E52827" w:rsidRPr="00E52827" w:rsidRDefault="00E52827" w:rsidP="00E52827">
      <w:pPr>
        <w:pStyle w:val="EndNoteBibliography"/>
        <w:ind w:left="720" w:hanging="720"/>
      </w:pPr>
      <w:bookmarkStart w:id="66" w:name="_ENREF_67"/>
      <w:r w:rsidRPr="00E52827">
        <w:t>67.</w:t>
      </w:r>
      <w:r w:rsidRPr="00E52827">
        <w:tab/>
        <w:t>Hubbard PA, Moody CL, Murali R. Allosteric modulation of Ras and the PI3K/AKT/mTOR pathway: emerging therapeutic opportunities. Frontiers in Physiology 2014;5.</w:t>
      </w:r>
      <w:bookmarkEnd w:id="66"/>
    </w:p>
    <w:p w14:paraId="4C8FBD61" w14:textId="77777777" w:rsidR="00E52827" w:rsidRPr="00E52827" w:rsidRDefault="00E52827" w:rsidP="00E52827">
      <w:pPr>
        <w:pStyle w:val="EndNoteBibliography"/>
        <w:ind w:left="720" w:hanging="720"/>
      </w:pPr>
      <w:bookmarkStart w:id="67" w:name="_ENREF_68"/>
      <w:r w:rsidRPr="00E52827">
        <w:t>68.</w:t>
      </w:r>
      <w:r w:rsidRPr="00E52827">
        <w:tab/>
        <w:t>Mulukutla BC, Khan S, Lange A, Hu W-S. Glucose metabolism in mammalian cell culture: new insights for tweaking vintage pathways. Trends in Biotechnology 2010;28:476-84.</w:t>
      </w:r>
      <w:bookmarkEnd w:id="67"/>
    </w:p>
    <w:p w14:paraId="37807542" w14:textId="77777777" w:rsidR="00E52827" w:rsidRPr="00E52827" w:rsidRDefault="00E52827" w:rsidP="00E52827">
      <w:pPr>
        <w:pStyle w:val="EndNoteBibliography"/>
        <w:ind w:left="720" w:hanging="720"/>
      </w:pPr>
      <w:bookmarkStart w:id="68" w:name="_ENREF_69"/>
      <w:r w:rsidRPr="00E52827">
        <w:t>69.</w:t>
      </w:r>
      <w:r w:rsidRPr="00E52827">
        <w:tab/>
        <w:t>Chua YL, Dufour E, Dassa EP, Rustin P, Jacobs HT, Taylor CT, et al. Stabilization of hypoxia-inducible factor-1α protein in hypoxia occurs independently of mitochondrial reactive oxygen species production. Journal of Biological Chemistry 2010;285:31277-84.</w:t>
      </w:r>
      <w:bookmarkEnd w:id="68"/>
    </w:p>
    <w:p w14:paraId="056F43FC" w14:textId="77777777" w:rsidR="00E52827" w:rsidRPr="00E52827" w:rsidRDefault="00E52827" w:rsidP="00E52827">
      <w:pPr>
        <w:pStyle w:val="EndNoteBibliography"/>
        <w:ind w:left="720" w:hanging="720"/>
      </w:pPr>
      <w:bookmarkStart w:id="69" w:name="_ENREF_70"/>
      <w:r w:rsidRPr="00E52827">
        <w:t>70.</w:t>
      </w:r>
      <w:r w:rsidRPr="00E52827">
        <w:tab/>
        <w:t>Antunes F, Cadenas E. Estimation of H2O2 gradients across biomembranes. FEBS Letters 2000;475:121-26.</w:t>
      </w:r>
      <w:bookmarkEnd w:id="69"/>
    </w:p>
    <w:p w14:paraId="14910F0E" w14:textId="77777777" w:rsidR="00E52827" w:rsidRPr="00E52827" w:rsidRDefault="00E52827" w:rsidP="00E52827">
      <w:pPr>
        <w:pStyle w:val="EndNoteBibliography"/>
        <w:ind w:left="720" w:hanging="720"/>
      </w:pPr>
      <w:bookmarkStart w:id="70" w:name="_ENREF_71"/>
      <w:r w:rsidRPr="00E52827">
        <w:t>71.</w:t>
      </w:r>
      <w:r w:rsidRPr="00E52827">
        <w:tab/>
        <w:t>Qing G, Skuli N, Mayes PA, Pawel B, Martinez D, Maris JM, et al. Combinatorial regulation of neuroblastoma tumor progression by N-Myc and hypoxia inducible factor HIF-1α. Cancer Research 2010;70:10351-61.</w:t>
      </w:r>
      <w:bookmarkEnd w:id="70"/>
    </w:p>
    <w:p w14:paraId="1FE5073D" w14:textId="77777777" w:rsidR="00E52827" w:rsidRPr="00E52827" w:rsidRDefault="00E52827" w:rsidP="00E52827">
      <w:pPr>
        <w:pStyle w:val="EndNoteBibliography"/>
        <w:ind w:left="720" w:hanging="720"/>
      </w:pPr>
      <w:bookmarkStart w:id="71" w:name="_ENREF_72"/>
      <w:r w:rsidRPr="00E52827">
        <w:t>72.</w:t>
      </w:r>
      <w:r w:rsidRPr="00E52827">
        <w:tab/>
        <w:t>Lehman JJ, Barger PM, Kovacs A, Saffitz JE, Medeiros DM, Kelly DP. Peroxisome proliferator–activated receptor γ coactivator-1 promotes cardiac mitochondrial biogenesis. The Journal of Clinical Investigation 2000;106:847-56.</w:t>
      </w:r>
      <w:bookmarkEnd w:id="71"/>
    </w:p>
    <w:p w14:paraId="4E41844E" w14:textId="77777777" w:rsidR="00E52827" w:rsidRPr="00E52827" w:rsidRDefault="00E52827" w:rsidP="00E52827">
      <w:pPr>
        <w:pStyle w:val="EndNoteBibliography"/>
        <w:ind w:left="720" w:hanging="720"/>
      </w:pPr>
      <w:bookmarkStart w:id="72" w:name="_ENREF_73"/>
      <w:r w:rsidRPr="00E52827">
        <w:t>73.</w:t>
      </w:r>
      <w:r w:rsidRPr="00E52827">
        <w:tab/>
        <w:t>Portilla D, Dai G, Mcclure T, Bates L, Kurten R, Megyesi J, et al. Alterations of PPARalpha and its coactivator PGC-1 in cisplatin-induced acute renal failure. Kidney International 2002;62:1208-18.</w:t>
      </w:r>
      <w:bookmarkEnd w:id="72"/>
    </w:p>
    <w:p w14:paraId="3C934A5B" w14:textId="77777777" w:rsidR="00E52827" w:rsidRPr="00E52827" w:rsidRDefault="00E52827" w:rsidP="00E52827">
      <w:pPr>
        <w:pStyle w:val="EndNoteBibliography"/>
        <w:ind w:left="720" w:hanging="720"/>
      </w:pPr>
      <w:bookmarkStart w:id="73" w:name="_ENREF_74"/>
      <w:r w:rsidRPr="00E52827">
        <w:t>74.</w:t>
      </w:r>
      <w:r w:rsidRPr="00E52827">
        <w:tab/>
        <w:t>Fan C-Y, Pan J, Usuda N, Yeldandi AV, Rao MS, Reddy JK. Steatohepatitis, spontaneous peroxisome proliferation and liver tumors in mice lacking peroxisomal fatty acyl-CoA oxidase. Implications for peroxisome proliferator-activated receptor alpha natural ligand metabolism. Journal of Biological Chemistry 1998;273:15639-45.</w:t>
      </w:r>
      <w:bookmarkEnd w:id="73"/>
    </w:p>
    <w:p w14:paraId="5F45701C" w14:textId="77777777" w:rsidR="00E52827" w:rsidRPr="00E52827" w:rsidRDefault="00E52827" w:rsidP="00E52827">
      <w:pPr>
        <w:pStyle w:val="EndNoteBibliography"/>
        <w:ind w:left="720" w:hanging="720"/>
      </w:pPr>
      <w:bookmarkStart w:id="74" w:name="_ENREF_75"/>
      <w:r w:rsidRPr="00E52827">
        <w:t>75.</w:t>
      </w:r>
      <w:r w:rsidRPr="00E52827">
        <w:tab/>
        <w:t>Rhee J, Ge H, Yang W, Fan M, Handschin C, Cooper M, et al. Partnership of PGC-1α and HNF4α in the regulation of lipoprotein metabolism. Journal of Biological Chemistry 2006;281:14683-90.</w:t>
      </w:r>
      <w:bookmarkEnd w:id="74"/>
    </w:p>
    <w:p w14:paraId="55E9B278" w14:textId="77777777" w:rsidR="00E52827" w:rsidRPr="00E52827" w:rsidRDefault="00E52827" w:rsidP="00E52827">
      <w:pPr>
        <w:pStyle w:val="EndNoteBibliography"/>
        <w:ind w:left="720" w:hanging="720"/>
      </w:pPr>
      <w:bookmarkStart w:id="75" w:name="_ENREF_76"/>
      <w:r w:rsidRPr="00E52827">
        <w:t>76.</w:t>
      </w:r>
      <w:r w:rsidRPr="00E52827">
        <w:tab/>
        <w:t>Ma K, Zhang Y, Elam MB, Cook GA, Park EA. Cloning of the rat pyruvate dehydrogenase kinase 4 gene promoter: activation of pyruvate dehydrogenase kinase 4 by the peroxisome proliferator-activated receptor gamma coactivator. Journal of Biological Chemistry 2005;280:29525-32.</w:t>
      </w:r>
      <w:bookmarkEnd w:id="75"/>
    </w:p>
    <w:p w14:paraId="0E463A2B" w14:textId="77777777" w:rsidR="00E52827" w:rsidRPr="00E52827" w:rsidRDefault="00E52827" w:rsidP="00E52827">
      <w:pPr>
        <w:pStyle w:val="EndNoteBibliography"/>
        <w:ind w:left="720" w:hanging="720"/>
      </w:pPr>
      <w:bookmarkStart w:id="76" w:name="_ENREF_77"/>
      <w:r w:rsidRPr="00E52827">
        <w:t>77.</w:t>
      </w:r>
      <w:r w:rsidRPr="00E52827">
        <w:tab/>
        <w:t>Vega RB, Huss JM, Kelly DP. The coactivator PGC-1 cooperates with peroxisome proliferator-activated receptor α in transcriptional control of nuclear genes encoding mitochondrial fatty acid oxidation enzymes. Molecular and Cellular Biology 2000;20:1868-76.</w:t>
      </w:r>
      <w:bookmarkEnd w:id="76"/>
    </w:p>
    <w:p w14:paraId="47A4755A" w14:textId="77777777" w:rsidR="00E52827" w:rsidRPr="00E52827" w:rsidRDefault="00E52827" w:rsidP="00E52827">
      <w:pPr>
        <w:pStyle w:val="EndNoteBibliography"/>
        <w:ind w:left="720" w:hanging="720"/>
      </w:pPr>
      <w:bookmarkStart w:id="77" w:name="_ENREF_78"/>
      <w:r w:rsidRPr="00E52827">
        <w:lastRenderedPageBreak/>
        <w:t>78.</w:t>
      </w:r>
      <w:r w:rsidRPr="00E52827">
        <w:tab/>
        <w:t>Wang V, Davis DA, Haque M, Huang LE, Yarchoan R. Differential gene up-regulation by hypoxia-inducible factor-1α and hypoxia-inducible factor-2α in HEK293T cells. Cancer Research 2005;65:3299-306.</w:t>
      </w:r>
      <w:bookmarkEnd w:id="77"/>
    </w:p>
    <w:p w14:paraId="7C0BFB9A" w14:textId="77777777" w:rsidR="00E52827" w:rsidRPr="00E52827" w:rsidRDefault="00E52827" w:rsidP="00E52827">
      <w:pPr>
        <w:pStyle w:val="EndNoteBibliography"/>
        <w:ind w:left="720" w:hanging="720"/>
      </w:pPr>
      <w:bookmarkStart w:id="78" w:name="_ENREF_79"/>
      <w:r w:rsidRPr="00E52827">
        <w:t>79.</w:t>
      </w:r>
      <w:r w:rsidRPr="00E52827">
        <w:tab/>
        <w:t>Lin J, Tarr PT, Yang R, Rhee J, Puigserver P, Newgard CB, et al. PGC-1β in the regulation of hepatic glucose and energy metabolism. Journal of Biological Chemistry 2003;278:30843-48.</w:t>
      </w:r>
      <w:bookmarkEnd w:id="78"/>
    </w:p>
    <w:p w14:paraId="66D3F278" w14:textId="77777777" w:rsidR="00E52827" w:rsidRPr="00E52827" w:rsidRDefault="00E52827" w:rsidP="00E52827">
      <w:pPr>
        <w:pStyle w:val="EndNoteBibliography"/>
        <w:ind w:left="720" w:hanging="720"/>
      </w:pPr>
      <w:bookmarkStart w:id="79" w:name="_ENREF_80"/>
      <w:r w:rsidRPr="00E52827">
        <w:t>80.</w:t>
      </w:r>
      <w:r w:rsidRPr="00E52827">
        <w:tab/>
        <w:t>Caniggia I, Mostachfi H, Winter J, Gassmann M, Lye SJ, Kuliszewski M, et al. Hypoxia-inducible factor-1 mediates the biological effects of oxygen on human trophoblast differentiation through TGFβ 3. The Journal of Clinical Investigation 2000;105:577-87.</w:t>
      </w:r>
      <w:bookmarkEnd w:id="79"/>
    </w:p>
    <w:p w14:paraId="5068CFCF" w14:textId="77777777" w:rsidR="00E52827" w:rsidRPr="00E52827" w:rsidRDefault="00E52827" w:rsidP="00E52827">
      <w:pPr>
        <w:pStyle w:val="EndNoteBibliography"/>
        <w:ind w:left="720" w:hanging="720"/>
        <w:rPr>
          <w:rFonts w:hint="eastAsia"/>
        </w:rPr>
      </w:pPr>
      <w:bookmarkStart w:id="80" w:name="_ENREF_81"/>
      <w:r w:rsidRPr="00E52827">
        <w:rPr>
          <w:rFonts w:hint="eastAsia"/>
        </w:rPr>
        <w:t>81.</w:t>
      </w:r>
      <w:r w:rsidRPr="00E52827">
        <w:rPr>
          <w:rFonts w:hint="eastAsia"/>
        </w:rPr>
        <w:tab/>
        <w:t>Li Z, Wang D, Na X, Schoen SR, Messing EM, Wu G. The VHL protein recruits a novel KRAB</w:t>
      </w:r>
      <w:r w:rsidRPr="00E52827">
        <w:rPr>
          <w:rFonts w:hint="eastAsia"/>
        </w:rPr>
        <w:t>‐</w:t>
      </w:r>
      <w:r w:rsidRPr="00E52827">
        <w:rPr>
          <w:rFonts w:hint="eastAsia"/>
        </w:rPr>
        <w:t>A domain protein to repress HIF</w:t>
      </w:r>
      <w:r w:rsidRPr="00E52827">
        <w:rPr>
          <w:rFonts w:hint="eastAsia"/>
        </w:rPr>
        <w:t>‐</w:t>
      </w:r>
      <w:r w:rsidRPr="00E52827">
        <w:rPr>
          <w:rFonts w:hint="eastAsia"/>
        </w:rPr>
        <w:t>1</w:t>
      </w:r>
      <w:r w:rsidRPr="00E52827">
        <w:rPr>
          <w:rFonts w:hint="eastAsia"/>
        </w:rPr>
        <w:t>α</w:t>
      </w:r>
      <w:r w:rsidRPr="00E52827">
        <w:rPr>
          <w:rFonts w:hint="eastAsia"/>
        </w:rPr>
        <w:t xml:space="preserve"> transcriptional activity. The EMBO Journal 2003;22:1857-67.</w:t>
      </w:r>
      <w:bookmarkEnd w:id="80"/>
    </w:p>
    <w:p w14:paraId="14549405" w14:textId="77777777" w:rsidR="00E52827" w:rsidRPr="00E52827" w:rsidRDefault="00E52827" w:rsidP="00E52827">
      <w:pPr>
        <w:pStyle w:val="EndNoteBibliography"/>
        <w:ind w:left="720" w:hanging="720"/>
      </w:pPr>
      <w:bookmarkStart w:id="81" w:name="_ENREF_82"/>
      <w:r w:rsidRPr="00E52827">
        <w:t>82.</w:t>
      </w:r>
      <w:r w:rsidRPr="00E52827">
        <w:tab/>
        <w:t>Lam SH, Gong Z. Modeling liver cancer using zebrafish: a comparative oncogenomics approach. Cell Cycle 2006;5:573-77.</w:t>
      </w:r>
      <w:bookmarkEnd w:id="81"/>
    </w:p>
    <w:p w14:paraId="412F1020" w14:textId="77777777" w:rsidR="00E52827" w:rsidRPr="00E52827" w:rsidRDefault="00E52827" w:rsidP="00E52827">
      <w:pPr>
        <w:pStyle w:val="EndNoteBibliography"/>
        <w:ind w:left="720" w:hanging="720"/>
      </w:pPr>
      <w:bookmarkStart w:id="82" w:name="_ENREF_83"/>
      <w:r w:rsidRPr="00E52827">
        <w:t>83.</w:t>
      </w:r>
      <w:r w:rsidRPr="00E52827">
        <w:tab/>
        <w:t>Lee H, Paik S-G. Regulation of BNIP3 in normal and cancer cells. Molecules and Cells 2006;21:1.</w:t>
      </w:r>
      <w:bookmarkEnd w:id="82"/>
    </w:p>
    <w:p w14:paraId="7F673E37" w14:textId="77777777" w:rsidR="00E52827" w:rsidRPr="00E52827" w:rsidRDefault="00E52827" w:rsidP="00E52827">
      <w:pPr>
        <w:pStyle w:val="EndNoteBibliography"/>
        <w:ind w:left="720" w:hanging="720"/>
      </w:pPr>
      <w:bookmarkStart w:id="83" w:name="_ENREF_84"/>
      <w:r w:rsidRPr="00E52827">
        <w:t>84.</w:t>
      </w:r>
      <w:r w:rsidRPr="00E52827">
        <w:tab/>
        <w:t>Essaghir A, Dif N, Marbehant CY, Coffer PJ, Demoulin J-B. The transcription of FOXO genes is stimulated by FOXO3 and repressed by growth factors. Journal of Biological Chemistry 2009;284:10334-42.</w:t>
      </w:r>
      <w:bookmarkEnd w:id="83"/>
    </w:p>
    <w:p w14:paraId="5688B902" w14:textId="77777777" w:rsidR="00E52827" w:rsidRPr="00E52827" w:rsidRDefault="00E52827" w:rsidP="00E52827">
      <w:pPr>
        <w:pStyle w:val="EndNoteBibliography"/>
        <w:ind w:left="720" w:hanging="720"/>
      </w:pPr>
      <w:bookmarkStart w:id="84" w:name="_ENREF_85"/>
      <w:r w:rsidRPr="00E52827">
        <w:t>85.</w:t>
      </w:r>
      <w:r w:rsidRPr="00E52827">
        <w:tab/>
        <w:t>Kayampilly PP, Menon K. AMPK activation by dihydrotestosterone reduces FSH-stimulated cell proliferation in rat granulosa cells by inhibiting ERK signaling pathway. Endocrinology 2012;153:2831-38.</w:t>
      </w:r>
      <w:bookmarkEnd w:id="84"/>
    </w:p>
    <w:p w14:paraId="167B9395" w14:textId="77777777" w:rsidR="00E52827" w:rsidRPr="00E52827" w:rsidRDefault="00E52827" w:rsidP="00E52827">
      <w:pPr>
        <w:pStyle w:val="EndNoteBibliography"/>
        <w:ind w:left="720" w:hanging="720"/>
      </w:pPr>
      <w:bookmarkStart w:id="85" w:name="_ENREF_86"/>
      <w:r w:rsidRPr="00E52827">
        <w:t>86.</w:t>
      </w:r>
      <w:r w:rsidRPr="00E52827">
        <w:tab/>
        <w:t>Morizane Y, Thanos A, Takeuchi K, Murakami Y, Kayama M, Trichonas G, et al. AMP-activated protein kinase suppresses matrix metalloproteinase-9 expression in mouse embryonic fibroblasts. Journal of Biological Chemistry 2011;286:16030-38.</w:t>
      </w:r>
      <w:bookmarkEnd w:id="85"/>
    </w:p>
    <w:p w14:paraId="3A91952E" w14:textId="77777777" w:rsidR="00E52827" w:rsidRPr="00E52827" w:rsidRDefault="00E52827" w:rsidP="00E52827">
      <w:pPr>
        <w:pStyle w:val="EndNoteBibliography"/>
        <w:ind w:left="720" w:hanging="720"/>
      </w:pPr>
      <w:bookmarkStart w:id="86" w:name="_ENREF_87"/>
      <w:r w:rsidRPr="00E52827">
        <w:t>87.</w:t>
      </w:r>
      <w:r w:rsidRPr="00E52827">
        <w:tab/>
        <w:t>Lee Y-S, Silva AJ. The molecular and cellular biology of enhanced cognition. Nature Reviews Neuroscience 2009;10:126-40.</w:t>
      </w:r>
      <w:bookmarkEnd w:id="86"/>
    </w:p>
    <w:p w14:paraId="336B41D9" w14:textId="77777777" w:rsidR="00E52827" w:rsidRPr="00E52827" w:rsidRDefault="00E52827" w:rsidP="00E52827">
      <w:pPr>
        <w:pStyle w:val="EndNoteBibliography"/>
        <w:ind w:left="720" w:hanging="720"/>
      </w:pPr>
      <w:bookmarkStart w:id="87" w:name="_ENREF_88"/>
      <w:r w:rsidRPr="00E52827">
        <w:t>88.</w:t>
      </w:r>
      <w:r w:rsidRPr="00E52827">
        <w:tab/>
        <w:t>Kim S-J, Lee J-H, Chung H-S, Song J-H, Ha J, Bae H. Neuroprotective effects of amp-activated protein kinase on scopolamine induced memory impairment. The Korean Journal of Physiology &amp; Pharmacology 2013;17:331-38.</w:t>
      </w:r>
      <w:bookmarkEnd w:id="87"/>
    </w:p>
    <w:p w14:paraId="7F0AAE99" w14:textId="77777777" w:rsidR="00E52827" w:rsidRPr="00E52827" w:rsidRDefault="00E52827" w:rsidP="00E52827">
      <w:pPr>
        <w:pStyle w:val="EndNoteBibliography"/>
        <w:ind w:left="720" w:hanging="720"/>
      </w:pPr>
      <w:bookmarkStart w:id="88" w:name="_ENREF_89"/>
      <w:r w:rsidRPr="00E52827">
        <w:t>89.</w:t>
      </w:r>
      <w:r w:rsidRPr="00E52827">
        <w:tab/>
        <w:t>Jose C, Hébert-Chatelain E, Bellance N, Larendra A, Su M, Nouette-Gaulain K, et al. AICAR inhibits cancer cell growth and triggers cell-type distinct effects on OXPHOS biogenesis, oxidative stress and Akt activation. Biochimica et Biophysica Acta (BBA)-Bioenergetics 2011;1807:707-18.</w:t>
      </w:r>
      <w:bookmarkEnd w:id="88"/>
    </w:p>
    <w:p w14:paraId="642D3814" w14:textId="77777777" w:rsidR="00E52827" w:rsidRPr="00E52827" w:rsidRDefault="00E52827" w:rsidP="00E52827">
      <w:pPr>
        <w:pStyle w:val="EndNoteBibliography"/>
        <w:ind w:left="720" w:hanging="720"/>
      </w:pPr>
      <w:bookmarkStart w:id="89" w:name="_ENREF_90"/>
      <w:r w:rsidRPr="00E52827">
        <w:t>90.</w:t>
      </w:r>
      <w:r w:rsidRPr="00E52827">
        <w:tab/>
        <w:t>Hirsch HA, Iliopoulos D, Tsichlis PN, Struhl K. Metformin selectively targets cancer stem cells, and acts together with chemotherapy to block tumor growth and prolong remission. Cancer Research 2009;69:7507-11.</w:t>
      </w:r>
      <w:bookmarkEnd w:id="89"/>
    </w:p>
    <w:p w14:paraId="3EE597FD" w14:textId="77777777" w:rsidR="00E52827" w:rsidRPr="00E52827" w:rsidRDefault="00E52827" w:rsidP="00E52827">
      <w:pPr>
        <w:pStyle w:val="EndNoteBibliography"/>
        <w:ind w:left="720" w:hanging="720"/>
      </w:pPr>
      <w:bookmarkStart w:id="90" w:name="_ENREF_91"/>
      <w:r w:rsidRPr="00E52827">
        <w:t>91.</w:t>
      </w:r>
      <w:r w:rsidRPr="00E52827">
        <w:tab/>
        <w:t>Haklai R, Elad-Sfadia G, Egozi Y, Kloog Y. Orally administered FTS (salirasib) inhibits human pancreatic tumor growth in nude mice. Cancer Chemotherapy and Pharmacology 2008;61:89-96.</w:t>
      </w:r>
      <w:bookmarkEnd w:id="90"/>
    </w:p>
    <w:p w14:paraId="386D0A1A" w14:textId="77777777" w:rsidR="00E52827" w:rsidRPr="00E52827" w:rsidRDefault="00E52827" w:rsidP="00E52827">
      <w:pPr>
        <w:pStyle w:val="EndNoteBibliography"/>
        <w:ind w:left="720" w:hanging="720"/>
      </w:pPr>
      <w:bookmarkStart w:id="91" w:name="_ENREF_92"/>
      <w:r w:rsidRPr="00E52827">
        <w:t>92.</w:t>
      </w:r>
      <w:r w:rsidRPr="00E52827">
        <w:tab/>
        <w:t>Wang Q, Liang B, Shirwany NA, Zou M-H. 2-Deoxy-D-glucose treatment of endothelial cells induces autophagy by reactive oxygen species-mediated activation of the AMP-activated protein kinase. PloS One 2011;6:e17234.</w:t>
      </w:r>
      <w:bookmarkEnd w:id="91"/>
    </w:p>
    <w:p w14:paraId="30CAFC17" w14:textId="77777777" w:rsidR="00E52827" w:rsidRPr="00E52827" w:rsidRDefault="00E52827" w:rsidP="00E52827">
      <w:pPr>
        <w:pStyle w:val="EndNoteBibliography"/>
        <w:ind w:left="720" w:hanging="720"/>
      </w:pPr>
      <w:bookmarkStart w:id="92" w:name="_ENREF_93"/>
      <w:r w:rsidRPr="00E52827">
        <w:t>93.</w:t>
      </w:r>
      <w:r w:rsidRPr="00E52827">
        <w:tab/>
        <w:t>Ihrlund LS, Hernlund E, Khan O, Shoshan MC. 3-Bromopyruvate as inhibitor of tumour cell energy metabolism and chemopotentiator of platinum drugs. Molecular Oncology 2008;2:94-101.</w:t>
      </w:r>
      <w:bookmarkEnd w:id="92"/>
    </w:p>
    <w:p w14:paraId="16F54B27" w14:textId="77777777" w:rsidR="00E52827" w:rsidRPr="00E52827" w:rsidRDefault="00E52827" w:rsidP="00E52827">
      <w:pPr>
        <w:pStyle w:val="EndNoteBibliography"/>
        <w:ind w:left="720" w:hanging="720"/>
      </w:pPr>
      <w:bookmarkStart w:id="93" w:name="_ENREF_94"/>
      <w:r w:rsidRPr="00E52827">
        <w:lastRenderedPageBreak/>
        <w:t>94.</w:t>
      </w:r>
      <w:r w:rsidRPr="00E52827">
        <w:tab/>
        <w:t>Ko YH, Pedersen PL, Geschwind J. Glucose catabolism in the rabbit VX2 tumor model for liver cancer: characterization and targeting hexokinase. Cancer Letters 2001;173:83-91.</w:t>
      </w:r>
      <w:bookmarkEnd w:id="93"/>
    </w:p>
    <w:p w14:paraId="1352E58D" w14:textId="77777777" w:rsidR="00E52827" w:rsidRPr="00E52827" w:rsidRDefault="00E52827" w:rsidP="00E52827">
      <w:pPr>
        <w:pStyle w:val="EndNoteBibliography"/>
        <w:ind w:left="720" w:hanging="720"/>
      </w:pPr>
      <w:bookmarkStart w:id="94" w:name="_ENREF_95"/>
      <w:r w:rsidRPr="00E52827">
        <w:t>95.</w:t>
      </w:r>
      <w:r w:rsidRPr="00E52827">
        <w:tab/>
        <w:t>Ko YH, Smith BL, Wang Y, Pomper MG, Rini DA, Torbenson MS, et al. Advanced cancers: eradication in all cases using 3-bromopyruvate therapy to deplete ATP. Biochemical and Biophysical Research Communications 2004;324:269-75.</w:t>
      </w:r>
      <w:bookmarkEnd w:id="94"/>
    </w:p>
    <w:p w14:paraId="2E1CD514" w14:textId="77777777" w:rsidR="00E52827" w:rsidRPr="00E52827" w:rsidRDefault="00E52827" w:rsidP="00E52827">
      <w:pPr>
        <w:pStyle w:val="EndNoteBibliography"/>
        <w:ind w:left="720" w:hanging="720"/>
      </w:pPr>
      <w:bookmarkStart w:id="95" w:name="_ENREF_96"/>
      <w:r w:rsidRPr="00E52827">
        <w:t>96.</w:t>
      </w:r>
      <w:r w:rsidRPr="00E52827">
        <w:tab/>
        <w:t>Han YH, Park WH. Tiron, a ROS scavenger, protects human lung cancer Calu-6 cells against antimycin A-induced cell death. Oncology Reports 2009;21:253-61.</w:t>
      </w:r>
      <w:bookmarkEnd w:id="95"/>
    </w:p>
    <w:p w14:paraId="2E9A4146" w14:textId="77777777" w:rsidR="00E52827" w:rsidRPr="00E52827" w:rsidRDefault="00E52827" w:rsidP="00E52827">
      <w:pPr>
        <w:pStyle w:val="EndNoteBibliography"/>
        <w:ind w:left="720" w:hanging="720"/>
      </w:pPr>
      <w:bookmarkStart w:id="96" w:name="_ENREF_97"/>
      <w:r w:rsidRPr="00E52827">
        <w:t>97.</w:t>
      </w:r>
      <w:r w:rsidRPr="00E52827">
        <w:tab/>
        <w:t>Goldberg L, Israeli R, Kloog Y. FTS and 2-DG induce pancreatic cancer cell death and tumor shrinkage in mice. Cell Death &amp; Disease 2012;3:e284.</w:t>
      </w:r>
      <w:bookmarkEnd w:id="96"/>
    </w:p>
    <w:p w14:paraId="7CB7B6C0" w14:textId="77777777" w:rsidR="00E52827" w:rsidRPr="00E52827" w:rsidRDefault="00E52827" w:rsidP="00E52827">
      <w:pPr>
        <w:pStyle w:val="EndNoteBibliography"/>
        <w:ind w:left="720" w:hanging="720"/>
      </w:pPr>
      <w:bookmarkStart w:id="97" w:name="_ENREF_98"/>
      <w:r w:rsidRPr="00E52827">
        <w:t>98.</w:t>
      </w:r>
      <w:r w:rsidRPr="00E52827">
        <w:tab/>
        <w:t>Sahra IB, Laurent K, Giuliano S, Larbret F, Ponzio G, Gounon P, et al. Targeting cancer cell metabolism: the combination of metformin and 2-deoxyglucose induces p53-dependent apoptosis in prostate cancer cells. Cancer Research 2010;70:2465-75.</w:t>
      </w:r>
      <w:bookmarkEnd w:id="97"/>
    </w:p>
    <w:p w14:paraId="5855472B" w14:textId="77777777" w:rsidR="00E52827" w:rsidRPr="00E52827" w:rsidRDefault="00E52827" w:rsidP="00E52827">
      <w:pPr>
        <w:pStyle w:val="EndNoteBibliography"/>
        <w:ind w:left="720" w:hanging="720"/>
      </w:pPr>
      <w:bookmarkStart w:id="98" w:name="_ENREF_99"/>
      <w:r w:rsidRPr="00E52827">
        <w:t>99.</w:t>
      </w:r>
      <w:r w:rsidRPr="00E52827">
        <w:tab/>
        <w:t>Jiang B-H, Semenza GL, Bauer C, Marti HH. Hypoxia-inducible factor 1 levels vary exponentially over a physiologically relevant range of O2 tension. American Journal of Physiology-Cell Physiology 1996;271:C1172-C80.</w:t>
      </w:r>
      <w:bookmarkEnd w:id="98"/>
    </w:p>
    <w:p w14:paraId="6879CCBC" w14:textId="77777777" w:rsidR="00E52827" w:rsidRPr="00E52827" w:rsidRDefault="00E52827" w:rsidP="00E52827">
      <w:pPr>
        <w:pStyle w:val="EndNoteBibliography"/>
        <w:ind w:left="720" w:hanging="720"/>
      </w:pPr>
      <w:bookmarkStart w:id="99" w:name="_ENREF_100"/>
      <w:r w:rsidRPr="00E52827">
        <w:t>100.</w:t>
      </w:r>
      <w:r w:rsidRPr="00E52827">
        <w:tab/>
        <w:t>D'Ippolito G, Diabira S, Howard GA, Roos BA, Schiller PC. Low oxygen tension inhibits osteogenic differentiation and enhances stemness of human MIAMI cells. Bone 2006;39:513-22.</w:t>
      </w:r>
      <w:bookmarkEnd w:id="99"/>
    </w:p>
    <w:p w14:paraId="38EC1570" w14:textId="77777777" w:rsidR="00E52827" w:rsidRPr="00E52827" w:rsidRDefault="00E52827" w:rsidP="00E52827">
      <w:pPr>
        <w:pStyle w:val="EndNoteBibliography"/>
        <w:ind w:left="720" w:hanging="720"/>
      </w:pPr>
      <w:bookmarkStart w:id="100" w:name="_ENREF_101"/>
      <w:r w:rsidRPr="00E52827">
        <w:t>101.</w:t>
      </w:r>
      <w:r w:rsidRPr="00E52827">
        <w:tab/>
        <w:t>Hawley SA, Gadalla AE, Olsen GS, Hardie DG. The antidiabetic drug metformin activates the AMP-activated protein kinase cascade via an adenine nucleotide-independent mechanism. Diabetes 2002;51:2420-25.</w:t>
      </w:r>
      <w:bookmarkEnd w:id="100"/>
    </w:p>
    <w:p w14:paraId="006CFF23" w14:textId="77777777" w:rsidR="00E52827" w:rsidRPr="00E52827" w:rsidRDefault="00E52827" w:rsidP="00E52827">
      <w:pPr>
        <w:pStyle w:val="EndNoteBibliography"/>
        <w:ind w:left="720" w:hanging="720"/>
      </w:pPr>
      <w:bookmarkStart w:id="101" w:name="_ENREF_102"/>
      <w:r w:rsidRPr="00E52827">
        <w:t>102.</w:t>
      </w:r>
      <w:r w:rsidRPr="00E52827">
        <w:tab/>
        <w:t>Yu C, Wang J. A physical mechanism and global quantification of breast cancer. PloS One 2016;11:e0157422.</w:t>
      </w:r>
      <w:bookmarkEnd w:id="101"/>
    </w:p>
    <w:p w14:paraId="27FD9A41" w14:textId="77777777" w:rsidR="00E52827" w:rsidRPr="00E52827" w:rsidRDefault="00E52827" w:rsidP="00E52827">
      <w:pPr>
        <w:pStyle w:val="EndNoteBibliography"/>
        <w:ind w:left="720" w:hanging="720"/>
      </w:pPr>
      <w:bookmarkStart w:id="102" w:name="_ENREF_103"/>
      <w:r w:rsidRPr="00E52827">
        <w:t>103.</w:t>
      </w:r>
      <w:r w:rsidRPr="00E52827">
        <w:tab/>
        <w:t>Chen C, Wang J. A physical mechanism of cancer heterogeneity. Scientific Reports 2016;6:20679.</w:t>
      </w:r>
      <w:bookmarkEnd w:id="102"/>
    </w:p>
    <w:p w14:paraId="58EDE2D8" w14:textId="77777777" w:rsidR="00E52827" w:rsidRPr="00E52827" w:rsidRDefault="00E52827" w:rsidP="00E52827">
      <w:pPr>
        <w:pStyle w:val="EndNoteBibliography"/>
        <w:ind w:left="720" w:hanging="720"/>
      </w:pPr>
      <w:bookmarkStart w:id="103" w:name="_ENREF_104"/>
      <w:r w:rsidRPr="00E52827">
        <w:t>104.</w:t>
      </w:r>
      <w:r w:rsidRPr="00E52827">
        <w:tab/>
        <w:t>Lu M, Onuchic J, Ben-Jacob E. Construction of an effective landscape for multistate genetic switches. Physical Review Letters 2014;113:078102.</w:t>
      </w:r>
      <w:bookmarkEnd w:id="103"/>
    </w:p>
    <w:p w14:paraId="38666066" w14:textId="77777777" w:rsidR="00E52827" w:rsidRPr="00E52827" w:rsidRDefault="00E52827" w:rsidP="00E52827">
      <w:pPr>
        <w:pStyle w:val="EndNoteBibliography"/>
        <w:ind w:left="720" w:hanging="720"/>
      </w:pPr>
      <w:bookmarkStart w:id="104" w:name="_ENREF_105"/>
      <w:r w:rsidRPr="00E52827">
        <w:t>105.</w:t>
      </w:r>
      <w:r w:rsidRPr="00E52827">
        <w:tab/>
        <w:t>Zhou P, Li T. Construction of the landscape for multi-stable systems: Potential landscape, quasi-potential, A-type integral and beyond. The Journal of Chemical Physics 2016;144:094109.</w:t>
      </w:r>
      <w:bookmarkEnd w:id="104"/>
    </w:p>
    <w:p w14:paraId="1EF9D9C3" w14:textId="77777777" w:rsidR="00E52827" w:rsidRPr="00E52827" w:rsidRDefault="00E52827" w:rsidP="00E52827">
      <w:pPr>
        <w:pStyle w:val="EndNoteBibliography"/>
        <w:ind w:left="720" w:hanging="720"/>
      </w:pPr>
      <w:bookmarkStart w:id="105" w:name="_ENREF_106"/>
      <w:r w:rsidRPr="00E52827">
        <w:t>106.</w:t>
      </w:r>
      <w:r w:rsidRPr="00E52827">
        <w:tab/>
        <w:t>Ao P, Kwon C, Qian H. On the existence of potential landscape in the evolution of complex systems. arXiv preprint q-bio/0703044 2007.</w:t>
      </w:r>
      <w:bookmarkEnd w:id="105"/>
    </w:p>
    <w:p w14:paraId="1FD1FF83" w14:textId="77777777" w:rsidR="00E52827" w:rsidRPr="00E52827" w:rsidRDefault="00E52827" w:rsidP="00E52827">
      <w:pPr>
        <w:pStyle w:val="EndNoteBibliography"/>
        <w:ind w:left="720" w:hanging="720"/>
      </w:pPr>
      <w:bookmarkStart w:id="106" w:name="_ENREF_107"/>
      <w:r w:rsidRPr="00E52827">
        <w:t>107.</w:t>
      </w:r>
      <w:r w:rsidRPr="00E52827">
        <w:tab/>
        <w:t>Shuch B, Linehan WM, Srinivasan R. Aerobic glycolysis: a novel target in kidney cancer. Expert review of Anticancer Therapy 2013;13:711-19.</w:t>
      </w:r>
      <w:bookmarkEnd w:id="106"/>
    </w:p>
    <w:p w14:paraId="0CDD6452" w14:textId="77777777" w:rsidR="00E52827" w:rsidRPr="00E52827" w:rsidRDefault="00E52827" w:rsidP="00E52827">
      <w:pPr>
        <w:pStyle w:val="EndNoteBibliography"/>
        <w:ind w:left="720" w:hanging="720"/>
      </w:pPr>
      <w:bookmarkStart w:id="107" w:name="_ENREF_108"/>
      <w:r w:rsidRPr="00E52827">
        <w:t>108.</w:t>
      </w:r>
      <w:r w:rsidRPr="00E52827">
        <w:tab/>
        <w:t>Liu Y, Zuckier LS, Ghesani NV. Dominant uptake of fatty acid over glucose by prostate cells: a potential new diagnostic and therapeutic approach. Anticancer Research 2010;30:369-74.</w:t>
      </w:r>
      <w:bookmarkEnd w:id="107"/>
    </w:p>
    <w:p w14:paraId="507D5997" w14:textId="77777777" w:rsidR="00E52827" w:rsidRPr="00E52827" w:rsidRDefault="00E52827" w:rsidP="00E52827">
      <w:pPr>
        <w:pStyle w:val="EndNoteBibliography"/>
        <w:ind w:left="720" w:hanging="720"/>
      </w:pPr>
      <w:bookmarkStart w:id="108" w:name="_ENREF_109"/>
      <w:r w:rsidRPr="00E52827">
        <w:t>109.</w:t>
      </w:r>
      <w:r w:rsidRPr="00E52827">
        <w:tab/>
        <w:t>Hosoki T. Dynamic CT of pancreatic tumors. American Journal of Roentgenology 1983;140:959-65.</w:t>
      </w:r>
      <w:bookmarkEnd w:id="108"/>
    </w:p>
    <w:p w14:paraId="62E48D23" w14:textId="77777777" w:rsidR="00E52827" w:rsidRPr="00E52827" w:rsidRDefault="00E52827" w:rsidP="00E52827">
      <w:pPr>
        <w:pStyle w:val="EndNoteBibliography"/>
        <w:ind w:left="720" w:hanging="720"/>
      </w:pPr>
      <w:bookmarkStart w:id="109" w:name="_ENREF_110"/>
      <w:r w:rsidRPr="00E52827">
        <w:t>110.</w:t>
      </w:r>
      <w:r w:rsidRPr="00E52827">
        <w:tab/>
        <w:t>Pinthus JH, Whelan KF, Gallino D, Lu J-P, Rothschild N. Metabolic features of clear-cell renal cell carcinoma: mechanisms and clinical implications. Canadian Urological Association Journal 2011;5:274-82.</w:t>
      </w:r>
      <w:bookmarkEnd w:id="109"/>
    </w:p>
    <w:p w14:paraId="36435593" w14:textId="77777777" w:rsidR="00E52827" w:rsidRPr="00E52827" w:rsidRDefault="00E52827" w:rsidP="00E52827">
      <w:pPr>
        <w:pStyle w:val="EndNoteBibliography"/>
        <w:ind w:left="720" w:hanging="720"/>
      </w:pPr>
      <w:bookmarkStart w:id="110" w:name="_ENREF_111"/>
      <w:r w:rsidRPr="00E52827">
        <w:t>111.</w:t>
      </w:r>
      <w:r w:rsidRPr="00E52827">
        <w:tab/>
        <w:t>Lee M, Yoon J-H. Metabolic interplay between glycolysis and mitochondrial oxidation: The reverse Warburg effect and its therapeutic implication. World Journal of Biological Chemistry 2015;6:148.</w:t>
      </w:r>
      <w:bookmarkEnd w:id="110"/>
    </w:p>
    <w:p w14:paraId="2B30F61F" w14:textId="77777777" w:rsidR="00E52827" w:rsidRPr="00E52827" w:rsidRDefault="00E52827" w:rsidP="00E52827">
      <w:pPr>
        <w:pStyle w:val="EndNoteBibliography"/>
        <w:ind w:left="720" w:hanging="720"/>
      </w:pPr>
      <w:bookmarkStart w:id="111" w:name="_ENREF_112"/>
      <w:r w:rsidRPr="00E52827">
        <w:lastRenderedPageBreak/>
        <w:t>112.</w:t>
      </w:r>
      <w:r w:rsidRPr="00E52827">
        <w:tab/>
        <w:t>Kim K-T, Lee HW, Lee H-O, Kim SC, Seo YJ, Chung W, et al. Single-cell mRNA sequencing identifies subclonal heterogeneity in anti-cancer drug responses of lung adenocarcinoma cells. Genome Biology 2015;16:127.</w:t>
      </w:r>
      <w:bookmarkEnd w:id="111"/>
    </w:p>
    <w:p w14:paraId="2A254B42" w14:textId="608A0D66" w:rsidR="0095020E" w:rsidRPr="007A1055" w:rsidRDefault="009B1AFB" w:rsidP="00E22343">
      <w:pPr>
        <w:spacing w:after="320"/>
      </w:pPr>
      <w:r w:rsidRPr="007A1055">
        <w:fldChar w:fldCharType="end"/>
      </w:r>
      <w:bookmarkStart w:id="112" w:name="_GoBack"/>
      <w:bookmarkEnd w:id="112"/>
    </w:p>
    <w:sectPr w:rsidR="0095020E" w:rsidRPr="007A1055" w:rsidSect="007D357C">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EDDC3" w14:textId="77777777" w:rsidR="00FE00B6" w:rsidRDefault="00FE00B6" w:rsidP="00725C2E">
      <w:r>
        <w:separator/>
      </w:r>
    </w:p>
  </w:endnote>
  <w:endnote w:type="continuationSeparator" w:id="0">
    <w:p w14:paraId="5D20C748" w14:textId="77777777" w:rsidR="00FE00B6" w:rsidRDefault="00FE00B6" w:rsidP="0072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vTimes">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dvOT863180fb+fb">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Roman">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ED731" w14:textId="77777777" w:rsidR="006A6F06" w:rsidRDefault="006A6F06" w:rsidP="00DF4C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F48262" w14:textId="77777777" w:rsidR="006A6F06" w:rsidRDefault="006A6F06" w:rsidP="00FC3F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388F" w14:textId="77777777" w:rsidR="006A6F06" w:rsidRDefault="006A6F06" w:rsidP="00DF4C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2827">
      <w:rPr>
        <w:rStyle w:val="PageNumber"/>
        <w:noProof/>
      </w:rPr>
      <w:t>46</w:t>
    </w:r>
    <w:r>
      <w:rPr>
        <w:rStyle w:val="PageNumber"/>
      </w:rPr>
      <w:fldChar w:fldCharType="end"/>
    </w:r>
  </w:p>
  <w:p w14:paraId="456ED9FE" w14:textId="77777777" w:rsidR="006A6F06" w:rsidRDefault="006A6F06" w:rsidP="00FC3F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69FD2" w14:textId="77777777" w:rsidR="00FE00B6" w:rsidRDefault="00FE00B6" w:rsidP="00725C2E">
      <w:r>
        <w:separator/>
      </w:r>
    </w:p>
  </w:footnote>
  <w:footnote w:type="continuationSeparator" w:id="0">
    <w:p w14:paraId="4701429A" w14:textId="77777777" w:rsidR="00FE00B6" w:rsidRDefault="00FE00B6" w:rsidP="00725C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340"/>
    <w:multiLevelType w:val="hybridMultilevel"/>
    <w:tmpl w:val="C3788E1C"/>
    <w:lvl w:ilvl="0" w:tplc="157CA462">
      <w:numFmt w:val="bullet"/>
      <w:lvlText w:val=""/>
      <w:lvlJc w:val="left"/>
      <w:pPr>
        <w:ind w:left="1080" w:hanging="360"/>
      </w:pPr>
      <w:rPr>
        <w:rFonts w:ascii="Symbol" w:eastAsia="宋体"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F0018E"/>
    <w:multiLevelType w:val="hybridMultilevel"/>
    <w:tmpl w:val="E7DC9B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9F2AB6"/>
    <w:multiLevelType w:val="hybridMultilevel"/>
    <w:tmpl w:val="9EB2A40A"/>
    <w:lvl w:ilvl="0" w:tplc="EBFCCD1E">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1299E"/>
    <w:multiLevelType w:val="hybridMultilevel"/>
    <w:tmpl w:val="145EBCCE"/>
    <w:lvl w:ilvl="0" w:tplc="0C8E1C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2B101B"/>
    <w:multiLevelType w:val="hybridMultilevel"/>
    <w:tmpl w:val="4C860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F7731B"/>
    <w:multiLevelType w:val="hybridMultilevel"/>
    <w:tmpl w:val="16D8DAE0"/>
    <w:lvl w:ilvl="0" w:tplc="400A3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785882"/>
    <w:multiLevelType w:val="hybridMultilevel"/>
    <w:tmpl w:val="E7DC9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045817"/>
    <w:multiLevelType w:val="hybridMultilevel"/>
    <w:tmpl w:val="37F04762"/>
    <w:lvl w:ilvl="0" w:tplc="B23670F0">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5B17F2"/>
    <w:multiLevelType w:val="hybridMultilevel"/>
    <w:tmpl w:val="31B8C02C"/>
    <w:lvl w:ilvl="0" w:tplc="02B898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943802"/>
    <w:multiLevelType w:val="hybridMultilevel"/>
    <w:tmpl w:val="F42283AE"/>
    <w:lvl w:ilvl="0" w:tplc="E4BC9A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9B6ACF"/>
    <w:multiLevelType w:val="hybridMultilevel"/>
    <w:tmpl w:val="606686EE"/>
    <w:lvl w:ilvl="0" w:tplc="5D4EF6EC">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B91AC1"/>
    <w:multiLevelType w:val="hybridMultilevel"/>
    <w:tmpl w:val="8984113E"/>
    <w:lvl w:ilvl="0" w:tplc="E4D8E50C">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AE2612"/>
    <w:multiLevelType w:val="hybridMultilevel"/>
    <w:tmpl w:val="EAD2FDA0"/>
    <w:lvl w:ilvl="0" w:tplc="A8681B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3752BB"/>
    <w:multiLevelType w:val="hybridMultilevel"/>
    <w:tmpl w:val="BB40328A"/>
    <w:lvl w:ilvl="0" w:tplc="1CAE9410">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1"/>
  </w:num>
  <w:num w:numId="5">
    <w:abstractNumId w:val="2"/>
  </w:num>
  <w:num w:numId="6">
    <w:abstractNumId w:val="13"/>
  </w:num>
  <w:num w:numId="7">
    <w:abstractNumId w:val="7"/>
  </w:num>
  <w:num w:numId="8">
    <w:abstractNumId w:val="1"/>
  </w:num>
  <w:num w:numId="9">
    <w:abstractNumId w:val="3"/>
  </w:num>
  <w:num w:numId="10">
    <w:abstractNumId w:val="8"/>
  </w:num>
  <w:num w:numId="11">
    <w:abstractNumId w:val="6"/>
  </w:num>
  <w:num w:numId="12">
    <w:abstractNumId w:val="9"/>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_noIssueNu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v5rv5eeartrriex9eo5arsz9eees5exfzs9&quot;&gt;My EndNote Library&lt;record-ids&gt;&lt;item&gt;72&lt;/item&gt;&lt;item&gt;73&lt;/item&gt;&lt;item&gt;74&lt;/item&gt;&lt;item&gt;75&lt;/item&gt;&lt;item&gt;76&lt;/item&gt;&lt;item&gt;77&lt;/item&gt;&lt;item&gt;78&lt;/item&gt;&lt;item&gt;79&lt;/item&gt;&lt;item&gt;81&lt;/item&gt;&lt;item&gt;86&lt;/item&gt;&lt;item&gt;87&lt;/item&gt;&lt;item&gt;88&lt;/item&gt;&lt;item&gt;89&lt;/item&gt;&lt;item&gt;90&lt;/item&gt;&lt;item&gt;92&lt;/item&gt;&lt;item&gt;93&lt;/item&gt;&lt;item&gt;94&lt;/item&gt;&lt;item&gt;96&lt;/item&gt;&lt;item&gt;97&lt;/item&gt;&lt;item&gt;98&lt;/item&gt;&lt;item&gt;100&lt;/item&gt;&lt;item&gt;101&lt;/item&gt;&lt;item&gt;102&lt;/item&gt;&lt;item&gt;103&lt;/item&gt;&lt;item&gt;106&lt;/item&gt;&lt;item&gt;107&lt;/item&gt;&lt;item&gt;108&lt;/item&gt;&lt;item&gt;109&lt;/item&gt;&lt;item&gt;110&lt;/item&gt;&lt;item&gt;113&lt;/item&gt;&lt;item&gt;114&lt;/item&gt;&lt;item&gt;115&lt;/item&gt;&lt;item&gt;117&lt;/item&gt;&lt;item&gt;118&lt;/item&gt;&lt;item&gt;123&lt;/item&gt;&lt;item&gt;136&lt;/item&gt;&lt;item&gt;138&lt;/item&gt;&lt;item&gt;142&lt;/item&gt;&lt;item&gt;143&lt;/item&gt;&lt;item&gt;144&lt;/item&gt;&lt;item&gt;146&lt;/item&gt;&lt;item&gt;147&lt;/item&gt;&lt;item&gt;151&lt;/item&gt;&lt;item&gt;153&lt;/item&gt;&lt;item&gt;156&lt;/item&gt;&lt;item&gt;157&lt;/item&gt;&lt;item&gt;159&lt;/item&gt;&lt;item&gt;164&lt;/item&gt;&lt;item&gt;179&lt;/item&gt;&lt;item&gt;183&lt;/item&gt;&lt;item&gt;184&lt;/item&gt;&lt;item&gt;186&lt;/item&gt;&lt;item&gt;190&lt;/item&gt;&lt;item&gt;191&lt;/item&gt;&lt;item&gt;199&lt;/item&gt;&lt;item&gt;209&lt;/item&gt;&lt;item&gt;210&lt;/item&gt;&lt;item&gt;212&lt;/item&gt;&lt;item&gt;213&lt;/item&gt;&lt;item&gt;215&lt;/item&gt;&lt;item&gt;217&lt;/item&gt;&lt;item&gt;219&lt;/item&gt;&lt;item&gt;220&lt;/item&gt;&lt;item&gt;221&lt;/item&gt;&lt;item&gt;223&lt;/item&gt;&lt;item&gt;230&lt;/item&gt;&lt;item&gt;231&lt;/item&gt;&lt;item&gt;232&lt;/item&gt;&lt;item&gt;233&lt;/item&gt;&lt;item&gt;240&lt;/item&gt;&lt;item&gt;241&lt;/item&gt;&lt;item&gt;261&lt;/item&gt;&lt;item&gt;264&lt;/item&gt;&lt;item&gt;332&lt;/item&gt;&lt;item&gt;334&lt;/item&gt;&lt;item&gt;335&lt;/item&gt;&lt;item&gt;336&lt;/item&gt;&lt;item&gt;337&lt;/item&gt;&lt;item&gt;338&lt;/item&gt;&lt;item&gt;340&lt;/item&gt;&lt;item&gt;341&lt;/item&gt;&lt;item&gt;343&lt;/item&gt;&lt;item&gt;344&lt;/item&gt;&lt;item&gt;345&lt;/item&gt;&lt;item&gt;346&lt;/item&gt;&lt;item&gt;348&lt;/item&gt;&lt;item&gt;349&lt;/item&gt;&lt;item&gt;350&lt;/item&gt;&lt;item&gt;351&lt;/item&gt;&lt;item&gt;353&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1&lt;/item&gt;&lt;item&gt;374&lt;/item&gt;&lt;item&gt;375&lt;/item&gt;&lt;item&gt;376&lt;/item&gt;&lt;item&gt;377&lt;/item&gt;&lt;item&gt;378&lt;/item&gt;&lt;item&gt;379&lt;/item&gt;&lt;item&gt;380&lt;/item&gt;&lt;item&gt;381&lt;/item&gt;&lt;/record-ids&gt;&lt;/item&gt;&lt;/Libraries&gt;"/>
  </w:docVars>
  <w:rsids>
    <w:rsidRoot w:val="0007736C"/>
    <w:rsid w:val="00002717"/>
    <w:rsid w:val="00004904"/>
    <w:rsid w:val="00004B67"/>
    <w:rsid w:val="00004C63"/>
    <w:rsid w:val="00005832"/>
    <w:rsid w:val="00005A70"/>
    <w:rsid w:val="00005ABD"/>
    <w:rsid w:val="00007FFD"/>
    <w:rsid w:val="00011D2D"/>
    <w:rsid w:val="000133BF"/>
    <w:rsid w:val="00013C7D"/>
    <w:rsid w:val="00015544"/>
    <w:rsid w:val="000159D4"/>
    <w:rsid w:val="00015ACF"/>
    <w:rsid w:val="00015D33"/>
    <w:rsid w:val="00017F8B"/>
    <w:rsid w:val="00020486"/>
    <w:rsid w:val="000251ED"/>
    <w:rsid w:val="00025831"/>
    <w:rsid w:val="000306D0"/>
    <w:rsid w:val="000329AA"/>
    <w:rsid w:val="0003314B"/>
    <w:rsid w:val="00033A6F"/>
    <w:rsid w:val="00034FF7"/>
    <w:rsid w:val="000359CE"/>
    <w:rsid w:val="00035D0A"/>
    <w:rsid w:val="0003608F"/>
    <w:rsid w:val="000360E5"/>
    <w:rsid w:val="0003624F"/>
    <w:rsid w:val="00036B20"/>
    <w:rsid w:val="000407D9"/>
    <w:rsid w:val="00040BC9"/>
    <w:rsid w:val="000429C9"/>
    <w:rsid w:val="00043064"/>
    <w:rsid w:val="0004368A"/>
    <w:rsid w:val="00044201"/>
    <w:rsid w:val="0004517F"/>
    <w:rsid w:val="00054F56"/>
    <w:rsid w:val="00056328"/>
    <w:rsid w:val="00056910"/>
    <w:rsid w:val="000574BA"/>
    <w:rsid w:val="00057BFB"/>
    <w:rsid w:val="00057C7F"/>
    <w:rsid w:val="00061FAB"/>
    <w:rsid w:val="00063D79"/>
    <w:rsid w:val="00064A14"/>
    <w:rsid w:val="00065928"/>
    <w:rsid w:val="000713F6"/>
    <w:rsid w:val="00073028"/>
    <w:rsid w:val="000743F1"/>
    <w:rsid w:val="00075C0A"/>
    <w:rsid w:val="0007736C"/>
    <w:rsid w:val="00080573"/>
    <w:rsid w:val="0008060A"/>
    <w:rsid w:val="00081175"/>
    <w:rsid w:val="000811A7"/>
    <w:rsid w:val="0008491B"/>
    <w:rsid w:val="00084A64"/>
    <w:rsid w:val="00084ACA"/>
    <w:rsid w:val="00085F4B"/>
    <w:rsid w:val="0008621E"/>
    <w:rsid w:val="000875A8"/>
    <w:rsid w:val="00087C96"/>
    <w:rsid w:val="00087D15"/>
    <w:rsid w:val="0009096A"/>
    <w:rsid w:val="00090FEB"/>
    <w:rsid w:val="00091418"/>
    <w:rsid w:val="000937B0"/>
    <w:rsid w:val="000939AA"/>
    <w:rsid w:val="000946F0"/>
    <w:rsid w:val="000962F1"/>
    <w:rsid w:val="000A3142"/>
    <w:rsid w:val="000A5BC9"/>
    <w:rsid w:val="000A6CEE"/>
    <w:rsid w:val="000A7DB7"/>
    <w:rsid w:val="000B06C2"/>
    <w:rsid w:val="000B1151"/>
    <w:rsid w:val="000B2030"/>
    <w:rsid w:val="000B297F"/>
    <w:rsid w:val="000B2D71"/>
    <w:rsid w:val="000B47D6"/>
    <w:rsid w:val="000B5DC7"/>
    <w:rsid w:val="000B65B6"/>
    <w:rsid w:val="000B6C2C"/>
    <w:rsid w:val="000B707B"/>
    <w:rsid w:val="000B7EEC"/>
    <w:rsid w:val="000B7FAF"/>
    <w:rsid w:val="000C16F1"/>
    <w:rsid w:val="000C2D14"/>
    <w:rsid w:val="000C3C1D"/>
    <w:rsid w:val="000C61F1"/>
    <w:rsid w:val="000C7868"/>
    <w:rsid w:val="000D0FBE"/>
    <w:rsid w:val="000D2D93"/>
    <w:rsid w:val="000D4366"/>
    <w:rsid w:val="000D6E2D"/>
    <w:rsid w:val="000D7199"/>
    <w:rsid w:val="000E0C57"/>
    <w:rsid w:val="000E308A"/>
    <w:rsid w:val="000E482F"/>
    <w:rsid w:val="000E79DB"/>
    <w:rsid w:val="000E7E8E"/>
    <w:rsid w:val="000F0476"/>
    <w:rsid w:val="000F0556"/>
    <w:rsid w:val="000F0A09"/>
    <w:rsid w:val="000F1213"/>
    <w:rsid w:val="000F19FE"/>
    <w:rsid w:val="000F2168"/>
    <w:rsid w:val="000F25D1"/>
    <w:rsid w:val="000F312D"/>
    <w:rsid w:val="000F3EE5"/>
    <w:rsid w:val="000F40A7"/>
    <w:rsid w:val="000F48E8"/>
    <w:rsid w:val="000F49D5"/>
    <w:rsid w:val="000F6903"/>
    <w:rsid w:val="000F707B"/>
    <w:rsid w:val="000F7920"/>
    <w:rsid w:val="00100FCF"/>
    <w:rsid w:val="001012C9"/>
    <w:rsid w:val="00101884"/>
    <w:rsid w:val="00102132"/>
    <w:rsid w:val="001044E2"/>
    <w:rsid w:val="001048F9"/>
    <w:rsid w:val="001050E1"/>
    <w:rsid w:val="00105CBE"/>
    <w:rsid w:val="00106056"/>
    <w:rsid w:val="001060BE"/>
    <w:rsid w:val="00107ABC"/>
    <w:rsid w:val="001108F2"/>
    <w:rsid w:val="00112202"/>
    <w:rsid w:val="00112C34"/>
    <w:rsid w:val="00116862"/>
    <w:rsid w:val="00116E80"/>
    <w:rsid w:val="00117C73"/>
    <w:rsid w:val="00127E0F"/>
    <w:rsid w:val="00131154"/>
    <w:rsid w:val="00132074"/>
    <w:rsid w:val="00132AA5"/>
    <w:rsid w:val="0013460E"/>
    <w:rsid w:val="00135026"/>
    <w:rsid w:val="0013621F"/>
    <w:rsid w:val="00137655"/>
    <w:rsid w:val="001401C4"/>
    <w:rsid w:val="00141B43"/>
    <w:rsid w:val="00142022"/>
    <w:rsid w:val="00142DD0"/>
    <w:rsid w:val="00144DD8"/>
    <w:rsid w:val="0014519E"/>
    <w:rsid w:val="00145BD1"/>
    <w:rsid w:val="00147ADC"/>
    <w:rsid w:val="001504B0"/>
    <w:rsid w:val="00151427"/>
    <w:rsid w:val="001514E4"/>
    <w:rsid w:val="001521D4"/>
    <w:rsid w:val="00153D7C"/>
    <w:rsid w:val="001546DB"/>
    <w:rsid w:val="001548A0"/>
    <w:rsid w:val="00156A35"/>
    <w:rsid w:val="00156A62"/>
    <w:rsid w:val="00157122"/>
    <w:rsid w:val="00161424"/>
    <w:rsid w:val="001625E0"/>
    <w:rsid w:val="00163279"/>
    <w:rsid w:val="00163FA9"/>
    <w:rsid w:val="00164119"/>
    <w:rsid w:val="001667AC"/>
    <w:rsid w:val="00166B52"/>
    <w:rsid w:val="001674DB"/>
    <w:rsid w:val="00174B1E"/>
    <w:rsid w:val="00175ECE"/>
    <w:rsid w:val="00177449"/>
    <w:rsid w:val="00180927"/>
    <w:rsid w:val="00185286"/>
    <w:rsid w:val="00187954"/>
    <w:rsid w:val="001908FB"/>
    <w:rsid w:val="00192316"/>
    <w:rsid w:val="00192674"/>
    <w:rsid w:val="00192B41"/>
    <w:rsid w:val="00192C32"/>
    <w:rsid w:val="001964D8"/>
    <w:rsid w:val="001A0D7C"/>
    <w:rsid w:val="001A37F5"/>
    <w:rsid w:val="001A4BD9"/>
    <w:rsid w:val="001A4D62"/>
    <w:rsid w:val="001B025A"/>
    <w:rsid w:val="001B3696"/>
    <w:rsid w:val="001B39CA"/>
    <w:rsid w:val="001B4B97"/>
    <w:rsid w:val="001B4C91"/>
    <w:rsid w:val="001B7062"/>
    <w:rsid w:val="001C0BDC"/>
    <w:rsid w:val="001C1D5A"/>
    <w:rsid w:val="001C2437"/>
    <w:rsid w:val="001C410C"/>
    <w:rsid w:val="001C4FD4"/>
    <w:rsid w:val="001C72AA"/>
    <w:rsid w:val="001C7C8C"/>
    <w:rsid w:val="001D0816"/>
    <w:rsid w:val="001D0EA8"/>
    <w:rsid w:val="001D1335"/>
    <w:rsid w:val="001D1DC7"/>
    <w:rsid w:val="001D4931"/>
    <w:rsid w:val="001E029C"/>
    <w:rsid w:val="001E0A4B"/>
    <w:rsid w:val="001E1A6C"/>
    <w:rsid w:val="001E1E44"/>
    <w:rsid w:val="001E3893"/>
    <w:rsid w:val="001E3AF5"/>
    <w:rsid w:val="001E3FE6"/>
    <w:rsid w:val="001E41BA"/>
    <w:rsid w:val="001E69AE"/>
    <w:rsid w:val="001F1CB4"/>
    <w:rsid w:val="001F2597"/>
    <w:rsid w:val="001F2693"/>
    <w:rsid w:val="001F5640"/>
    <w:rsid w:val="001F7364"/>
    <w:rsid w:val="001F78FE"/>
    <w:rsid w:val="002014C9"/>
    <w:rsid w:val="00203081"/>
    <w:rsid w:val="00203895"/>
    <w:rsid w:val="00203FA4"/>
    <w:rsid w:val="00205112"/>
    <w:rsid w:val="002079D2"/>
    <w:rsid w:val="00207B48"/>
    <w:rsid w:val="00210477"/>
    <w:rsid w:val="00212A9D"/>
    <w:rsid w:val="00212F6D"/>
    <w:rsid w:val="00213096"/>
    <w:rsid w:val="00213B9D"/>
    <w:rsid w:val="00216597"/>
    <w:rsid w:val="00220118"/>
    <w:rsid w:val="0023165C"/>
    <w:rsid w:val="00231EF3"/>
    <w:rsid w:val="00237C6C"/>
    <w:rsid w:val="0024012A"/>
    <w:rsid w:val="002429E5"/>
    <w:rsid w:val="002437BC"/>
    <w:rsid w:val="002442BA"/>
    <w:rsid w:val="00245D43"/>
    <w:rsid w:val="00245DBC"/>
    <w:rsid w:val="00246A4B"/>
    <w:rsid w:val="002505E6"/>
    <w:rsid w:val="00252081"/>
    <w:rsid w:val="00252BAD"/>
    <w:rsid w:val="00254B5D"/>
    <w:rsid w:val="00256238"/>
    <w:rsid w:val="00256C4F"/>
    <w:rsid w:val="002605FB"/>
    <w:rsid w:val="00261023"/>
    <w:rsid w:val="00261ACF"/>
    <w:rsid w:val="0026433B"/>
    <w:rsid w:val="00264C77"/>
    <w:rsid w:val="002661A3"/>
    <w:rsid w:val="00267EB0"/>
    <w:rsid w:val="0027098A"/>
    <w:rsid w:val="002715D2"/>
    <w:rsid w:val="00273274"/>
    <w:rsid w:val="00275882"/>
    <w:rsid w:val="00277C51"/>
    <w:rsid w:val="0028017F"/>
    <w:rsid w:val="00281C51"/>
    <w:rsid w:val="0028278D"/>
    <w:rsid w:val="002834DA"/>
    <w:rsid w:val="0028415E"/>
    <w:rsid w:val="002854D9"/>
    <w:rsid w:val="0029032E"/>
    <w:rsid w:val="00290E08"/>
    <w:rsid w:val="0029358D"/>
    <w:rsid w:val="00293B1D"/>
    <w:rsid w:val="00296137"/>
    <w:rsid w:val="002964F0"/>
    <w:rsid w:val="0029731E"/>
    <w:rsid w:val="002A123B"/>
    <w:rsid w:val="002A1917"/>
    <w:rsid w:val="002A1E9E"/>
    <w:rsid w:val="002A33C0"/>
    <w:rsid w:val="002A36E6"/>
    <w:rsid w:val="002A4CD2"/>
    <w:rsid w:val="002A6DB7"/>
    <w:rsid w:val="002A755B"/>
    <w:rsid w:val="002B0CC4"/>
    <w:rsid w:val="002B28B9"/>
    <w:rsid w:val="002B37EA"/>
    <w:rsid w:val="002B4781"/>
    <w:rsid w:val="002B519A"/>
    <w:rsid w:val="002B5749"/>
    <w:rsid w:val="002B6E71"/>
    <w:rsid w:val="002C056A"/>
    <w:rsid w:val="002C0594"/>
    <w:rsid w:val="002C0609"/>
    <w:rsid w:val="002C496D"/>
    <w:rsid w:val="002C51F0"/>
    <w:rsid w:val="002C5280"/>
    <w:rsid w:val="002C5F03"/>
    <w:rsid w:val="002C73B6"/>
    <w:rsid w:val="002D0E53"/>
    <w:rsid w:val="002D59D9"/>
    <w:rsid w:val="002D656A"/>
    <w:rsid w:val="002E0427"/>
    <w:rsid w:val="002E0631"/>
    <w:rsid w:val="002E06FB"/>
    <w:rsid w:val="002E0A3D"/>
    <w:rsid w:val="002E5093"/>
    <w:rsid w:val="002E63CF"/>
    <w:rsid w:val="002E65F5"/>
    <w:rsid w:val="002E696E"/>
    <w:rsid w:val="002E70FD"/>
    <w:rsid w:val="002F0DDA"/>
    <w:rsid w:val="002F1974"/>
    <w:rsid w:val="002F31C8"/>
    <w:rsid w:val="002F3C4E"/>
    <w:rsid w:val="002F40BE"/>
    <w:rsid w:val="002F5E83"/>
    <w:rsid w:val="002F6679"/>
    <w:rsid w:val="002F71D1"/>
    <w:rsid w:val="00300A06"/>
    <w:rsid w:val="00301262"/>
    <w:rsid w:val="00302C88"/>
    <w:rsid w:val="00303E41"/>
    <w:rsid w:val="00304E4E"/>
    <w:rsid w:val="00306871"/>
    <w:rsid w:val="00314E4F"/>
    <w:rsid w:val="00316A11"/>
    <w:rsid w:val="003218AD"/>
    <w:rsid w:val="00324099"/>
    <w:rsid w:val="003271F1"/>
    <w:rsid w:val="0033164E"/>
    <w:rsid w:val="00331B62"/>
    <w:rsid w:val="00333241"/>
    <w:rsid w:val="00333F0C"/>
    <w:rsid w:val="003347A6"/>
    <w:rsid w:val="00337752"/>
    <w:rsid w:val="00344328"/>
    <w:rsid w:val="00345F8B"/>
    <w:rsid w:val="003460C6"/>
    <w:rsid w:val="00346B32"/>
    <w:rsid w:val="003508A4"/>
    <w:rsid w:val="00351253"/>
    <w:rsid w:val="00351721"/>
    <w:rsid w:val="00354292"/>
    <w:rsid w:val="00356F08"/>
    <w:rsid w:val="00357B1C"/>
    <w:rsid w:val="0036061D"/>
    <w:rsid w:val="0036085F"/>
    <w:rsid w:val="00361D50"/>
    <w:rsid w:val="00361E52"/>
    <w:rsid w:val="0036304B"/>
    <w:rsid w:val="00363381"/>
    <w:rsid w:val="00363A1E"/>
    <w:rsid w:val="00364CB8"/>
    <w:rsid w:val="003651F5"/>
    <w:rsid w:val="003663B6"/>
    <w:rsid w:val="00372D6C"/>
    <w:rsid w:val="00374448"/>
    <w:rsid w:val="0037523D"/>
    <w:rsid w:val="00375E9A"/>
    <w:rsid w:val="00376C6C"/>
    <w:rsid w:val="00380269"/>
    <w:rsid w:val="00380591"/>
    <w:rsid w:val="00380779"/>
    <w:rsid w:val="00381E26"/>
    <w:rsid w:val="00384D45"/>
    <w:rsid w:val="003850D7"/>
    <w:rsid w:val="00385D41"/>
    <w:rsid w:val="0038615B"/>
    <w:rsid w:val="00390DA2"/>
    <w:rsid w:val="00391D38"/>
    <w:rsid w:val="00391E9D"/>
    <w:rsid w:val="00392F92"/>
    <w:rsid w:val="00396C5D"/>
    <w:rsid w:val="00397861"/>
    <w:rsid w:val="003A0103"/>
    <w:rsid w:val="003A07E7"/>
    <w:rsid w:val="003A17B0"/>
    <w:rsid w:val="003A7AD5"/>
    <w:rsid w:val="003B08F9"/>
    <w:rsid w:val="003B1F7B"/>
    <w:rsid w:val="003B32C5"/>
    <w:rsid w:val="003B6BA6"/>
    <w:rsid w:val="003B7B74"/>
    <w:rsid w:val="003B7BBC"/>
    <w:rsid w:val="003C0277"/>
    <w:rsid w:val="003C146A"/>
    <w:rsid w:val="003C1CED"/>
    <w:rsid w:val="003C38A1"/>
    <w:rsid w:val="003C45D3"/>
    <w:rsid w:val="003C6CAA"/>
    <w:rsid w:val="003C714D"/>
    <w:rsid w:val="003C7D3A"/>
    <w:rsid w:val="003D06D0"/>
    <w:rsid w:val="003D11F0"/>
    <w:rsid w:val="003D1478"/>
    <w:rsid w:val="003D3BF9"/>
    <w:rsid w:val="003D3E82"/>
    <w:rsid w:val="003D420E"/>
    <w:rsid w:val="003D45AD"/>
    <w:rsid w:val="003D6822"/>
    <w:rsid w:val="003E15CD"/>
    <w:rsid w:val="003E228B"/>
    <w:rsid w:val="003E26A9"/>
    <w:rsid w:val="003E365B"/>
    <w:rsid w:val="003E3903"/>
    <w:rsid w:val="003E558F"/>
    <w:rsid w:val="003E7F30"/>
    <w:rsid w:val="003F1E2F"/>
    <w:rsid w:val="003F24F0"/>
    <w:rsid w:val="00403F1E"/>
    <w:rsid w:val="0040496C"/>
    <w:rsid w:val="00411BFA"/>
    <w:rsid w:val="00415449"/>
    <w:rsid w:val="0041565E"/>
    <w:rsid w:val="00415DF9"/>
    <w:rsid w:val="00416328"/>
    <w:rsid w:val="00422C0E"/>
    <w:rsid w:val="00422DD2"/>
    <w:rsid w:val="00424AEB"/>
    <w:rsid w:val="00425BFE"/>
    <w:rsid w:val="00425C53"/>
    <w:rsid w:val="00427D56"/>
    <w:rsid w:val="00430A24"/>
    <w:rsid w:val="00431179"/>
    <w:rsid w:val="00431487"/>
    <w:rsid w:val="004327E0"/>
    <w:rsid w:val="00433299"/>
    <w:rsid w:val="00433E2C"/>
    <w:rsid w:val="00434DA8"/>
    <w:rsid w:val="00434F16"/>
    <w:rsid w:val="00436C54"/>
    <w:rsid w:val="00437369"/>
    <w:rsid w:val="00441D5D"/>
    <w:rsid w:val="00443ECC"/>
    <w:rsid w:val="00444B17"/>
    <w:rsid w:val="00445A9E"/>
    <w:rsid w:val="00445DA3"/>
    <w:rsid w:val="00447E8B"/>
    <w:rsid w:val="00452AC3"/>
    <w:rsid w:val="00452F6C"/>
    <w:rsid w:val="00454685"/>
    <w:rsid w:val="0046158A"/>
    <w:rsid w:val="00461CE5"/>
    <w:rsid w:val="00463861"/>
    <w:rsid w:val="00463A36"/>
    <w:rsid w:val="00463C0A"/>
    <w:rsid w:val="00464957"/>
    <w:rsid w:val="0046709A"/>
    <w:rsid w:val="0046733C"/>
    <w:rsid w:val="00467ADF"/>
    <w:rsid w:val="00471DE4"/>
    <w:rsid w:val="00471F4F"/>
    <w:rsid w:val="004748DB"/>
    <w:rsid w:val="004756CE"/>
    <w:rsid w:val="0047652D"/>
    <w:rsid w:val="004765C0"/>
    <w:rsid w:val="004768FF"/>
    <w:rsid w:val="004825F7"/>
    <w:rsid w:val="004839D7"/>
    <w:rsid w:val="00485F39"/>
    <w:rsid w:val="00490061"/>
    <w:rsid w:val="00491663"/>
    <w:rsid w:val="00492B93"/>
    <w:rsid w:val="00493CFD"/>
    <w:rsid w:val="004946F4"/>
    <w:rsid w:val="00496E32"/>
    <w:rsid w:val="00496E8E"/>
    <w:rsid w:val="00496F6C"/>
    <w:rsid w:val="004A19A9"/>
    <w:rsid w:val="004A1EB6"/>
    <w:rsid w:val="004A1F62"/>
    <w:rsid w:val="004A2279"/>
    <w:rsid w:val="004A66C1"/>
    <w:rsid w:val="004B4652"/>
    <w:rsid w:val="004B5CE4"/>
    <w:rsid w:val="004C205B"/>
    <w:rsid w:val="004C4EB1"/>
    <w:rsid w:val="004C514D"/>
    <w:rsid w:val="004C714B"/>
    <w:rsid w:val="004C7271"/>
    <w:rsid w:val="004C7430"/>
    <w:rsid w:val="004C792A"/>
    <w:rsid w:val="004D16DE"/>
    <w:rsid w:val="004D359F"/>
    <w:rsid w:val="004D657A"/>
    <w:rsid w:val="004D66A1"/>
    <w:rsid w:val="004D6E91"/>
    <w:rsid w:val="004D6F06"/>
    <w:rsid w:val="004D788D"/>
    <w:rsid w:val="004E06D9"/>
    <w:rsid w:val="004E0936"/>
    <w:rsid w:val="004E2505"/>
    <w:rsid w:val="004E49A4"/>
    <w:rsid w:val="004E5E93"/>
    <w:rsid w:val="004F1139"/>
    <w:rsid w:val="004F4C6D"/>
    <w:rsid w:val="004F61A7"/>
    <w:rsid w:val="004F61A8"/>
    <w:rsid w:val="00500254"/>
    <w:rsid w:val="00501607"/>
    <w:rsid w:val="005045F5"/>
    <w:rsid w:val="0050462E"/>
    <w:rsid w:val="00504A08"/>
    <w:rsid w:val="00504EF0"/>
    <w:rsid w:val="00505434"/>
    <w:rsid w:val="00506703"/>
    <w:rsid w:val="00511029"/>
    <w:rsid w:val="005117B2"/>
    <w:rsid w:val="005119DE"/>
    <w:rsid w:val="00512902"/>
    <w:rsid w:val="00522E04"/>
    <w:rsid w:val="0052306D"/>
    <w:rsid w:val="00525C64"/>
    <w:rsid w:val="00527B26"/>
    <w:rsid w:val="00534D7F"/>
    <w:rsid w:val="00534E96"/>
    <w:rsid w:val="00536A10"/>
    <w:rsid w:val="00536BCD"/>
    <w:rsid w:val="0053780C"/>
    <w:rsid w:val="00541C06"/>
    <w:rsid w:val="005438FD"/>
    <w:rsid w:val="00545219"/>
    <w:rsid w:val="00545562"/>
    <w:rsid w:val="005460D4"/>
    <w:rsid w:val="0054759B"/>
    <w:rsid w:val="00556A69"/>
    <w:rsid w:val="00556FBA"/>
    <w:rsid w:val="005625CB"/>
    <w:rsid w:val="00562875"/>
    <w:rsid w:val="00563125"/>
    <w:rsid w:val="00575C2A"/>
    <w:rsid w:val="00575E57"/>
    <w:rsid w:val="0057740E"/>
    <w:rsid w:val="00580917"/>
    <w:rsid w:val="00581742"/>
    <w:rsid w:val="00583B0D"/>
    <w:rsid w:val="0058639B"/>
    <w:rsid w:val="00586701"/>
    <w:rsid w:val="00586DB6"/>
    <w:rsid w:val="00586DFE"/>
    <w:rsid w:val="0059097D"/>
    <w:rsid w:val="00592AD4"/>
    <w:rsid w:val="00594278"/>
    <w:rsid w:val="00596802"/>
    <w:rsid w:val="005968DB"/>
    <w:rsid w:val="005970D0"/>
    <w:rsid w:val="005A0914"/>
    <w:rsid w:val="005A20D2"/>
    <w:rsid w:val="005A3008"/>
    <w:rsid w:val="005A4CA9"/>
    <w:rsid w:val="005B0F11"/>
    <w:rsid w:val="005B1B65"/>
    <w:rsid w:val="005B3200"/>
    <w:rsid w:val="005B54A3"/>
    <w:rsid w:val="005B7B99"/>
    <w:rsid w:val="005C19DB"/>
    <w:rsid w:val="005C44FC"/>
    <w:rsid w:val="005C4B19"/>
    <w:rsid w:val="005C5C56"/>
    <w:rsid w:val="005C6EA0"/>
    <w:rsid w:val="005C799A"/>
    <w:rsid w:val="005D2B46"/>
    <w:rsid w:val="005D6222"/>
    <w:rsid w:val="005D6807"/>
    <w:rsid w:val="005E04A1"/>
    <w:rsid w:val="005F19FD"/>
    <w:rsid w:val="005F521E"/>
    <w:rsid w:val="005F6B70"/>
    <w:rsid w:val="005F7F71"/>
    <w:rsid w:val="006003DF"/>
    <w:rsid w:val="006013A9"/>
    <w:rsid w:val="00601598"/>
    <w:rsid w:val="00601CFE"/>
    <w:rsid w:val="00601E47"/>
    <w:rsid w:val="00602E69"/>
    <w:rsid w:val="00603953"/>
    <w:rsid w:val="006066FF"/>
    <w:rsid w:val="006069C2"/>
    <w:rsid w:val="00607345"/>
    <w:rsid w:val="00610762"/>
    <w:rsid w:val="0061314E"/>
    <w:rsid w:val="00613761"/>
    <w:rsid w:val="00614139"/>
    <w:rsid w:val="006144CE"/>
    <w:rsid w:val="006175FF"/>
    <w:rsid w:val="006178EA"/>
    <w:rsid w:val="00620F47"/>
    <w:rsid w:val="006223DC"/>
    <w:rsid w:val="00622645"/>
    <w:rsid w:val="00622A6D"/>
    <w:rsid w:val="00624EEB"/>
    <w:rsid w:val="006273FB"/>
    <w:rsid w:val="00635E8E"/>
    <w:rsid w:val="006368AF"/>
    <w:rsid w:val="006378BB"/>
    <w:rsid w:val="00637E82"/>
    <w:rsid w:val="006408AB"/>
    <w:rsid w:val="00643979"/>
    <w:rsid w:val="00645F1F"/>
    <w:rsid w:val="0064624B"/>
    <w:rsid w:val="006468D4"/>
    <w:rsid w:val="00647F6C"/>
    <w:rsid w:val="006523C5"/>
    <w:rsid w:val="00656F4D"/>
    <w:rsid w:val="00661757"/>
    <w:rsid w:val="0066352F"/>
    <w:rsid w:val="006635DB"/>
    <w:rsid w:val="006644B2"/>
    <w:rsid w:val="00673895"/>
    <w:rsid w:val="00680A25"/>
    <w:rsid w:val="00681149"/>
    <w:rsid w:val="006817A3"/>
    <w:rsid w:val="00682EBB"/>
    <w:rsid w:val="00683F91"/>
    <w:rsid w:val="00683FE5"/>
    <w:rsid w:val="00684E9D"/>
    <w:rsid w:val="00685273"/>
    <w:rsid w:val="00685D5D"/>
    <w:rsid w:val="006861AE"/>
    <w:rsid w:val="006861D8"/>
    <w:rsid w:val="00692950"/>
    <w:rsid w:val="00693E0D"/>
    <w:rsid w:val="00694537"/>
    <w:rsid w:val="00694828"/>
    <w:rsid w:val="00694CF7"/>
    <w:rsid w:val="006957B1"/>
    <w:rsid w:val="006976F9"/>
    <w:rsid w:val="00697EF6"/>
    <w:rsid w:val="006A00AA"/>
    <w:rsid w:val="006A14FB"/>
    <w:rsid w:val="006A1732"/>
    <w:rsid w:val="006A302D"/>
    <w:rsid w:val="006A30D5"/>
    <w:rsid w:val="006A5CA5"/>
    <w:rsid w:val="006A6F06"/>
    <w:rsid w:val="006A75F1"/>
    <w:rsid w:val="006A789A"/>
    <w:rsid w:val="006B0345"/>
    <w:rsid w:val="006B0ABA"/>
    <w:rsid w:val="006B0BB1"/>
    <w:rsid w:val="006B10C8"/>
    <w:rsid w:val="006B27AC"/>
    <w:rsid w:val="006B39CB"/>
    <w:rsid w:val="006B7988"/>
    <w:rsid w:val="006B7E1A"/>
    <w:rsid w:val="006C001C"/>
    <w:rsid w:val="006C022B"/>
    <w:rsid w:val="006C0935"/>
    <w:rsid w:val="006C0AA9"/>
    <w:rsid w:val="006C1BE2"/>
    <w:rsid w:val="006C1FFB"/>
    <w:rsid w:val="006C2EDE"/>
    <w:rsid w:val="006C5251"/>
    <w:rsid w:val="006C5265"/>
    <w:rsid w:val="006C7282"/>
    <w:rsid w:val="006C7CE9"/>
    <w:rsid w:val="006D02A8"/>
    <w:rsid w:val="006D0FD5"/>
    <w:rsid w:val="006D4AA6"/>
    <w:rsid w:val="006D6438"/>
    <w:rsid w:val="006E0F6A"/>
    <w:rsid w:val="006E1272"/>
    <w:rsid w:val="006E1964"/>
    <w:rsid w:val="006E1DF1"/>
    <w:rsid w:val="006E2636"/>
    <w:rsid w:val="006E277A"/>
    <w:rsid w:val="006E392B"/>
    <w:rsid w:val="006E3E21"/>
    <w:rsid w:val="006E3FFA"/>
    <w:rsid w:val="006E5FA5"/>
    <w:rsid w:val="006F06AD"/>
    <w:rsid w:val="006F0CCB"/>
    <w:rsid w:val="006F4FD4"/>
    <w:rsid w:val="006F69EC"/>
    <w:rsid w:val="006F6B59"/>
    <w:rsid w:val="007000DA"/>
    <w:rsid w:val="00703599"/>
    <w:rsid w:val="0070380F"/>
    <w:rsid w:val="00707AD9"/>
    <w:rsid w:val="00707ADD"/>
    <w:rsid w:val="00710B4A"/>
    <w:rsid w:val="00710EA0"/>
    <w:rsid w:val="007143A3"/>
    <w:rsid w:val="00714631"/>
    <w:rsid w:val="00715EFB"/>
    <w:rsid w:val="00717C89"/>
    <w:rsid w:val="00721581"/>
    <w:rsid w:val="007220F2"/>
    <w:rsid w:val="00722F00"/>
    <w:rsid w:val="00724808"/>
    <w:rsid w:val="00725C2E"/>
    <w:rsid w:val="0073132B"/>
    <w:rsid w:val="00731D20"/>
    <w:rsid w:val="00733673"/>
    <w:rsid w:val="007353F5"/>
    <w:rsid w:val="007372B7"/>
    <w:rsid w:val="00737A5A"/>
    <w:rsid w:val="0074236F"/>
    <w:rsid w:val="00743297"/>
    <w:rsid w:val="00743599"/>
    <w:rsid w:val="00744A51"/>
    <w:rsid w:val="00745422"/>
    <w:rsid w:val="00745884"/>
    <w:rsid w:val="007460F6"/>
    <w:rsid w:val="007462B0"/>
    <w:rsid w:val="00750115"/>
    <w:rsid w:val="00750A08"/>
    <w:rsid w:val="00751B08"/>
    <w:rsid w:val="00752618"/>
    <w:rsid w:val="00753F68"/>
    <w:rsid w:val="0075564B"/>
    <w:rsid w:val="00757C7E"/>
    <w:rsid w:val="00760363"/>
    <w:rsid w:val="007606E0"/>
    <w:rsid w:val="00761F93"/>
    <w:rsid w:val="00762828"/>
    <w:rsid w:val="00762A82"/>
    <w:rsid w:val="00762F7E"/>
    <w:rsid w:val="00770A1A"/>
    <w:rsid w:val="00772C1F"/>
    <w:rsid w:val="007730CB"/>
    <w:rsid w:val="00776197"/>
    <w:rsid w:val="0077689C"/>
    <w:rsid w:val="00781A0B"/>
    <w:rsid w:val="00782238"/>
    <w:rsid w:val="007833ED"/>
    <w:rsid w:val="00783B62"/>
    <w:rsid w:val="00783DAA"/>
    <w:rsid w:val="0078458F"/>
    <w:rsid w:val="00784A49"/>
    <w:rsid w:val="00786DE6"/>
    <w:rsid w:val="00786F1C"/>
    <w:rsid w:val="00790299"/>
    <w:rsid w:val="00791612"/>
    <w:rsid w:val="0079373D"/>
    <w:rsid w:val="007961BC"/>
    <w:rsid w:val="00797ABF"/>
    <w:rsid w:val="00797C09"/>
    <w:rsid w:val="007A0BEF"/>
    <w:rsid w:val="007A1055"/>
    <w:rsid w:val="007B0192"/>
    <w:rsid w:val="007B050A"/>
    <w:rsid w:val="007B2782"/>
    <w:rsid w:val="007B3D06"/>
    <w:rsid w:val="007B3D9A"/>
    <w:rsid w:val="007B4794"/>
    <w:rsid w:val="007B4803"/>
    <w:rsid w:val="007B636D"/>
    <w:rsid w:val="007B6BEF"/>
    <w:rsid w:val="007B6EFF"/>
    <w:rsid w:val="007B7B22"/>
    <w:rsid w:val="007C09E5"/>
    <w:rsid w:val="007C184E"/>
    <w:rsid w:val="007C1F67"/>
    <w:rsid w:val="007C449B"/>
    <w:rsid w:val="007C5824"/>
    <w:rsid w:val="007D0196"/>
    <w:rsid w:val="007D06C7"/>
    <w:rsid w:val="007D0FFE"/>
    <w:rsid w:val="007D3213"/>
    <w:rsid w:val="007D357C"/>
    <w:rsid w:val="007D526B"/>
    <w:rsid w:val="007D6D1F"/>
    <w:rsid w:val="007E06E8"/>
    <w:rsid w:val="007E0931"/>
    <w:rsid w:val="007E181E"/>
    <w:rsid w:val="007E29F4"/>
    <w:rsid w:val="007F095C"/>
    <w:rsid w:val="007F11D8"/>
    <w:rsid w:val="007F50CB"/>
    <w:rsid w:val="007F5DD8"/>
    <w:rsid w:val="007F7B1D"/>
    <w:rsid w:val="00801011"/>
    <w:rsid w:val="00801EE7"/>
    <w:rsid w:val="00803F45"/>
    <w:rsid w:val="00810B8A"/>
    <w:rsid w:val="0081272B"/>
    <w:rsid w:val="00812E3F"/>
    <w:rsid w:val="00814151"/>
    <w:rsid w:val="008153FB"/>
    <w:rsid w:val="00821606"/>
    <w:rsid w:val="00821F18"/>
    <w:rsid w:val="0082202E"/>
    <w:rsid w:val="00826532"/>
    <w:rsid w:val="00833AF7"/>
    <w:rsid w:val="008364C4"/>
    <w:rsid w:val="0084324E"/>
    <w:rsid w:val="00843262"/>
    <w:rsid w:val="00843651"/>
    <w:rsid w:val="0084394D"/>
    <w:rsid w:val="00847B44"/>
    <w:rsid w:val="008509DE"/>
    <w:rsid w:val="00852A5A"/>
    <w:rsid w:val="00852EA9"/>
    <w:rsid w:val="00853E41"/>
    <w:rsid w:val="008545C3"/>
    <w:rsid w:val="00856490"/>
    <w:rsid w:val="00860837"/>
    <w:rsid w:val="00861213"/>
    <w:rsid w:val="00861BD2"/>
    <w:rsid w:val="008628B9"/>
    <w:rsid w:val="008637BE"/>
    <w:rsid w:val="00863FFE"/>
    <w:rsid w:val="0086482A"/>
    <w:rsid w:val="00866C12"/>
    <w:rsid w:val="00866DD2"/>
    <w:rsid w:val="0087068D"/>
    <w:rsid w:val="00872CB5"/>
    <w:rsid w:val="0087436C"/>
    <w:rsid w:val="00875BC2"/>
    <w:rsid w:val="008767CF"/>
    <w:rsid w:val="00880046"/>
    <w:rsid w:val="00882C77"/>
    <w:rsid w:val="00883046"/>
    <w:rsid w:val="00884832"/>
    <w:rsid w:val="00886282"/>
    <w:rsid w:val="00886DCB"/>
    <w:rsid w:val="008903B9"/>
    <w:rsid w:val="00890B44"/>
    <w:rsid w:val="008928DF"/>
    <w:rsid w:val="008942AB"/>
    <w:rsid w:val="00894A93"/>
    <w:rsid w:val="00895BB9"/>
    <w:rsid w:val="008962B6"/>
    <w:rsid w:val="00897082"/>
    <w:rsid w:val="008A0151"/>
    <w:rsid w:val="008A03F7"/>
    <w:rsid w:val="008A0742"/>
    <w:rsid w:val="008A285A"/>
    <w:rsid w:val="008A29CA"/>
    <w:rsid w:val="008A355D"/>
    <w:rsid w:val="008A416A"/>
    <w:rsid w:val="008A6A36"/>
    <w:rsid w:val="008B1FA5"/>
    <w:rsid w:val="008B372B"/>
    <w:rsid w:val="008B476C"/>
    <w:rsid w:val="008B5AB5"/>
    <w:rsid w:val="008B706B"/>
    <w:rsid w:val="008B7AEB"/>
    <w:rsid w:val="008C051D"/>
    <w:rsid w:val="008C0DF8"/>
    <w:rsid w:val="008C1428"/>
    <w:rsid w:val="008C26E9"/>
    <w:rsid w:val="008C2DD5"/>
    <w:rsid w:val="008C4125"/>
    <w:rsid w:val="008C43E5"/>
    <w:rsid w:val="008C75DF"/>
    <w:rsid w:val="008C7CA5"/>
    <w:rsid w:val="008D20E1"/>
    <w:rsid w:val="008D2116"/>
    <w:rsid w:val="008D24A4"/>
    <w:rsid w:val="008D339D"/>
    <w:rsid w:val="008D6739"/>
    <w:rsid w:val="008D6DFF"/>
    <w:rsid w:val="008D7491"/>
    <w:rsid w:val="008D7812"/>
    <w:rsid w:val="008E2075"/>
    <w:rsid w:val="008E5CE4"/>
    <w:rsid w:val="008E691E"/>
    <w:rsid w:val="008E6E61"/>
    <w:rsid w:val="008E6F2C"/>
    <w:rsid w:val="008E7552"/>
    <w:rsid w:val="008E76B4"/>
    <w:rsid w:val="008F0C71"/>
    <w:rsid w:val="008F2E6E"/>
    <w:rsid w:val="008F4561"/>
    <w:rsid w:val="008F4B60"/>
    <w:rsid w:val="008F4FE8"/>
    <w:rsid w:val="008F5532"/>
    <w:rsid w:val="008F6752"/>
    <w:rsid w:val="008F6764"/>
    <w:rsid w:val="008F67E4"/>
    <w:rsid w:val="008F68F7"/>
    <w:rsid w:val="00901409"/>
    <w:rsid w:val="009034BB"/>
    <w:rsid w:val="00903DF7"/>
    <w:rsid w:val="009054F8"/>
    <w:rsid w:val="009055D8"/>
    <w:rsid w:val="00911463"/>
    <w:rsid w:val="0091235D"/>
    <w:rsid w:val="009129FE"/>
    <w:rsid w:val="00914D8E"/>
    <w:rsid w:val="00915100"/>
    <w:rsid w:val="00915AAB"/>
    <w:rsid w:val="009163D0"/>
    <w:rsid w:val="0091673A"/>
    <w:rsid w:val="00916F6A"/>
    <w:rsid w:val="00924EFF"/>
    <w:rsid w:val="00926205"/>
    <w:rsid w:val="00926573"/>
    <w:rsid w:val="009277B4"/>
    <w:rsid w:val="00927D40"/>
    <w:rsid w:val="00933BBE"/>
    <w:rsid w:val="00934430"/>
    <w:rsid w:val="00934CA5"/>
    <w:rsid w:val="00935ABF"/>
    <w:rsid w:val="009363C3"/>
    <w:rsid w:val="00936D72"/>
    <w:rsid w:val="0093782E"/>
    <w:rsid w:val="009409E2"/>
    <w:rsid w:val="00941BA9"/>
    <w:rsid w:val="00944F38"/>
    <w:rsid w:val="0094626E"/>
    <w:rsid w:val="0095020E"/>
    <w:rsid w:val="00950A2A"/>
    <w:rsid w:val="00950F6F"/>
    <w:rsid w:val="00951915"/>
    <w:rsid w:val="00953B15"/>
    <w:rsid w:val="00955454"/>
    <w:rsid w:val="00956184"/>
    <w:rsid w:val="0095696A"/>
    <w:rsid w:val="00960990"/>
    <w:rsid w:val="00961658"/>
    <w:rsid w:val="009627F3"/>
    <w:rsid w:val="0096293E"/>
    <w:rsid w:val="00962B89"/>
    <w:rsid w:val="00962DC8"/>
    <w:rsid w:val="0096330F"/>
    <w:rsid w:val="00963381"/>
    <w:rsid w:val="0096389C"/>
    <w:rsid w:val="00963954"/>
    <w:rsid w:val="009642A0"/>
    <w:rsid w:val="009650DF"/>
    <w:rsid w:val="00967CC8"/>
    <w:rsid w:val="009700AF"/>
    <w:rsid w:val="00970CF3"/>
    <w:rsid w:val="00971D6A"/>
    <w:rsid w:val="00973E3D"/>
    <w:rsid w:val="00973FE7"/>
    <w:rsid w:val="00974467"/>
    <w:rsid w:val="00974F34"/>
    <w:rsid w:val="00974F47"/>
    <w:rsid w:val="00980047"/>
    <w:rsid w:val="00980630"/>
    <w:rsid w:val="00980839"/>
    <w:rsid w:val="00981B7B"/>
    <w:rsid w:val="00983720"/>
    <w:rsid w:val="00983B07"/>
    <w:rsid w:val="0098415C"/>
    <w:rsid w:val="009848EB"/>
    <w:rsid w:val="009856F1"/>
    <w:rsid w:val="0098572A"/>
    <w:rsid w:val="00985B83"/>
    <w:rsid w:val="009908E8"/>
    <w:rsid w:val="00990AF3"/>
    <w:rsid w:val="009929FC"/>
    <w:rsid w:val="00993937"/>
    <w:rsid w:val="00993D1B"/>
    <w:rsid w:val="0099755D"/>
    <w:rsid w:val="009A1296"/>
    <w:rsid w:val="009A2C37"/>
    <w:rsid w:val="009A3250"/>
    <w:rsid w:val="009A385A"/>
    <w:rsid w:val="009A44A6"/>
    <w:rsid w:val="009A4565"/>
    <w:rsid w:val="009A593A"/>
    <w:rsid w:val="009A6248"/>
    <w:rsid w:val="009B1AFB"/>
    <w:rsid w:val="009B2638"/>
    <w:rsid w:val="009B2808"/>
    <w:rsid w:val="009B333A"/>
    <w:rsid w:val="009B4183"/>
    <w:rsid w:val="009B4666"/>
    <w:rsid w:val="009B4686"/>
    <w:rsid w:val="009B51FE"/>
    <w:rsid w:val="009B5753"/>
    <w:rsid w:val="009B5959"/>
    <w:rsid w:val="009B6ECF"/>
    <w:rsid w:val="009B7E6D"/>
    <w:rsid w:val="009B7E9D"/>
    <w:rsid w:val="009C196C"/>
    <w:rsid w:val="009C2260"/>
    <w:rsid w:val="009C3844"/>
    <w:rsid w:val="009C4618"/>
    <w:rsid w:val="009C495F"/>
    <w:rsid w:val="009C4E7B"/>
    <w:rsid w:val="009C5D0E"/>
    <w:rsid w:val="009C65FD"/>
    <w:rsid w:val="009C6F6E"/>
    <w:rsid w:val="009C7474"/>
    <w:rsid w:val="009C7EB8"/>
    <w:rsid w:val="009D06FF"/>
    <w:rsid w:val="009D2864"/>
    <w:rsid w:val="009D4078"/>
    <w:rsid w:val="009D74DE"/>
    <w:rsid w:val="009E0BB4"/>
    <w:rsid w:val="009E0E79"/>
    <w:rsid w:val="009E1235"/>
    <w:rsid w:val="009E17EB"/>
    <w:rsid w:val="009E2532"/>
    <w:rsid w:val="009E25C4"/>
    <w:rsid w:val="009E448D"/>
    <w:rsid w:val="009E57A3"/>
    <w:rsid w:val="009E5B55"/>
    <w:rsid w:val="009E5E89"/>
    <w:rsid w:val="009F014A"/>
    <w:rsid w:val="009F0F67"/>
    <w:rsid w:val="009F3755"/>
    <w:rsid w:val="00A01B7E"/>
    <w:rsid w:val="00A01FBD"/>
    <w:rsid w:val="00A02FA8"/>
    <w:rsid w:val="00A03F27"/>
    <w:rsid w:val="00A06262"/>
    <w:rsid w:val="00A10B19"/>
    <w:rsid w:val="00A11630"/>
    <w:rsid w:val="00A12B5F"/>
    <w:rsid w:val="00A140C8"/>
    <w:rsid w:val="00A20BB9"/>
    <w:rsid w:val="00A220E9"/>
    <w:rsid w:val="00A24031"/>
    <w:rsid w:val="00A24A0E"/>
    <w:rsid w:val="00A2601B"/>
    <w:rsid w:val="00A265C0"/>
    <w:rsid w:val="00A26D10"/>
    <w:rsid w:val="00A3011A"/>
    <w:rsid w:val="00A30D28"/>
    <w:rsid w:val="00A31449"/>
    <w:rsid w:val="00A33B13"/>
    <w:rsid w:val="00A33F43"/>
    <w:rsid w:val="00A37566"/>
    <w:rsid w:val="00A37FB5"/>
    <w:rsid w:val="00A40844"/>
    <w:rsid w:val="00A40DCC"/>
    <w:rsid w:val="00A41937"/>
    <w:rsid w:val="00A41C4A"/>
    <w:rsid w:val="00A41E44"/>
    <w:rsid w:val="00A438A9"/>
    <w:rsid w:val="00A43C37"/>
    <w:rsid w:val="00A44943"/>
    <w:rsid w:val="00A44F64"/>
    <w:rsid w:val="00A4526A"/>
    <w:rsid w:val="00A45B2C"/>
    <w:rsid w:val="00A465A4"/>
    <w:rsid w:val="00A46CB5"/>
    <w:rsid w:val="00A50806"/>
    <w:rsid w:val="00A531AF"/>
    <w:rsid w:val="00A54677"/>
    <w:rsid w:val="00A54E3B"/>
    <w:rsid w:val="00A571DE"/>
    <w:rsid w:val="00A617A0"/>
    <w:rsid w:val="00A6251C"/>
    <w:rsid w:val="00A628BE"/>
    <w:rsid w:val="00A63C26"/>
    <w:rsid w:val="00A63D97"/>
    <w:rsid w:val="00A63E0A"/>
    <w:rsid w:val="00A65825"/>
    <w:rsid w:val="00A6737D"/>
    <w:rsid w:val="00A674BC"/>
    <w:rsid w:val="00A711CB"/>
    <w:rsid w:val="00A75B8D"/>
    <w:rsid w:val="00A7758C"/>
    <w:rsid w:val="00A83F5E"/>
    <w:rsid w:val="00A844E1"/>
    <w:rsid w:val="00A85344"/>
    <w:rsid w:val="00A875EE"/>
    <w:rsid w:val="00A87FAD"/>
    <w:rsid w:val="00A93112"/>
    <w:rsid w:val="00A93D1E"/>
    <w:rsid w:val="00A9582C"/>
    <w:rsid w:val="00A95BE9"/>
    <w:rsid w:val="00A97700"/>
    <w:rsid w:val="00A9775C"/>
    <w:rsid w:val="00AA0D65"/>
    <w:rsid w:val="00AA4C5C"/>
    <w:rsid w:val="00AA4D79"/>
    <w:rsid w:val="00AA4DBA"/>
    <w:rsid w:val="00AA6732"/>
    <w:rsid w:val="00AA6B16"/>
    <w:rsid w:val="00AB09D0"/>
    <w:rsid w:val="00AB117E"/>
    <w:rsid w:val="00AB228B"/>
    <w:rsid w:val="00AB4B0A"/>
    <w:rsid w:val="00AB7E0C"/>
    <w:rsid w:val="00AC02E5"/>
    <w:rsid w:val="00AC0546"/>
    <w:rsid w:val="00AC0893"/>
    <w:rsid w:val="00AC15BC"/>
    <w:rsid w:val="00AC2D83"/>
    <w:rsid w:val="00AC790C"/>
    <w:rsid w:val="00AC7F3C"/>
    <w:rsid w:val="00AC7F5D"/>
    <w:rsid w:val="00AD0EF8"/>
    <w:rsid w:val="00AD15F7"/>
    <w:rsid w:val="00AD3F0E"/>
    <w:rsid w:val="00AD5CB3"/>
    <w:rsid w:val="00AD652B"/>
    <w:rsid w:val="00AD7572"/>
    <w:rsid w:val="00AD7E2E"/>
    <w:rsid w:val="00AE0E35"/>
    <w:rsid w:val="00AE0F94"/>
    <w:rsid w:val="00AE264F"/>
    <w:rsid w:val="00AE2750"/>
    <w:rsid w:val="00AE2F4F"/>
    <w:rsid w:val="00AE3240"/>
    <w:rsid w:val="00AE478E"/>
    <w:rsid w:val="00AE64E2"/>
    <w:rsid w:val="00AE65D5"/>
    <w:rsid w:val="00AE79E0"/>
    <w:rsid w:val="00AE79F3"/>
    <w:rsid w:val="00AE7D63"/>
    <w:rsid w:val="00AF2B83"/>
    <w:rsid w:val="00AF3A87"/>
    <w:rsid w:val="00AF5093"/>
    <w:rsid w:val="00AF78F5"/>
    <w:rsid w:val="00B011F5"/>
    <w:rsid w:val="00B02720"/>
    <w:rsid w:val="00B0308B"/>
    <w:rsid w:val="00B0391B"/>
    <w:rsid w:val="00B04C75"/>
    <w:rsid w:val="00B04D2B"/>
    <w:rsid w:val="00B06E22"/>
    <w:rsid w:val="00B11EB1"/>
    <w:rsid w:val="00B13067"/>
    <w:rsid w:val="00B16AF7"/>
    <w:rsid w:val="00B17E76"/>
    <w:rsid w:val="00B20D57"/>
    <w:rsid w:val="00B23ADE"/>
    <w:rsid w:val="00B247BD"/>
    <w:rsid w:val="00B2546F"/>
    <w:rsid w:val="00B25B25"/>
    <w:rsid w:val="00B26ECD"/>
    <w:rsid w:val="00B2754D"/>
    <w:rsid w:val="00B3034F"/>
    <w:rsid w:val="00B31CC9"/>
    <w:rsid w:val="00B33509"/>
    <w:rsid w:val="00B356C1"/>
    <w:rsid w:val="00B36D3A"/>
    <w:rsid w:val="00B37738"/>
    <w:rsid w:val="00B41DB0"/>
    <w:rsid w:val="00B41E38"/>
    <w:rsid w:val="00B436B6"/>
    <w:rsid w:val="00B45958"/>
    <w:rsid w:val="00B45FF3"/>
    <w:rsid w:val="00B4797C"/>
    <w:rsid w:val="00B52139"/>
    <w:rsid w:val="00B52F0F"/>
    <w:rsid w:val="00B553FA"/>
    <w:rsid w:val="00B55ED0"/>
    <w:rsid w:val="00B55F9D"/>
    <w:rsid w:val="00B56856"/>
    <w:rsid w:val="00B5768C"/>
    <w:rsid w:val="00B616BE"/>
    <w:rsid w:val="00B63254"/>
    <w:rsid w:val="00B6705C"/>
    <w:rsid w:val="00B6726A"/>
    <w:rsid w:val="00B70002"/>
    <w:rsid w:val="00B736DB"/>
    <w:rsid w:val="00B738A4"/>
    <w:rsid w:val="00B73D4F"/>
    <w:rsid w:val="00B75179"/>
    <w:rsid w:val="00B803F0"/>
    <w:rsid w:val="00B83AC3"/>
    <w:rsid w:val="00B85097"/>
    <w:rsid w:val="00B8670A"/>
    <w:rsid w:val="00B869EB"/>
    <w:rsid w:val="00B92B1A"/>
    <w:rsid w:val="00B943BF"/>
    <w:rsid w:val="00B9471C"/>
    <w:rsid w:val="00B953A6"/>
    <w:rsid w:val="00B96431"/>
    <w:rsid w:val="00B97C06"/>
    <w:rsid w:val="00B97E79"/>
    <w:rsid w:val="00BA2D73"/>
    <w:rsid w:val="00BA6272"/>
    <w:rsid w:val="00BB173C"/>
    <w:rsid w:val="00BB1B29"/>
    <w:rsid w:val="00BB2B4A"/>
    <w:rsid w:val="00BB2DE1"/>
    <w:rsid w:val="00BB36ED"/>
    <w:rsid w:val="00BB6AED"/>
    <w:rsid w:val="00BB79FE"/>
    <w:rsid w:val="00BC48A4"/>
    <w:rsid w:val="00BC4A15"/>
    <w:rsid w:val="00BC6330"/>
    <w:rsid w:val="00BD028B"/>
    <w:rsid w:val="00BD10E5"/>
    <w:rsid w:val="00BD1CBA"/>
    <w:rsid w:val="00BD2CFB"/>
    <w:rsid w:val="00BD333D"/>
    <w:rsid w:val="00BD5805"/>
    <w:rsid w:val="00BD6130"/>
    <w:rsid w:val="00BE0619"/>
    <w:rsid w:val="00BE1A2E"/>
    <w:rsid w:val="00BE2AE8"/>
    <w:rsid w:val="00BE5B6F"/>
    <w:rsid w:val="00BE77AA"/>
    <w:rsid w:val="00BF03FA"/>
    <w:rsid w:val="00BF186C"/>
    <w:rsid w:val="00BF1B7E"/>
    <w:rsid w:val="00BF261B"/>
    <w:rsid w:val="00BF3084"/>
    <w:rsid w:val="00BF4937"/>
    <w:rsid w:val="00BF4AB6"/>
    <w:rsid w:val="00BF5773"/>
    <w:rsid w:val="00BF582F"/>
    <w:rsid w:val="00BF76EB"/>
    <w:rsid w:val="00C003F0"/>
    <w:rsid w:val="00C01B07"/>
    <w:rsid w:val="00C026A1"/>
    <w:rsid w:val="00C0296A"/>
    <w:rsid w:val="00C02FDF"/>
    <w:rsid w:val="00C030C7"/>
    <w:rsid w:val="00C03402"/>
    <w:rsid w:val="00C06FB0"/>
    <w:rsid w:val="00C1366F"/>
    <w:rsid w:val="00C148A7"/>
    <w:rsid w:val="00C14A95"/>
    <w:rsid w:val="00C14F02"/>
    <w:rsid w:val="00C15DAB"/>
    <w:rsid w:val="00C16053"/>
    <w:rsid w:val="00C213F4"/>
    <w:rsid w:val="00C21E73"/>
    <w:rsid w:val="00C2206F"/>
    <w:rsid w:val="00C22197"/>
    <w:rsid w:val="00C2256E"/>
    <w:rsid w:val="00C261E6"/>
    <w:rsid w:val="00C31A98"/>
    <w:rsid w:val="00C328C4"/>
    <w:rsid w:val="00C3291F"/>
    <w:rsid w:val="00C32E92"/>
    <w:rsid w:val="00C337F5"/>
    <w:rsid w:val="00C340D2"/>
    <w:rsid w:val="00C3462D"/>
    <w:rsid w:val="00C35396"/>
    <w:rsid w:val="00C3732D"/>
    <w:rsid w:val="00C37717"/>
    <w:rsid w:val="00C40829"/>
    <w:rsid w:val="00C42992"/>
    <w:rsid w:val="00C44F55"/>
    <w:rsid w:val="00C46229"/>
    <w:rsid w:val="00C46A09"/>
    <w:rsid w:val="00C47E35"/>
    <w:rsid w:val="00C50FAB"/>
    <w:rsid w:val="00C51E6F"/>
    <w:rsid w:val="00C53B83"/>
    <w:rsid w:val="00C5514D"/>
    <w:rsid w:val="00C554B9"/>
    <w:rsid w:val="00C60874"/>
    <w:rsid w:val="00C62716"/>
    <w:rsid w:val="00C642A7"/>
    <w:rsid w:val="00C645DB"/>
    <w:rsid w:val="00C66399"/>
    <w:rsid w:val="00C71045"/>
    <w:rsid w:val="00C722B2"/>
    <w:rsid w:val="00C754AB"/>
    <w:rsid w:val="00C75AFB"/>
    <w:rsid w:val="00C76F9F"/>
    <w:rsid w:val="00C82894"/>
    <w:rsid w:val="00C83127"/>
    <w:rsid w:val="00C83503"/>
    <w:rsid w:val="00C8350B"/>
    <w:rsid w:val="00C84DAE"/>
    <w:rsid w:val="00C864FF"/>
    <w:rsid w:val="00C94596"/>
    <w:rsid w:val="00C94D9D"/>
    <w:rsid w:val="00CA02A3"/>
    <w:rsid w:val="00CA2A18"/>
    <w:rsid w:val="00CA3707"/>
    <w:rsid w:val="00CA39B2"/>
    <w:rsid w:val="00CA3F8F"/>
    <w:rsid w:val="00CA4D4B"/>
    <w:rsid w:val="00CA4E10"/>
    <w:rsid w:val="00CA5A4A"/>
    <w:rsid w:val="00CA6B6B"/>
    <w:rsid w:val="00CB09F4"/>
    <w:rsid w:val="00CB162D"/>
    <w:rsid w:val="00CB3A5A"/>
    <w:rsid w:val="00CB3DFB"/>
    <w:rsid w:val="00CB3F88"/>
    <w:rsid w:val="00CB3FB6"/>
    <w:rsid w:val="00CB5C47"/>
    <w:rsid w:val="00CB770E"/>
    <w:rsid w:val="00CB7CD5"/>
    <w:rsid w:val="00CB7E35"/>
    <w:rsid w:val="00CC09BF"/>
    <w:rsid w:val="00CC11F4"/>
    <w:rsid w:val="00CC41DD"/>
    <w:rsid w:val="00CC45E1"/>
    <w:rsid w:val="00CC4910"/>
    <w:rsid w:val="00CD00AF"/>
    <w:rsid w:val="00CD0575"/>
    <w:rsid w:val="00CD43EB"/>
    <w:rsid w:val="00CD4961"/>
    <w:rsid w:val="00CD514E"/>
    <w:rsid w:val="00CD6370"/>
    <w:rsid w:val="00CD7136"/>
    <w:rsid w:val="00CE0E89"/>
    <w:rsid w:val="00CE1633"/>
    <w:rsid w:val="00CE22DC"/>
    <w:rsid w:val="00CE2BA2"/>
    <w:rsid w:val="00CE4D3F"/>
    <w:rsid w:val="00CE507B"/>
    <w:rsid w:val="00CF08A6"/>
    <w:rsid w:val="00CF14F7"/>
    <w:rsid w:val="00CF299A"/>
    <w:rsid w:val="00CF2AE8"/>
    <w:rsid w:val="00CF38A7"/>
    <w:rsid w:val="00CF6519"/>
    <w:rsid w:val="00CF68E4"/>
    <w:rsid w:val="00CF71F4"/>
    <w:rsid w:val="00D00F9D"/>
    <w:rsid w:val="00D0151C"/>
    <w:rsid w:val="00D03855"/>
    <w:rsid w:val="00D05BD6"/>
    <w:rsid w:val="00D05D7A"/>
    <w:rsid w:val="00D07216"/>
    <w:rsid w:val="00D079EE"/>
    <w:rsid w:val="00D10038"/>
    <w:rsid w:val="00D10296"/>
    <w:rsid w:val="00D11C25"/>
    <w:rsid w:val="00D11CE1"/>
    <w:rsid w:val="00D11EB4"/>
    <w:rsid w:val="00D13D3C"/>
    <w:rsid w:val="00D14A68"/>
    <w:rsid w:val="00D15AB0"/>
    <w:rsid w:val="00D20356"/>
    <w:rsid w:val="00D21522"/>
    <w:rsid w:val="00D21879"/>
    <w:rsid w:val="00D24AA9"/>
    <w:rsid w:val="00D24BE1"/>
    <w:rsid w:val="00D25417"/>
    <w:rsid w:val="00D264CC"/>
    <w:rsid w:val="00D26FE7"/>
    <w:rsid w:val="00D302B3"/>
    <w:rsid w:val="00D31482"/>
    <w:rsid w:val="00D342F6"/>
    <w:rsid w:val="00D343B1"/>
    <w:rsid w:val="00D34E5B"/>
    <w:rsid w:val="00D40673"/>
    <w:rsid w:val="00D410FC"/>
    <w:rsid w:val="00D418F6"/>
    <w:rsid w:val="00D41F20"/>
    <w:rsid w:val="00D42041"/>
    <w:rsid w:val="00D44C5C"/>
    <w:rsid w:val="00D451A6"/>
    <w:rsid w:val="00D46966"/>
    <w:rsid w:val="00D47C4A"/>
    <w:rsid w:val="00D5224C"/>
    <w:rsid w:val="00D52ACA"/>
    <w:rsid w:val="00D5488B"/>
    <w:rsid w:val="00D56AF3"/>
    <w:rsid w:val="00D601F4"/>
    <w:rsid w:val="00D60555"/>
    <w:rsid w:val="00D6177D"/>
    <w:rsid w:val="00D64AEB"/>
    <w:rsid w:val="00D66563"/>
    <w:rsid w:val="00D75414"/>
    <w:rsid w:val="00D75D5B"/>
    <w:rsid w:val="00D77CD7"/>
    <w:rsid w:val="00D8090F"/>
    <w:rsid w:val="00D81268"/>
    <w:rsid w:val="00D822AD"/>
    <w:rsid w:val="00D8293E"/>
    <w:rsid w:val="00D84BA9"/>
    <w:rsid w:val="00D84C6A"/>
    <w:rsid w:val="00D85F8D"/>
    <w:rsid w:val="00D87242"/>
    <w:rsid w:val="00D87BA3"/>
    <w:rsid w:val="00D94EF4"/>
    <w:rsid w:val="00D97572"/>
    <w:rsid w:val="00DA33CF"/>
    <w:rsid w:val="00DB0378"/>
    <w:rsid w:val="00DB31C3"/>
    <w:rsid w:val="00DB36BA"/>
    <w:rsid w:val="00DB4263"/>
    <w:rsid w:val="00DB713F"/>
    <w:rsid w:val="00DC0B48"/>
    <w:rsid w:val="00DC1720"/>
    <w:rsid w:val="00DC361D"/>
    <w:rsid w:val="00DC5447"/>
    <w:rsid w:val="00DC65D3"/>
    <w:rsid w:val="00DC75AB"/>
    <w:rsid w:val="00DC7800"/>
    <w:rsid w:val="00DC7EDB"/>
    <w:rsid w:val="00DD3AD9"/>
    <w:rsid w:val="00DD6C46"/>
    <w:rsid w:val="00DD7241"/>
    <w:rsid w:val="00DD7F4C"/>
    <w:rsid w:val="00DE015E"/>
    <w:rsid w:val="00DE0250"/>
    <w:rsid w:val="00DE1406"/>
    <w:rsid w:val="00DE142B"/>
    <w:rsid w:val="00DE16B3"/>
    <w:rsid w:val="00DE401A"/>
    <w:rsid w:val="00DE6FBF"/>
    <w:rsid w:val="00DE737A"/>
    <w:rsid w:val="00DE7D43"/>
    <w:rsid w:val="00DF09D7"/>
    <w:rsid w:val="00DF193A"/>
    <w:rsid w:val="00DF1E32"/>
    <w:rsid w:val="00DF2E35"/>
    <w:rsid w:val="00DF3046"/>
    <w:rsid w:val="00DF4C67"/>
    <w:rsid w:val="00DF56C7"/>
    <w:rsid w:val="00DF571A"/>
    <w:rsid w:val="00DF5C61"/>
    <w:rsid w:val="00DF66D4"/>
    <w:rsid w:val="00DF7993"/>
    <w:rsid w:val="00DF7EA9"/>
    <w:rsid w:val="00E011AE"/>
    <w:rsid w:val="00E01448"/>
    <w:rsid w:val="00E01A63"/>
    <w:rsid w:val="00E03005"/>
    <w:rsid w:val="00E034DA"/>
    <w:rsid w:val="00E051C9"/>
    <w:rsid w:val="00E057C8"/>
    <w:rsid w:val="00E07F7B"/>
    <w:rsid w:val="00E10D89"/>
    <w:rsid w:val="00E12280"/>
    <w:rsid w:val="00E131BD"/>
    <w:rsid w:val="00E13938"/>
    <w:rsid w:val="00E14380"/>
    <w:rsid w:val="00E14C33"/>
    <w:rsid w:val="00E176FA"/>
    <w:rsid w:val="00E2221B"/>
    <w:rsid w:val="00E22343"/>
    <w:rsid w:val="00E2279E"/>
    <w:rsid w:val="00E27B0F"/>
    <w:rsid w:val="00E302EC"/>
    <w:rsid w:val="00E319BB"/>
    <w:rsid w:val="00E33B86"/>
    <w:rsid w:val="00E36836"/>
    <w:rsid w:val="00E374B0"/>
    <w:rsid w:val="00E3769D"/>
    <w:rsid w:val="00E408C3"/>
    <w:rsid w:val="00E40C9F"/>
    <w:rsid w:val="00E40DF8"/>
    <w:rsid w:val="00E4202F"/>
    <w:rsid w:val="00E4327D"/>
    <w:rsid w:val="00E52827"/>
    <w:rsid w:val="00E539D6"/>
    <w:rsid w:val="00E53A2F"/>
    <w:rsid w:val="00E53FCF"/>
    <w:rsid w:val="00E562D6"/>
    <w:rsid w:val="00E5706C"/>
    <w:rsid w:val="00E66DA1"/>
    <w:rsid w:val="00E67C52"/>
    <w:rsid w:val="00E705D1"/>
    <w:rsid w:val="00E70677"/>
    <w:rsid w:val="00E710BB"/>
    <w:rsid w:val="00E7224D"/>
    <w:rsid w:val="00E7242B"/>
    <w:rsid w:val="00E73390"/>
    <w:rsid w:val="00E73DDA"/>
    <w:rsid w:val="00E73E2F"/>
    <w:rsid w:val="00E7454B"/>
    <w:rsid w:val="00E778B0"/>
    <w:rsid w:val="00E77F50"/>
    <w:rsid w:val="00E8026C"/>
    <w:rsid w:val="00E81379"/>
    <w:rsid w:val="00E822B8"/>
    <w:rsid w:val="00E824D8"/>
    <w:rsid w:val="00E82988"/>
    <w:rsid w:val="00E82C6D"/>
    <w:rsid w:val="00E849BC"/>
    <w:rsid w:val="00E86ED8"/>
    <w:rsid w:val="00E92F80"/>
    <w:rsid w:val="00E94CB6"/>
    <w:rsid w:val="00E96B5D"/>
    <w:rsid w:val="00EA077F"/>
    <w:rsid w:val="00EA159A"/>
    <w:rsid w:val="00EA1616"/>
    <w:rsid w:val="00EA2F3F"/>
    <w:rsid w:val="00EA3913"/>
    <w:rsid w:val="00EA4DC2"/>
    <w:rsid w:val="00EB3F8D"/>
    <w:rsid w:val="00EB4963"/>
    <w:rsid w:val="00EB4A5D"/>
    <w:rsid w:val="00EB7484"/>
    <w:rsid w:val="00EC0035"/>
    <w:rsid w:val="00EC0131"/>
    <w:rsid w:val="00EC1D2B"/>
    <w:rsid w:val="00EC1D41"/>
    <w:rsid w:val="00EC2F7C"/>
    <w:rsid w:val="00EC3317"/>
    <w:rsid w:val="00EC3A82"/>
    <w:rsid w:val="00EC4C73"/>
    <w:rsid w:val="00EC4DF4"/>
    <w:rsid w:val="00EC69DD"/>
    <w:rsid w:val="00EC7C5D"/>
    <w:rsid w:val="00ED16FC"/>
    <w:rsid w:val="00ED2531"/>
    <w:rsid w:val="00ED7DAB"/>
    <w:rsid w:val="00EE1784"/>
    <w:rsid w:val="00EE23AC"/>
    <w:rsid w:val="00EE4642"/>
    <w:rsid w:val="00EE52E4"/>
    <w:rsid w:val="00EE5AEF"/>
    <w:rsid w:val="00EE62F7"/>
    <w:rsid w:val="00EE69CC"/>
    <w:rsid w:val="00EE77FB"/>
    <w:rsid w:val="00EF1903"/>
    <w:rsid w:val="00EF21A6"/>
    <w:rsid w:val="00EF2ABA"/>
    <w:rsid w:val="00EF43EE"/>
    <w:rsid w:val="00EF46FD"/>
    <w:rsid w:val="00EF5094"/>
    <w:rsid w:val="00EF557E"/>
    <w:rsid w:val="00EF6348"/>
    <w:rsid w:val="00F020CD"/>
    <w:rsid w:val="00F02218"/>
    <w:rsid w:val="00F04EE7"/>
    <w:rsid w:val="00F053B0"/>
    <w:rsid w:val="00F071F4"/>
    <w:rsid w:val="00F076ED"/>
    <w:rsid w:val="00F10BC2"/>
    <w:rsid w:val="00F11E82"/>
    <w:rsid w:val="00F16BF7"/>
    <w:rsid w:val="00F231C9"/>
    <w:rsid w:val="00F2512E"/>
    <w:rsid w:val="00F26348"/>
    <w:rsid w:val="00F304B0"/>
    <w:rsid w:val="00F361A2"/>
    <w:rsid w:val="00F36743"/>
    <w:rsid w:val="00F40BD3"/>
    <w:rsid w:val="00F41C7C"/>
    <w:rsid w:val="00F425E8"/>
    <w:rsid w:val="00F428B5"/>
    <w:rsid w:val="00F44890"/>
    <w:rsid w:val="00F4671E"/>
    <w:rsid w:val="00F475A6"/>
    <w:rsid w:val="00F47F90"/>
    <w:rsid w:val="00F51D68"/>
    <w:rsid w:val="00F54984"/>
    <w:rsid w:val="00F6066F"/>
    <w:rsid w:val="00F6276F"/>
    <w:rsid w:val="00F63F63"/>
    <w:rsid w:val="00F645A1"/>
    <w:rsid w:val="00F65629"/>
    <w:rsid w:val="00F65E40"/>
    <w:rsid w:val="00F7101D"/>
    <w:rsid w:val="00F71406"/>
    <w:rsid w:val="00F715B7"/>
    <w:rsid w:val="00F71715"/>
    <w:rsid w:val="00F72758"/>
    <w:rsid w:val="00F7382B"/>
    <w:rsid w:val="00F7498F"/>
    <w:rsid w:val="00F75C4F"/>
    <w:rsid w:val="00F75DAD"/>
    <w:rsid w:val="00F76026"/>
    <w:rsid w:val="00F76EF9"/>
    <w:rsid w:val="00F778E5"/>
    <w:rsid w:val="00F77EF0"/>
    <w:rsid w:val="00F82C54"/>
    <w:rsid w:val="00F83647"/>
    <w:rsid w:val="00F9220A"/>
    <w:rsid w:val="00F92ED5"/>
    <w:rsid w:val="00F94372"/>
    <w:rsid w:val="00F9524E"/>
    <w:rsid w:val="00F96D6E"/>
    <w:rsid w:val="00FA01D9"/>
    <w:rsid w:val="00FA1664"/>
    <w:rsid w:val="00FA18FC"/>
    <w:rsid w:val="00FA36FD"/>
    <w:rsid w:val="00FA4716"/>
    <w:rsid w:val="00FA5DBE"/>
    <w:rsid w:val="00FA6035"/>
    <w:rsid w:val="00FA667F"/>
    <w:rsid w:val="00FA6C43"/>
    <w:rsid w:val="00FB032F"/>
    <w:rsid w:val="00FB06A9"/>
    <w:rsid w:val="00FB4779"/>
    <w:rsid w:val="00FB479C"/>
    <w:rsid w:val="00FB4F8D"/>
    <w:rsid w:val="00FB5BB3"/>
    <w:rsid w:val="00FC0EE0"/>
    <w:rsid w:val="00FC188D"/>
    <w:rsid w:val="00FC1A0E"/>
    <w:rsid w:val="00FC2EB2"/>
    <w:rsid w:val="00FC31AA"/>
    <w:rsid w:val="00FC3FD1"/>
    <w:rsid w:val="00FC3FD3"/>
    <w:rsid w:val="00FC422C"/>
    <w:rsid w:val="00FC437E"/>
    <w:rsid w:val="00FC57E3"/>
    <w:rsid w:val="00FC59FF"/>
    <w:rsid w:val="00FC764D"/>
    <w:rsid w:val="00FD4760"/>
    <w:rsid w:val="00FD75C2"/>
    <w:rsid w:val="00FE00B6"/>
    <w:rsid w:val="00FE089B"/>
    <w:rsid w:val="00FE0B51"/>
    <w:rsid w:val="00FE1BCD"/>
    <w:rsid w:val="00FE4DDB"/>
    <w:rsid w:val="00FE5546"/>
    <w:rsid w:val="00FE7257"/>
    <w:rsid w:val="00FE744A"/>
    <w:rsid w:val="00FE784C"/>
    <w:rsid w:val="00FF04E9"/>
    <w:rsid w:val="00FF050E"/>
    <w:rsid w:val="00FF0514"/>
    <w:rsid w:val="00FF2BF2"/>
    <w:rsid w:val="00FF7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6BD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6A9"/>
    <w:rPr>
      <w:rFonts w:ascii="Times New Roman" w:hAnsi="Times New Roman"/>
    </w:rPr>
  </w:style>
  <w:style w:type="paragraph" w:styleId="Heading1">
    <w:name w:val="heading 1"/>
    <w:basedOn w:val="Normal"/>
    <w:next w:val="Normal"/>
    <w:link w:val="Heading1Char"/>
    <w:uiPriority w:val="9"/>
    <w:qFormat/>
    <w:rsid w:val="00BB2DE1"/>
    <w:pPr>
      <w:keepNext/>
      <w:spacing w:after="200" w:line="276" w:lineRule="auto"/>
      <w:jc w:val="center"/>
      <w:outlineLvl w:val="0"/>
    </w:pPr>
    <w:rPr>
      <w:b/>
      <w:bCs/>
    </w:rPr>
  </w:style>
  <w:style w:type="paragraph" w:styleId="Heading2">
    <w:name w:val="heading 2"/>
    <w:basedOn w:val="Normal"/>
    <w:next w:val="Normal"/>
    <w:link w:val="Heading2Char"/>
    <w:uiPriority w:val="9"/>
    <w:unhideWhenUsed/>
    <w:qFormat/>
    <w:rsid w:val="00861BD2"/>
    <w:pPr>
      <w:keepNext/>
      <w:spacing w:after="200" w:line="276" w:lineRule="auto"/>
      <w:outlineLvl w:val="1"/>
    </w:pPr>
    <w:rPr>
      <w:b/>
      <w:bCs/>
    </w:rPr>
  </w:style>
  <w:style w:type="paragraph" w:styleId="Heading3">
    <w:name w:val="heading 3"/>
    <w:basedOn w:val="Normal"/>
    <w:next w:val="Normal"/>
    <w:link w:val="Heading3Char"/>
    <w:uiPriority w:val="9"/>
    <w:semiHidden/>
    <w:unhideWhenUsed/>
    <w:qFormat/>
    <w:rsid w:val="00A41E44"/>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D64AEB"/>
    <w:pPr>
      <w:keepNext/>
      <w:spacing w:after="200"/>
      <w:jc w:val="center"/>
      <w:outlineLvl w:val="3"/>
    </w:pPr>
    <w:rPr>
      <w:rFonts w:eastAsia="Times New Roman"/>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97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F1974"/>
    <w:rPr>
      <w:rFonts w:ascii="Tahoma" w:hAnsi="Tahoma" w:cs="Tahoma"/>
      <w:sz w:val="16"/>
      <w:szCs w:val="16"/>
    </w:rPr>
  </w:style>
  <w:style w:type="character" w:customStyle="1" w:styleId="BalloonTextChar">
    <w:name w:val="Balloon Text Char"/>
    <w:link w:val="BalloonText"/>
    <w:uiPriority w:val="99"/>
    <w:semiHidden/>
    <w:rsid w:val="002F1974"/>
    <w:rPr>
      <w:rFonts w:ascii="Tahoma" w:hAnsi="Tahoma" w:cs="Tahoma"/>
      <w:sz w:val="16"/>
      <w:szCs w:val="16"/>
      <w:lang w:eastAsia="en-US"/>
    </w:rPr>
  </w:style>
  <w:style w:type="paragraph" w:styleId="Title">
    <w:name w:val="Title"/>
    <w:basedOn w:val="Normal"/>
    <w:next w:val="Normal"/>
    <w:link w:val="TitleChar"/>
    <w:uiPriority w:val="10"/>
    <w:qFormat/>
    <w:rsid w:val="00D24BE1"/>
    <w:pPr>
      <w:jc w:val="center"/>
    </w:pPr>
    <w:rPr>
      <w:b/>
    </w:rPr>
  </w:style>
  <w:style w:type="character" w:customStyle="1" w:styleId="TitleChar">
    <w:name w:val="Title Char"/>
    <w:link w:val="Title"/>
    <w:uiPriority w:val="10"/>
    <w:rsid w:val="00D24BE1"/>
    <w:rPr>
      <w:rFonts w:ascii="Times New Roman" w:hAnsi="Times New Roman" w:cs="Times New Roman"/>
      <w:b/>
      <w:sz w:val="24"/>
      <w:szCs w:val="24"/>
      <w:lang w:eastAsia="en-US"/>
    </w:rPr>
  </w:style>
  <w:style w:type="paragraph" w:styleId="ListParagraph">
    <w:name w:val="List Paragraph"/>
    <w:basedOn w:val="Normal"/>
    <w:link w:val="ListParagraphChar"/>
    <w:uiPriority w:val="34"/>
    <w:qFormat/>
    <w:rsid w:val="00D24BE1"/>
    <w:pPr>
      <w:ind w:left="720"/>
      <w:contextualSpacing/>
    </w:pPr>
  </w:style>
  <w:style w:type="table" w:styleId="TableGrid">
    <w:name w:val="Table Grid"/>
    <w:basedOn w:val="TableNormal"/>
    <w:uiPriority w:val="59"/>
    <w:rsid w:val="00D24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D24BE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D24BE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1Char">
    <w:name w:val="Heading 1 Char"/>
    <w:link w:val="Heading1"/>
    <w:uiPriority w:val="9"/>
    <w:rsid w:val="00BB2DE1"/>
    <w:rPr>
      <w:rFonts w:ascii="Times" w:eastAsia="宋体" w:hAnsi="Times" w:cs="Times New Roman"/>
      <w:b/>
      <w:bCs/>
      <w:sz w:val="24"/>
      <w:szCs w:val="24"/>
      <w:lang w:eastAsia="en-US"/>
    </w:rPr>
  </w:style>
  <w:style w:type="paragraph" w:styleId="BodyText">
    <w:name w:val="Body Text"/>
    <w:basedOn w:val="Normal"/>
    <w:link w:val="BodyTextChar"/>
    <w:uiPriority w:val="99"/>
    <w:unhideWhenUsed/>
    <w:rsid w:val="00E67C52"/>
    <w:pPr>
      <w:jc w:val="center"/>
    </w:pPr>
  </w:style>
  <w:style w:type="character" w:customStyle="1" w:styleId="BodyTextChar">
    <w:name w:val="Body Text Char"/>
    <w:link w:val="BodyText"/>
    <w:uiPriority w:val="99"/>
    <w:rsid w:val="00E67C52"/>
    <w:rPr>
      <w:rFonts w:ascii="Times" w:hAnsi="Times"/>
      <w:sz w:val="24"/>
      <w:szCs w:val="24"/>
      <w:lang w:eastAsia="en-US"/>
    </w:rPr>
  </w:style>
  <w:style w:type="character" w:styleId="Hyperlink">
    <w:name w:val="Hyperlink"/>
    <w:uiPriority w:val="99"/>
    <w:unhideWhenUsed/>
    <w:rsid w:val="009B1AFB"/>
    <w:rPr>
      <w:color w:val="0000FF"/>
      <w:u w:val="single"/>
    </w:rPr>
  </w:style>
  <w:style w:type="character" w:customStyle="1" w:styleId="apple-converted-space">
    <w:name w:val="apple-converted-space"/>
    <w:basedOn w:val="DefaultParagraphFont"/>
    <w:rsid w:val="00017F8B"/>
  </w:style>
  <w:style w:type="character" w:customStyle="1" w:styleId="Heading3Char">
    <w:name w:val="Heading 3 Char"/>
    <w:link w:val="Heading3"/>
    <w:uiPriority w:val="9"/>
    <w:semiHidden/>
    <w:rsid w:val="00A41E44"/>
    <w:rPr>
      <w:rFonts w:ascii="Cambria" w:eastAsia="宋体" w:hAnsi="Cambria" w:cs="Times New Roman"/>
      <w:b/>
      <w:bCs/>
      <w:color w:val="4F81BD"/>
      <w:sz w:val="24"/>
      <w:szCs w:val="24"/>
      <w:lang w:eastAsia="en-US"/>
    </w:rPr>
  </w:style>
  <w:style w:type="paragraph" w:styleId="Subtitle">
    <w:name w:val="Subtitle"/>
    <w:basedOn w:val="Normal"/>
    <w:next w:val="Normal"/>
    <w:link w:val="SubtitleChar"/>
    <w:uiPriority w:val="11"/>
    <w:qFormat/>
    <w:rsid w:val="009B2808"/>
    <w:pPr>
      <w:jc w:val="center"/>
    </w:pPr>
    <w:rPr>
      <w:b/>
    </w:rPr>
  </w:style>
  <w:style w:type="character" w:customStyle="1" w:styleId="SubtitleChar">
    <w:name w:val="Subtitle Char"/>
    <w:link w:val="Subtitle"/>
    <w:uiPriority w:val="11"/>
    <w:rsid w:val="009B2808"/>
    <w:rPr>
      <w:rFonts w:ascii="Times" w:hAnsi="Times"/>
      <w:b/>
      <w:sz w:val="24"/>
      <w:szCs w:val="24"/>
      <w:lang w:eastAsia="en-US"/>
    </w:rPr>
  </w:style>
  <w:style w:type="character" w:customStyle="1" w:styleId="Heading2Char">
    <w:name w:val="Heading 2 Char"/>
    <w:link w:val="Heading2"/>
    <w:uiPriority w:val="9"/>
    <w:rsid w:val="00861BD2"/>
    <w:rPr>
      <w:rFonts w:ascii="Times" w:eastAsia="宋体" w:hAnsi="Times" w:cs="Times New Roman"/>
      <w:b/>
      <w:bCs/>
      <w:sz w:val="24"/>
      <w:szCs w:val="24"/>
      <w:lang w:eastAsia="en-US"/>
    </w:rPr>
  </w:style>
  <w:style w:type="paragraph" w:styleId="Header">
    <w:name w:val="header"/>
    <w:basedOn w:val="Normal"/>
    <w:link w:val="HeaderChar"/>
    <w:uiPriority w:val="99"/>
    <w:unhideWhenUsed/>
    <w:rsid w:val="00725C2E"/>
    <w:pPr>
      <w:tabs>
        <w:tab w:val="center" w:pos="4320"/>
        <w:tab w:val="right" w:pos="8640"/>
      </w:tabs>
    </w:pPr>
  </w:style>
  <w:style w:type="character" w:customStyle="1" w:styleId="HeaderChar">
    <w:name w:val="Header Char"/>
    <w:link w:val="Header"/>
    <w:uiPriority w:val="99"/>
    <w:rsid w:val="00725C2E"/>
    <w:rPr>
      <w:rFonts w:ascii="Times" w:hAnsi="Times"/>
      <w:sz w:val="24"/>
      <w:szCs w:val="24"/>
      <w:lang w:eastAsia="en-US"/>
    </w:rPr>
  </w:style>
  <w:style w:type="paragraph" w:styleId="Footer">
    <w:name w:val="footer"/>
    <w:basedOn w:val="Normal"/>
    <w:link w:val="FooterChar"/>
    <w:uiPriority w:val="99"/>
    <w:unhideWhenUsed/>
    <w:rsid w:val="00725C2E"/>
    <w:pPr>
      <w:tabs>
        <w:tab w:val="center" w:pos="4320"/>
        <w:tab w:val="right" w:pos="8640"/>
      </w:tabs>
    </w:pPr>
  </w:style>
  <w:style w:type="character" w:customStyle="1" w:styleId="FooterChar">
    <w:name w:val="Footer Char"/>
    <w:link w:val="Footer"/>
    <w:uiPriority w:val="99"/>
    <w:rsid w:val="00725C2E"/>
    <w:rPr>
      <w:rFonts w:ascii="Times" w:hAnsi="Times"/>
      <w:sz w:val="24"/>
      <w:szCs w:val="24"/>
      <w:lang w:eastAsia="en-US"/>
    </w:rPr>
  </w:style>
  <w:style w:type="character" w:styleId="PlaceholderText">
    <w:name w:val="Placeholder Text"/>
    <w:uiPriority w:val="99"/>
    <w:semiHidden/>
    <w:rsid w:val="001E1E44"/>
    <w:rPr>
      <w:color w:val="808080"/>
    </w:rPr>
  </w:style>
  <w:style w:type="character" w:customStyle="1" w:styleId="MTEquationSection">
    <w:name w:val="MTEquationSection"/>
    <w:rsid w:val="00601CFE"/>
    <w:rPr>
      <w:vanish/>
      <w:color w:val="FF0000"/>
      <w:sz w:val="32"/>
    </w:rPr>
  </w:style>
  <w:style w:type="paragraph" w:customStyle="1" w:styleId="MTDisplayEquation">
    <w:name w:val="MTDisplayEquation"/>
    <w:basedOn w:val="ListParagraph"/>
    <w:next w:val="Normal"/>
    <w:link w:val="MTDisplayEquationChar"/>
    <w:rsid w:val="00601CFE"/>
    <w:pPr>
      <w:tabs>
        <w:tab w:val="center" w:pos="4680"/>
        <w:tab w:val="right" w:pos="9360"/>
      </w:tabs>
      <w:spacing w:after="200" w:line="276" w:lineRule="auto"/>
      <w:ind w:left="0"/>
    </w:pPr>
  </w:style>
  <w:style w:type="character" w:customStyle="1" w:styleId="ListParagraphChar">
    <w:name w:val="List Paragraph Char"/>
    <w:link w:val="ListParagraph"/>
    <w:uiPriority w:val="34"/>
    <w:rsid w:val="00601CFE"/>
    <w:rPr>
      <w:rFonts w:ascii="Times" w:hAnsi="Times"/>
      <w:sz w:val="24"/>
      <w:szCs w:val="24"/>
      <w:lang w:eastAsia="en-US"/>
    </w:rPr>
  </w:style>
  <w:style w:type="character" w:customStyle="1" w:styleId="MTDisplayEquationChar">
    <w:name w:val="MTDisplayEquation Char"/>
    <w:link w:val="MTDisplayEquation"/>
    <w:rsid w:val="00601CFE"/>
    <w:rPr>
      <w:rFonts w:ascii="Times New Roman" w:hAnsi="Times New Roman" w:cs="Times New Roman"/>
      <w:sz w:val="24"/>
      <w:szCs w:val="24"/>
      <w:lang w:eastAsia="en-US"/>
    </w:rPr>
  </w:style>
  <w:style w:type="paragraph" w:styleId="BodyText2">
    <w:name w:val="Body Text 2"/>
    <w:basedOn w:val="Normal"/>
    <w:link w:val="BodyText2Char"/>
    <w:uiPriority w:val="99"/>
    <w:unhideWhenUsed/>
    <w:rsid w:val="009856F1"/>
    <w:rPr>
      <w:sz w:val="20"/>
    </w:rPr>
  </w:style>
  <w:style w:type="character" w:customStyle="1" w:styleId="BodyText2Char">
    <w:name w:val="Body Text 2 Char"/>
    <w:link w:val="BodyText2"/>
    <w:uiPriority w:val="99"/>
    <w:rsid w:val="009856F1"/>
    <w:rPr>
      <w:rFonts w:ascii="Times New Roman" w:hAnsi="Times New Roman" w:cs="Times New Roman"/>
      <w:sz w:val="20"/>
      <w:szCs w:val="24"/>
      <w:lang w:eastAsia="en-US"/>
    </w:rPr>
  </w:style>
  <w:style w:type="character" w:styleId="CommentReference">
    <w:name w:val="annotation reference"/>
    <w:uiPriority w:val="99"/>
    <w:semiHidden/>
    <w:unhideWhenUsed/>
    <w:rsid w:val="002D59D9"/>
    <w:rPr>
      <w:sz w:val="18"/>
      <w:szCs w:val="18"/>
    </w:rPr>
  </w:style>
  <w:style w:type="paragraph" w:styleId="CommentText">
    <w:name w:val="annotation text"/>
    <w:basedOn w:val="Normal"/>
    <w:link w:val="CommentTextChar"/>
    <w:uiPriority w:val="99"/>
    <w:unhideWhenUsed/>
    <w:rsid w:val="002D59D9"/>
  </w:style>
  <w:style w:type="character" w:customStyle="1" w:styleId="CommentTextChar">
    <w:name w:val="Comment Text Char"/>
    <w:link w:val="CommentText"/>
    <w:uiPriority w:val="99"/>
    <w:rsid w:val="002D59D9"/>
    <w:rPr>
      <w:rFonts w:ascii="Times" w:hAnsi="Times"/>
      <w:sz w:val="24"/>
      <w:szCs w:val="24"/>
      <w:lang w:eastAsia="en-US"/>
    </w:rPr>
  </w:style>
  <w:style w:type="paragraph" w:styleId="CommentSubject">
    <w:name w:val="annotation subject"/>
    <w:basedOn w:val="CommentText"/>
    <w:next w:val="CommentText"/>
    <w:link w:val="CommentSubjectChar"/>
    <w:uiPriority w:val="99"/>
    <w:semiHidden/>
    <w:unhideWhenUsed/>
    <w:rsid w:val="00D342F6"/>
    <w:rPr>
      <w:b/>
      <w:bCs/>
      <w:sz w:val="20"/>
      <w:szCs w:val="20"/>
    </w:rPr>
  </w:style>
  <w:style w:type="character" w:customStyle="1" w:styleId="CommentSubjectChar">
    <w:name w:val="Comment Subject Char"/>
    <w:link w:val="CommentSubject"/>
    <w:uiPriority w:val="99"/>
    <w:semiHidden/>
    <w:rsid w:val="00D342F6"/>
    <w:rPr>
      <w:rFonts w:ascii="Times" w:hAnsi="Times"/>
      <w:b/>
      <w:bCs/>
      <w:sz w:val="20"/>
      <w:szCs w:val="20"/>
      <w:lang w:eastAsia="en-US"/>
    </w:rPr>
  </w:style>
  <w:style w:type="paragraph" w:styleId="Revision">
    <w:name w:val="Revision"/>
    <w:hidden/>
    <w:uiPriority w:val="99"/>
    <w:semiHidden/>
    <w:rsid w:val="00B45958"/>
    <w:rPr>
      <w:rFonts w:ascii="Times New Roman" w:hAnsi="Times New Roman"/>
    </w:rPr>
  </w:style>
  <w:style w:type="character" w:customStyle="1" w:styleId="Heading4Char">
    <w:name w:val="Heading 4 Char"/>
    <w:basedOn w:val="DefaultParagraphFont"/>
    <w:link w:val="Heading4"/>
    <w:uiPriority w:val="9"/>
    <w:rsid w:val="00D64AEB"/>
    <w:rPr>
      <w:rFonts w:ascii="Times New Roman" w:eastAsia="Times New Roman" w:hAnsi="Times New Roman"/>
      <w:b/>
      <w:color w:val="000000" w:themeColor="text1"/>
    </w:rPr>
  </w:style>
  <w:style w:type="character" w:styleId="PageNumber">
    <w:name w:val="page number"/>
    <w:basedOn w:val="DefaultParagraphFont"/>
    <w:uiPriority w:val="99"/>
    <w:semiHidden/>
    <w:unhideWhenUsed/>
    <w:rsid w:val="00FC3FD1"/>
  </w:style>
  <w:style w:type="paragraph" w:customStyle="1" w:styleId="EndNoteBibliographyTitle">
    <w:name w:val="EndNote Bibliography Title"/>
    <w:basedOn w:val="Normal"/>
    <w:link w:val="EndNoteBibliographyTitleChar"/>
    <w:rsid w:val="009B51FE"/>
    <w:pPr>
      <w:jc w:val="center"/>
    </w:pPr>
    <w:rPr>
      <w:rFonts w:ascii="Times" w:hAnsi="Times" w:cs="Times"/>
      <w:noProof/>
    </w:rPr>
  </w:style>
  <w:style w:type="character" w:customStyle="1" w:styleId="EndNoteBibliographyTitleChar">
    <w:name w:val="EndNote Bibliography Title Char"/>
    <w:basedOn w:val="SubtitleChar"/>
    <w:link w:val="EndNoteBibliographyTitle"/>
    <w:rsid w:val="009B51FE"/>
    <w:rPr>
      <w:rFonts w:ascii="Times" w:hAnsi="Times" w:cs="Times"/>
      <w:b w:val="0"/>
      <w:noProof/>
      <w:sz w:val="24"/>
      <w:szCs w:val="24"/>
      <w:lang w:eastAsia="en-US"/>
    </w:rPr>
  </w:style>
  <w:style w:type="paragraph" w:customStyle="1" w:styleId="EndNoteBibliography">
    <w:name w:val="EndNote Bibliography"/>
    <w:basedOn w:val="Normal"/>
    <w:link w:val="EndNoteBibliographyChar"/>
    <w:rsid w:val="009B51FE"/>
    <w:rPr>
      <w:rFonts w:ascii="Times" w:hAnsi="Times" w:cs="Times"/>
      <w:noProof/>
    </w:rPr>
  </w:style>
  <w:style w:type="character" w:customStyle="1" w:styleId="EndNoteBibliographyChar">
    <w:name w:val="EndNote Bibliography Char"/>
    <w:basedOn w:val="SubtitleChar"/>
    <w:link w:val="EndNoteBibliography"/>
    <w:rsid w:val="009B51FE"/>
    <w:rPr>
      <w:rFonts w:ascii="Times" w:hAnsi="Times" w:cs="Times"/>
      <w:b w:val="0"/>
      <w:noProo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6A9"/>
    <w:rPr>
      <w:rFonts w:ascii="Times New Roman" w:hAnsi="Times New Roman"/>
    </w:rPr>
  </w:style>
  <w:style w:type="paragraph" w:styleId="Heading1">
    <w:name w:val="heading 1"/>
    <w:basedOn w:val="Normal"/>
    <w:next w:val="Normal"/>
    <w:link w:val="Heading1Char"/>
    <w:uiPriority w:val="9"/>
    <w:qFormat/>
    <w:rsid w:val="00BB2DE1"/>
    <w:pPr>
      <w:keepNext/>
      <w:spacing w:after="200" w:line="276" w:lineRule="auto"/>
      <w:jc w:val="center"/>
      <w:outlineLvl w:val="0"/>
    </w:pPr>
    <w:rPr>
      <w:b/>
      <w:bCs/>
    </w:rPr>
  </w:style>
  <w:style w:type="paragraph" w:styleId="Heading2">
    <w:name w:val="heading 2"/>
    <w:basedOn w:val="Normal"/>
    <w:next w:val="Normal"/>
    <w:link w:val="Heading2Char"/>
    <w:uiPriority w:val="9"/>
    <w:unhideWhenUsed/>
    <w:qFormat/>
    <w:rsid w:val="00861BD2"/>
    <w:pPr>
      <w:keepNext/>
      <w:spacing w:after="200" w:line="276" w:lineRule="auto"/>
      <w:outlineLvl w:val="1"/>
    </w:pPr>
    <w:rPr>
      <w:b/>
      <w:bCs/>
    </w:rPr>
  </w:style>
  <w:style w:type="paragraph" w:styleId="Heading3">
    <w:name w:val="heading 3"/>
    <w:basedOn w:val="Normal"/>
    <w:next w:val="Normal"/>
    <w:link w:val="Heading3Char"/>
    <w:uiPriority w:val="9"/>
    <w:semiHidden/>
    <w:unhideWhenUsed/>
    <w:qFormat/>
    <w:rsid w:val="00A41E44"/>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D64AEB"/>
    <w:pPr>
      <w:keepNext/>
      <w:spacing w:after="200"/>
      <w:jc w:val="center"/>
      <w:outlineLvl w:val="3"/>
    </w:pPr>
    <w:rPr>
      <w:rFonts w:eastAsia="Times New Roman"/>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97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F1974"/>
    <w:rPr>
      <w:rFonts w:ascii="Tahoma" w:hAnsi="Tahoma" w:cs="Tahoma"/>
      <w:sz w:val="16"/>
      <w:szCs w:val="16"/>
    </w:rPr>
  </w:style>
  <w:style w:type="character" w:customStyle="1" w:styleId="BalloonTextChar">
    <w:name w:val="Balloon Text Char"/>
    <w:link w:val="BalloonText"/>
    <w:uiPriority w:val="99"/>
    <w:semiHidden/>
    <w:rsid w:val="002F1974"/>
    <w:rPr>
      <w:rFonts w:ascii="Tahoma" w:hAnsi="Tahoma" w:cs="Tahoma"/>
      <w:sz w:val="16"/>
      <w:szCs w:val="16"/>
      <w:lang w:eastAsia="en-US"/>
    </w:rPr>
  </w:style>
  <w:style w:type="paragraph" w:styleId="Title">
    <w:name w:val="Title"/>
    <w:basedOn w:val="Normal"/>
    <w:next w:val="Normal"/>
    <w:link w:val="TitleChar"/>
    <w:uiPriority w:val="10"/>
    <w:qFormat/>
    <w:rsid w:val="00D24BE1"/>
    <w:pPr>
      <w:jc w:val="center"/>
    </w:pPr>
    <w:rPr>
      <w:b/>
    </w:rPr>
  </w:style>
  <w:style w:type="character" w:customStyle="1" w:styleId="TitleChar">
    <w:name w:val="Title Char"/>
    <w:link w:val="Title"/>
    <w:uiPriority w:val="10"/>
    <w:rsid w:val="00D24BE1"/>
    <w:rPr>
      <w:rFonts w:ascii="Times New Roman" w:hAnsi="Times New Roman" w:cs="Times New Roman"/>
      <w:b/>
      <w:sz w:val="24"/>
      <w:szCs w:val="24"/>
      <w:lang w:eastAsia="en-US"/>
    </w:rPr>
  </w:style>
  <w:style w:type="paragraph" w:styleId="ListParagraph">
    <w:name w:val="List Paragraph"/>
    <w:basedOn w:val="Normal"/>
    <w:link w:val="ListParagraphChar"/>
    <w:uiPriority w:val="34"/>
    <w:qFormat/>
    <w:rsid w:val="00D24BE1"/>
    <w:pPr>
      <w:ind w:left="720"/>
      <w:contextualSpacing/>
    </w:pPr>
  </w:style>
  <w:style w:type="table" w:styleId="TableGrid">
    <w:name w:val="Table Grid"/>
    <w:basedOn w:val="TableNormal"/>
    <w:uiPriority w:val="59"/>
    <w:rsid w:val="00D24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D24BE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D24BE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1Char">
    <w:name w:val="Heading 1 Char"/>
    <w:link w:val="Heading1"/>
    <w:uiPriority w:val="9"/>
    <w:rsid w:val="00BB2DE1"/>
    <w:rPr>
      <w:rFonts w:ascii="Times" w:eastAsia="宋体" w:hAnsi="Times" w:cs="Times New Roman"/>
      <w:b/>
      <w:bCs/>
      <w:sz w:val="24"/>
      <w:szCs w:val="24"/>
      <w:lang w:eastAsia="en-US"/>
    </w:rPr>
  </w:style>
  <w:style w:type="paragraph" w:styleId="BodyText">
    <w:name w:val="Body Text"/>
    <w:basedOn w:val="Normal"/>
    <w:link w:val="BodyTextChar"/>
    <w:uiPriority w:val="99"/>
    <w:unhideWhenUsed/>
    <w:rsid w:val="00E67C52"/>
    <w:pPr>
      <w:jc w:val="center"/>
    </w:pPr>
  </w:style>
  <w:style w:type="character" w:customStyle="1" w:styleId="BodyTextChar">
    <w:name w:val="Body Text Char"/>
    <w:link w:val="BodyText"/>
    <w:uiPriority w:val="99"/>
    <w:rsid w:val="00E67C52"/>
    <w:rPr>
      <w:rFonts w:ascii="Times" w:hAnsi="Times"/>
      <w:sz w:val="24"/>
      <w:szCs w:val="24"/>
      <w:lang w:eastAsia="en-US"/>
    </w:rPr>
  </w:style>
  <w:style w:type="character" w:styleId="Hyperlink">
    <w:name w:val="Hyperlink"/>
    <w:uiPriority w:val="99"/>
    <w:unhideWhenUsed/>
    <w:rsid w:val="009B1AFB"/>
    <w:rPr>
      <w:color w:val="0000FF"/>
      <w:u w:val="single"/>
    </w:rPr>
  </w:style>
  <w:style w:type="character" w:customStyle="1" w:styleId="apple-converted-space">
    <w:name w:val="apple-converted-space"/>
    <w:basedOn w:val="DefaultParagraphFont"/>
    <w:rsid w:val="00017F8B"/>
  </w:style>
  <w:style w:type="character" w:customStyle="1" w:styleId="Heading3Char">
    <w:name w:val="Heading 3 Char"/>
    <w:link w:val="Heading3"/>
    <w:uiPriority w:val="9"/>
    <w:semiHidden/>
    <w:rsid w:val="00A41E44"/>
    <w:rPr>
      <w:rFonts w:ascii="Cambria" w:eastAsia="宋体" w:hAnsi="Cambria" w:cs="Times New Roman"/>
      <w:b/>
      <w:bCs/>
      <w:color w:val="4F81BD"/>
      <w:sz w:val="24"/>
      <w:szCs w:val="24"/>
      <w:lang w:eastAsia="en-US"/>
    </w:rPr>
  </w:style>
  <w:style w:type="paragraph" w:styleId="Subtitle">
    <w:name w:val="Subtitle"/>
    <w:basedOn w:val="Normal"/>
    <w:next w:val="Normal"/>
    <w:link w:val="SubtitleChar"/>
    <w:uiPriority w:val="11"/>
    <w:qFormat/>
    <w:rsid w:val="009B2808"/>
    <w:pPr>
      <w:jc w:val="center"/>
    </w:pPr>
    <w:rPr>
      <w:b/>
    </w:rPr>
  </w:style>
  <w:style w:type="character" w:customStyle="1" w:styleId="SubtitleChar">
    <w:name w:val="Subtitle Char"/>
    <w:link w:val="Subtitle"/>
    <w:uiPriority w:val="11"/>
    <w:rsid w:val="009B2808"/>
    <w:rPr>
      <w:rFonts w:ascii="Times" w:hAnsi="Times"/>
      <w:b/>
      <w:sz w:val="24"/>
      <w:szCs w:val="24"/>
      <w:lang w:eastAsia="en-US"/>
    </w:rPr>
  </w:style>
  <w:style w:type="character" w:customStyle="1" w:styleId="Heading2Char">
    <w:name w:val="Heading 2 Char"/>
    <w:link w:val="Heading2"/>
    <w:uiPriority w:val="9"/>
    <w:rsid w:val="00861BD2"/>
    <w:rPr>
      <w:rFonts w:ascii="Times" w:eastAsia="宋体" w:hAnsi="Times" w:cs="Times New Roman"/>
      <w:b/>
      <w:bCs/>
      <w:sz w:val="24"/>
      <w:szCs w:val="24"/>
      <w:lang w:eastAsia="en-US"/>
    </w:rPr>
  </w:style>
  <w:style w:type="paragraph" w:styleId="Header">
    <w:name w:val="header"/>
    <w:basedOn w:val="Normal"/>
    <w:link w:val="HeaderChar"/>
    <w:uiPriority w:val="99"/>
    <w:unhideWhenUsed/>
    <w:rsid w:val="00725C2E"/>
    <w:pPr>
      <w:tabs>
        <w:tab w:val="center" w:pos="4320"/>
        <w:tab w:val="right" w:pos="8640"/>
      </w:tabs>
    </w:pPr>
  </w:style>
  <w:style w:type="character" w:customStyle="1" w:styleId="HeaderChar">
    <w:name w:val="Header Char"/>
    <w:link w:val="Header"/>
    <w:uiPriority w:val="99"/>
    <w:rsid w:val="00725C2E"/>
    <w:rPr>
      <w:rFonts w:ascii="Times" w:hAnsi="Times"/>
      <w:sz w:val="24"/>
      <w:szCs w:val="24"/>
      <w:lang w:eastAsia="en-US"/>
    </w:rPr>
  </w:style>
  <w:style w:type="paragraph" w:styleId="Footer">
    <w:name w:val="footer"/>
    <w:basedOn w:val="Normal"/>
    <w:link w:val="FooterChar"/>
    <w:uiPriority w:val="99"/>
    <w:unhideWhenUsed/>
    <w:rsid w:val="00725C2E"/>
    <w:pPr>
      <w:tabs>
        <w:tab w:val="center" w:pos="4320"/>
        <w:tab w:val="right" w:pos="8640"/>
      </w:tabs>
    </w:pPr>
  </w:style>
  <w:style w:type="character" w:customStyle="1" w:styleId="FooterChar">
    <w:name w:val="Footer Char"/>
    <w:link w:val="Footer"/>
    <w:uiPriority w:val="99"/>
    <w:rsid w:val="00725C2E"/>
    <w:rPr>
      <w:rFonts w:ascii="Times" w:hAnsi="Times"/>
      <w:sz w:val="24"/>
      <w:szCs w:val="24"/>
      <w:lang w:eastAsia="en-US"/>
    </w:rPr>
  </w:style>
  <w:style w:type="character" w:styleId="PlaceholderText">
    <w:name w:val="Placeholder Text"/>
    <w:uiPriority w:val="99"/>
    <w:semiHidden/>
    <w:rsid w:val="001E1E44"/>
    <w:rPr>
      <w:color w:val="808080"/>
    </w:rPr>
  </w:style>
  <w:style w:type="character" w:customStyle="1" w:styleId="MTEquationSection">
    <w:name w:val="MTEquationSection"/>
    <w:rsid w:val="00601CFE"/>
    <w:rPr>
      <w:vanish/>
      <w:color w:val="FF0000"/>
      <w:sz w:val="32"/>
    </w:rPr>
  </w:style>
  <w:style w:type="paragraph" w:customStyle="1" w:styleId="MTDisplayEquation">
    <w:name w:val="MTDisplayEquation"/>
    <w:basedOn w:val="ListParagraph"/>
    <w:next w:val="Normal"/>
    <w:link w:val="MTDisplayEquationChar"/>
    <w:rsid w:val="00601CFE"/>
    <w:pPr>
      <w:tabs>
        <w:tab w:val="center" w:pos="4680"/>
        <w:tab w:val="right" w:pos="9360"/>
      </w:tabs>
      <w:spacing w:after="200" w:line="276" w:lineRule="auto"/>
      <w:ind w:left="0"/>
    </w:pPr>
  </w:style>
  <w:style w:type="character" w:customStyle="1" w:styleId="ListParagraphChar">
    <w:name w:val="List Paragraph Char"/>
    <w:link w:val="ListParagraph"/>
    <w:uiPriority w:val="34"/>
    <w:rsid w:val="00601CFE"/>
    <w:rPr>
      <w:rFonts w:ascii="Times" w:hAnsi="Times"/>
      <w:sz w:val="24"/>
      <w:szCs w:val="24"/>
      <w:lang w:eastAsia="en-US"/>
    </w:rPr>
  </w:style>
  <w:style w:type="character" w:customStyle="1" w:styleId="MTDisplayEquationChar">
    <w:name w:val="MTDisplayEquation Char"/>
    <w:link w:val="MTDisplayEquation"/>
    <w:rsid w:val="00601CFE"/>
    <w:rPr>
      <w:rFonts w:ascii="Times New Roman" w:hAnsi="Times New Roman" w:cs="Times New Roman"/>
      <w:sz w:val="24"/>
      <w:szCs w:val="24"/>
      <w:lang w:eastAsia="en-US"/>
    </w:rPr>
  </w:style>
  <w:style w:type="paragraph" w:styleId="BodyText2">
    <w:name w:val="Body Text 2"/>
    <w:basedOn w:val="Normal"/>
    <w:link w:val="BodyText2Char"/>
    <w:uiPriority w:val="99"/>
    <w:unhideWhenUsed/>
    <w:rsid w:val="009856F1"/>
    <w:rPr>
      <w:sz w:val="20"/>
    </w:rPr>
  </w:style>
  <w:style w:type="character" w:customStyle="1" w:styleId="BodyText2Char">
    <w:name w:val="Body Text 2 Char"/>
    <w:link w:val="BodyText2"/>
    <w:uiPriority w:val="99"/>
    <w:rsid w:val="009856F1"/>
    <w:rPr>
      <w:rFonts w:ascii="Times New Roman" w:hAnsi="Times New Roman" w:cs="Times New Roman"/>
      <w:sz w:val="20"/>
      <w:szCs w:val="24"/>
      <w:lang w:eastAsia="en-US"/>
    </w:rPr>
  </w:style>
  <w:style w:type="character" w:styleId="CommentReference">
    <w:name w:val="annotation reference"/>
    <w:uiPriority w:val="99"/>
    <w:semiHidden/>
    <w:unhideWhenUsed/>
    <w:rsid w:val="002D59D9"/>
    <w:rPr>
      <w:sz w:val="18"/>
      <w:szCs w:val="18"/>
    </w:rPr>
  </w:style>
  <w:style w:type="paragraph" w:styleId="CommentText">
    <w:name w:val="annotation text"/>
    <w:basedOn w:val="Normal"/>
    <w:link w:val="CommentTextChar"/>
    <w:uiPriority w:val="99"/>
    <w:unhideWhenUsed/>
    <w:rsid w:val="002D59D9"/>
  </w:style>
  <w:style w:type="character" w:customStyle="1" w:styleId="CommentTextChar">
    <w:name w:val="Comment Text Char"/>
    <w:link w:val="CommentText"/>
    <w:uiPriority w:val="99"/>
    <w:rsid w:val="002D59D9"/>
    <w:rPr>
      <w:rFonts w:ascii="Times" w:hAnsi="Times"/>
      <w:sz w:val="24"/>
      <w:szCs w:val="24"/>
      <w:lang w:eastAsia="en-US"/>
    </w:rPr>
  </w:style>
  <w:style w:type="paragraph" w:styleId="CommentSubject">
    <w:name w:val="annotation subject"/>
    <w:basedOn w:val="CommentText"/>
    <w:next w:val="CommentText"/>
    <w:link w:val="CommentSubjectChar"/>
    <w:uiPriority w:val="99"/>
    <w:semiHidden/>
    <w:unhideWhenUsed/>
    <w:rsid w:val="00D342F6"/>
    <w:rPr>
      <w:b/>
      <w:bCs/>
      <w:sz w:val="20"/>
      <w:szCs w:val="20"/>
    </w:rPr>
  </w:style>
  <w:style w:type="character" w:customStyle="1" w:styleId="CommentSubjectChar">
    <w:name w:val="Comment Subject Char"/>
    <w:link w:val="CommentSubject"/>
    <w:uiPriority w:val="99"/>
    <w:semiHidden/>
    <w:rsid w:val="00D342F6"/>
    <w:rPr>
      <w:rFonts w:ascii="Times" w:hAnsi="Times"/>
      <w:b/>
      <w:bCs/>
      <w:sz w:val="20"/>
      <w:szCs w:val="20"/>
      <w:lang w:eastAsia="en-US"/>
    </w:rPr>
  </w:style>
  <w:style w:type="paragraph" w:styleId="Revision">
    <w:name w:val="Revision"/>
    <w:hidden/>
    <w:uiPriority w:val="99"/>
    <w:semiHidden/>
    <w:rsid w:val="00B45958"/>
    <w:rPr>
      <w:rFonts w:ascii="Times New Roman" w:hAnsi="Times New Roman"/>
    </w:rPr>
  </w:style>
  <w:style w:type="character" w:customStyle="1" w:styleId="Heading4Char">
    <w:name w:val="Heading 4 Char"/>
    <w:basedOn w:val="DefaultParagraphFont"/>
    <w:link w:val="Heading4"/>
    <w:uiPriority w:val="9"/>
    <w:rsid w:val="00D64AEB"/>
    <w:rPr>
      <w:rFonts w:ascii="Times New Roman" w:eastAsia="Times New Roman" w:hAnsi="Times New Roman"/>
      <w:b/>
      <w:color w:val="000000" w:themeColor="text1"/>
    </w:rPr>
  </w:style>
  <w:style w:type="character" w:styleId="PageNumber">
    <w:name w:val="page number"/>
    <w:basedOn w:val="DefaultParagraphFont"/>
    <w:uiPriority w:val="99"/>
    <w:semiHidden/>
    <w:unhideWhenUsed/>
    <w:rsid w:val="00FC3FD1"/>
  </w:style>
  <w:style w:type="paragraph" w:customStyle="1" w:styleId="EndNoteBibliographyTitle">
    <w:name w:val="EndNote Bibliography Title"/>
    <w:basedOn w:val="Normal"/>
    <w:link w:val="EndNoteBibliographyTitleChar"/>
    <w:rsid w:val="009B51FE"/>
    <w:pPr>
      <w:jc w:val="center"/>
    </w:pPr>
    <w:rPr>
      <w:rFonts w:ascii="Times" w:hAnsi="Times" w:cs="Times"/>
      <w:noProof/>
    </w:rPr>
  </w:style>
  <w:style w:type="character" w:customStyle="1" w:styleId="EndNoteBibliographyTitleChar">
    <w:name w:val="EndNote Bibliography Title Char"/>
    <w:basedOn w:val="SubtitleChar"/>
    <w:link w:val="EndNoteBibliographyTitle"/>
    <w:rsid w:val="009B51FE"/>
    <w:rPr>
      <w:rFonts w:ascii="Times" w:hAnsi="Times" w:cs="Times"/>
      <w:b w:val="0"/>
      <w:noProof/>
      <w:sz w:val="24"/>
      <w:szCs w:val="24"/>
      <w:lang w:eastAsia="en-US"/>
    </w:rPr>
  </w:style>
  <w:style w:type="paragraph" w:customStyle="1" w:styleId="EndNoteBibliography">
    <w:name w:val="EndNote Bibliography"/>
    <w:basedOn w:val="Normal"/>
    <w:link w:val="EndNoteBibliographyChar"/>
    <w:rsid w:val="009B51FE"/>
    <w:rPr>
      <w:rFonts w:ascii="Times" w:hAnsi="Times" w:cs="Times"/>
      <w:noProof/>
    </w:rPr>
  </w:style>
  <w:style w:type="character" w:customStyle="1" w:styleId="EndNoteBibliographyChar">
    <w:name w:val="EndNote Bibliography Char"/>
    <w:basedOn w:val="SubtitleChar"/>
    <w:link w:val="EndNoteBibliography"/>
    <w:rsid w:val="009B51FE"/>
    <w:rPr>
      <w:rFonts w:ascii="Times" w:hAnsi="Times" w:cs="Times"/>
      <w:b w:val="0"/>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98302">
      <w:bodyDiv w:val="1"/>
      <w:marLeft w:val="0"/>
      <w:marRight w:val="0"/>
      <w:marTop w:val="0"/>
      <w:marBottom w:val="0"/>
      <w:divBdr>
        <w:top w:val="none" w:sz="0" w:space="0" w:color="auto"/>
        <w:left w:val="none" w:sz="0" w:space="0" w:color="auto"/>
        <w:bottom w:val="none" w:sz="0" w:space="0" w:color="auto"/>
        <w:right w:val="none" w:sz="0" w:space="0" w:color="auto"/>
      </w:divBdr>
    </w:div>
    <w:div w:id="271593566">
      <w:bodyDiv w:val="1"/>
      <w:marLeft w:val="0"/>
      <w:marRight w:val="0"/>
      <w:marTop w:val="0"/>
      <w:marBottom w:val="0"/>
      <w:divBdr>
        <w:top w:val="none" w:sz="0" w:space="0" w:color="auto"/>
        <w:left w:val="none" w:sz="0" w:space="0" w:color="auto"/>
        <w:bottom w:val="none" w:sz="0" w:space="0" w:color="auto"/>
        <w:right w:val="none" w:sz="0" w:space="0" w:color="auto"/>
      </w:divBdr>
    </w:div>
    <w:div w:id="306207723">
      <w:bodyDiv w:val="1"/>
      <w:marLeft w:val="0"/>
      <w:marRight w:val="0"/>
      <w:marTop w:val="0"/>
      <w:marBottom w:val="0"/>
      <w:divBdr>
        <w:top w:val="none" w:sz="0" w:space="0" w:color="auto"/>
        <w:left w:val="none" w:sz="0" w:space="0" w:color="auto"/>
        <w:bottom w:val="none" w:sz="0" w:space="0" w:color="auto"/>
        <w:right w:val="none" w:sz="0" w:space="0" w:color="auto"/>
      </w:divBdr>
    </w:div>
    <w:div w:id="313879614">
      <w:bodyDiv w:val="1"/>
      <w:marLeft w:val="0"/>
      <w:marRight w:val="0"/>
      <w:marTop w:val="0"/>
      <w:marBottom w:val="0"/>
      <w:divBdr>
        <w:top w:val="none" w:sz="0" w:space="0" w:color="auto"/>
        <w:left w:val="none" w:sz="0" w:space="0" w:color="auto"/>
        <w:bottom w:val="none" w:sz="0" w:space="0" w:color="auto"/>
        <w:right w:val="none" w:sz="0" w:space="0" w:color="auto"/>
      </w:divBdr>
    </w:div>
    <w:div w:id="346642692">
      <w:bodyDiv w:val="1"/>
      <w:marLeft w:val="0"/>
      <w:marRight w:val="0"/>
      <w:marTop w:val="0"/>
      <w:marBottom w:val="0"/>
      <w:divBdr>
        <w:top w:val="none" w:sz="0" w:space="0" w:color="auto"/>
        <w:left w:val="none" w:sz="0" w:space="0" w:color="auto"/>
        <w:bottom w:val="none" w:sz="0" w:space="0" w:color="auto"/>
        <w:right w:val="none" w:sz="0" w:space="0" w:color="auto"/>
      </w:divBdr>
    </w:div>
    <w:div w:id="444235126">
      <w:bodyDiv w:val="1"/>
      <w:marLeft w:val="0"/>
      <w:marRight w:val="0"/>
      <w:marTop w:val="0"/>
      <w:marBottom w:val="0"/>
      <w:divBdr>
        <w:top w:val="none" w:sz="0" w:space="0" w:color="auto"/>
        <w:left w:val="none" w:sz="0" w:space="0" w:color="auto"/>
        <w:bottom w:val="none" w:sz="0" w:space="0" w:color="auto"/>
        <w:right w:val="none" w:sz="0" w:space="0" w:color="auto"/>
      </w:divBdr>
    </w:div>
    <w:div w:id="488401479">
      <w:bodyDiv w:val="1"/>
      <w:marLeft w:val="0"/>
      <w:marRight w:val="0"/>
      <w:marTop w:val="0"/>
      <w:marBottom w:val="0"/>
      <w:divBdr>
        <w:top w:val="none" w:sz="0" w:space="0" w:color="auto"/>
        <w:left w:val="none" w:sz="0" w:space="0" w:color="auto"/>
        <w:bottom w:val="none" w:sz="0" w:space="0" w:color="auto"/>
        <w:right w:val="none" w:sz="0" w:space="0" w:color="auto"/>
      </w:divBdr>
    </w:div>
    <w:div w:id="505290098">
      <w:bodyDiv w:val="1"/>
      <w:marLeft w:val="0"/>
      <w:marRight w:val="0"/>
      <w:marTop w:val="0"/>
      <w:marBottom w:val="0"/>
      <w:divBdr>
        <w:top w:val="none" w:sz="0" w:space="0" w:color="auto"/>
        <w:left w:val="none" w:sz="0" w:space="0" w:color="auto"/>
        <w:bottom w:val="none" w:sz="0" w:space="0" w:color="auto"/>
        <w:right w:val="none" w:sz="0" w:space="0" w:color="auto"/>
      </w:divBdr>
    </w:div>
    <w:div w:id="552425598">
      <w:bodyDiv w:val="1"/>
      <w:marLeft w:val="0"/>
      <w:marRight w:val="0"/>
      <w:marTop w:val="0"/>
      <w:marBottom w:val="0"/>
      <w:divBdr>
        <w:top w:val="none" w:sz="0" w:space="0" w:color="auto"/>
        <w:left w:val="none" w:sz="0" w:space="0" w:color="auto"/>
        <w:bottom w:val="none" w:sz="0" w:space="0" w:color="auto"/>
        <w:right w:val="none" w:sz="0" w:space="0" w:color="auto"/>
      </w:divBdr>
    </w:div>
    <w:div w:id="755829626">
      <w:bodyDiv w:val="1"/>
      <w:marLeft w:val="0"/>
      <w:marRight w:val="0"/>
      <w:marTop w:val="0"/>
      <w:marBottom w:val="0"/>
      <w:divBdr>
        <w:top w:val="none" w:sz="0" w:space="0" w:color="auto"/>
        <w:left w:val="none" w:sz="0" w:space="0" w:color="auto"/>
        <w:bottom w:val="none" w:sz="0" w:space="0" w:color="auto"/>
        <w:right w:val="none" w:sz="0" w:space="0" w:color="auto"/>
      </w:divBdr>
    </w:div>
    <w:div w:id="1016736370">
      <w:bodyDiv w:val="1"/>
      <w:marLeft w:val="0"/>
      <w:marRight w:val="0"/>
      <w:marTop w:val="0"/>
      <w:marBottom w:val="0"/>
      <w:divBdr>
        <w:top w:val="none" w:sz="0" w:space="0" w:color="auto"/>
        <w:left w:val="none" w:sz="0" w:space="0" w:color="auto"/>
        <w:bottom w:val="none" w:sz="0" w:space="0" w:color="auto"/>
        <w:right w:val="none" w:sz="0" w:space="0" w:color="auto"/>
      </w:divBdr>
    </w:div>
    <w:div w:id="1198011962">
      <w:bodyDiv w:val="1"/>
      <w:marLeft w:val="0"/>
      <w:marRight w:val="0"/>
      <w:marTop w:val="0"/>
      <w:marBottom w:val="0"/>
      <w:divBdr>
        <w:top w:val="none" w:sz="0" w:space="0" w:color="auto"/>
        <w:left w:val="none" w:sz="0" w:space="0" w:color="auto"/>
        <w:bottom w:val="none" w:sz="0" w:space="0" w:color="auto"/>
        <w:right w:val="none" w:sz="0" w:space="0" w:color="auto"/>
      </w:divBdr>
    </w:div>
    <w:div w:id="1201168784">
      <w:bodyDiv w:val="1"/>
      <w:marLeft w:val="0"/>
      <w:marRight w:val="0"/>
      <w:marTop w:val="0"/>
      <w:marBottom w:val="0"/>
      <w:divBdr>
        <w:top w:val="none" w:sz="0" w:space="0" w:color="auto"/>
        <w:left w:val="none" w:sz="0" w:space="0" w:color="auto"/>
        <w:bottom w:val="none" w:sz="0" w:space="0" w:color="auto"/>
        <w:right w:val="none" w:sz="0" w:space="0" w:color="auto"/>
      </w:divBdr>
    </w:div>
    <w:div w:id="1298145720">
      <w:bodyDiv w:val="1"/>
      <w:marLeft w:val="0"/>
      <w:marRight w:val="0"/>
      <w:marTop w:val="0"/>
      <w:marBottom w:val="0"/>
      <w:divBdr>
        <w:top w:val="none" w:sz="0" w:space="0" w:color="auto"/>
        <w:left w:val="none" w:sz="0" w:space="0" w:color="auto"/>
        <w:bottom w:val="none" w:sz="0" w:space="0" w:color="auto"/>
        <w:right w:val="none" w:sz="0" w:space="0" w:color="auto"/>
      </w:divBdr>
    </w:div>
    <w:div w:id="1299872424">
      <w:bodyDiv w:val="1"/>
      <w:marLeft w:val="0"/>
      <w:marRight w:val="0"/>
      <w:marTop w:val="0"/>
      <w:marBottom w:val="0"/>
      <w:divBdr>
        <w:top w:val="none" w:sz="0" w:space="0" w:color="auto"/>
        <w:left w:val="none" w:sz="0" w:space="0" w:color="auto"/>
        <w:bottom w:val="none" w:sz="0" w:space="0" w:color="auto"/>
        <w:right w:val="none" w:sz="0" w:space="0" w:color="auto"/>
      </w:divBdr>
    </w:div>
    <w:div w:id="1335767954">
      <w:bodyDiv w:val="1"/>
      <w:marLeft w:val="0"/>
      <w:marRight w:val="0"/>
      <w:marTop w:val="0"/>
      <w:marBottom w:val="0"/>
      <w:divBdr>
        <w:top w:val="none" w:sz="0" w:space="0" w:color="auto"/>
        <w:left w:val="none" w:sz="0" w:space="0" w:color="auto"/>
        <w:bottom w:val="none" w:sz="0" w:space="0" w:color="auto"/>
        <w:right w:val="none" w:sz="0" w:space="0" w:color="auto"/>
      </w:divBdr>
    </w:div>
    <w:div w:id="1464084028">
      <w:bodyDiv w:val="1"/>
      <w:marLeft w:val="0"/>
      <w:marRight w:val="0"/>
      <w:marTop w:val="0"/>
      <w:marBottom w:val="0"/>
      <w:divBdr>
        <w:top w:val="none" w:sz="0" w:space="0" w:color="auto"/>
        <w:left w:val="none" w:sz="0" w:space="0" w:color="auto"/>
        <w:bottom w:val="none" w:sz="0" w:space="0" w:color="auto"/>
        <w:right w:val="none" w:sz="0" w:space="0" w:color="auto"/>
      </w:divBdr>
    </w:div>
    <w:div w:id="1503398317">
      <w:bodyDiv w:val="1"/>
      <w:marLeft w:val="0"/>
      <w:marRight w:val="0"/>
      <w:marTop w:val="0"/>
      <w:marBottom w:val="0"/>
      <w:divBdr>
        <w:top w:val="none" w:sz="0" w:space="0" w:color="auto"/>
        <w:left w:val="none" w:sz="0" w:space="0" w:color="auto"/>
        <w:bottom w:val="none" w:sz="0" w:space="0" w:color="auto"/>
        <w:right w:val="none" w:sz="0" w:space="0" w:color="auto"/>
      </w:divBdr>
    </w:div>
    <w:div w:id="1545673860">
      <w:bodyDiv w:val="1"/>
      <w:marLeft w:val="0"/>
      <w:marRight w:val="0"/>
      <w:marTop w:val="0"/>
      <w:marBottom w:val="0"/>
      <w:divBdr>
        <w:top w:val="none" w:sz="0" w:space="0" w:color="auto"/>
        <w:left w:val="none" w:sz="0" w:space="0" w:color="auto"/>
        <w:bottom w:val="none" w:sz="0" w:space="0" w:color="auto"/>
        <w:right w:val="none" w:sz="0" w:space="0" w:color="auto"/>
      </w:divBdr>
    </w:div>
    <w:div w:id="1623077536">
      <w:bodyDiv w:val="1"/>
      <w:marLeft w:val="0"/>
      <w:marRight w:val="0"/>
      <w:marTop w:val="0"/>
      <w:marBottom w:val="0"/>
      <w:divBdr>
        <w:top w:val="none" w:sz="0" w:space="0" w:color="auto"/>
        <w:left w:val="none" w:sz="0" w:space="0" w:color="auto"/>
        <w:bottom w:val="none" w:sz="0" w:space="0" w:color="auto"/>
        <w:right w:val="none" w:sz="0" w:space="0" w:color="auto"/>
      </w:divBdr>
    </w:div>
    <w:div w:id="1657150894">
      <w:bodyDiv w:val="1"/>
      <w:marLeft w:val="0"/>
      <w:marRight w:val="0"/>
      <w:marTop w:val="0"/>
      <w:marBottom w:val="0"/>
      <w:divBdr>
        <w:top w:val="none" w:sz="0" w:space="0" w:color="auto"/>
        <w:left w:val="none" w:sz="0" w:space="0" w:color="auto"/>
        <w:bottom w:val="none" w:sz="0" w:space="0" w:color="auto"/>
        <w:right w:val="none" w:sz="0" w:space="0" w:color="auto"/>
      </w:divBdr>
    </w:div>
    <w:div w:id="1690445246">
      <w:bodyDiv w:val="1"/>
      <w:marLeft w:val="0"/>
      <w:marRight w:val="0"/>
      <w:marTop w:val="0"/>
      <w:marBottom w:val="0"/>
      <w:divBdr>
        <w:top w:val="none" w:sz="0" w:space="0" w:color="auto"/>
        <w:left w:val="none" w:sz="0" w:space="0" w:color="auto"/>
        <w:bottom w:val="none" w:sz="0" w:space="0" w:color="auto"/>
        <w:right w:val="none" w:sz="0" w:space="0" w:color="auto"/>
      </w:divBdr>
    </w:div>
    <w:div w:id="1795294652">
      <w:bodyDiv w:val="1"/>
      <w:marLeft w:val="0"/>
      <w:marRight w:val="0"/>
      <w:marTop w:val="0"/>
      <w:marBottom w:val="0"/>
      <w:divBdr>
        <w:top w:val="none" w:sz="0" w:space="0" w:color="auto"/>
        <w:left w:val="none" w:sz="0" w:space="0" w:color="auto"/>
        <w:bottom w:val="none" w:sz="0" w:space="0" w:color="auto"/>
        <w:right w:val="none" w:sz="0" w:space="0" w:color="auto"/>
      </w:divBdr>
    </w:div>
    <w:div w:id="1881092331">
      <w:bodyDiv w:val="1"/>
      <w:marLeft w:val="0"/>
      <w:marRight w:val="0"/>
      <w:marTop w:val="0"/>
      <w:marBottom w:val="0"/>
      <w:divBdr>
        <w:top w:val="none" w:sz="0" w:space="0" w:color="auto"/>
        <w:left w:val="none" w:sz="0" w:space="0" w:color="auto"/>
        <w:bottom w:val="none" w:sz="0" w:space="0" w:color="auto"/>
        <w:right w:val="none" w:sz="0" w:space="0" w:color="auto"/>
      </w:divBdr>
    </w:div>
    <w:div w:id="1922982742">
      <w:bodyDiv w:val="1"/>
      <w:marLeft w:val="0"/>
      <w:marRight w:val="0"/>
      <w:marTop w:val="0"/>
      <w:marBottom w:val="0"/>
      <w:divBdr>
        <w:top w:val="none" w:sz="0" w:space="0" w:color="auto"/>
        <w:left w:val="none" w:sz="0" w:space="0" w:color="auto"/>
        <w:bottom w:val="none" w:sz="0" w:space="0" w:color="auto"/>
        <w:right w:val="none" w:sz="0" w:space="0" w:color="auto"/>
      </w:divBdr>
    </w:div>
    <w:div w:id="209508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E02082-F6D9-4B0A-A84D-5E0C4FD1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47</Pages>
  <Words>33514</Words>
  <Characters>191031</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224097</CharactersWithSpaces>
  <SharedDoc>false</SharedDoc>
  <HLinks>
    <vt:vector size="648" baseType="variant">
      <vt:variant>
        <vt:i4>4522042</vt:i4>
      </vt:variant>
      <vt:variant>
        <vt:i4>900</vt:i4>
      </vt:variant>
      <vt:variant>
        <vt:i4>0</vt:i4>
      </vt:variant>
      <vt:variant>
        <vt:i4>5</vt:i4>
      </vt:variant>
      <vt:variant>
        <vt:lpwstr/>
      </vt:variant>
      <vt:variant>
        <vt:lpwstr>_ENREF_41</vt:lpwstr>
      </vt:variant>
      <vt:variant>
        <vt:i4>4522043</vt:i4>
      </vt:variant>
      <vt:variant>
        <vt:i4>888</vt:i4>
      </vt:variant>
      <vt:variant>
        <vt:i4>0</vt:i4>
      </vt:variant>
      <vt:variant>
        <vt:i4>5</vt:i4>
      </vt:variant>
      <vt:variant>
        <vt:lpwstr/>
      </vt:variant>
      <vt:variant>
        <vt:lpwstr>_ENREF_40</vt:lpwstr>
      </vt:variant>
      <vt:variant>
        <vt:i4>4325437</vt:i4>
      </vt:variant>
      <vt:variant>
        <vt:i4>846</vt:i4>
      </vt:variant>
      <vt:variant>
        <vt:i4>0</vt:i4>
      </vt:variant>
      <vt:variant>
        <vt:i4>5</vt:i4>
      </vt:variant>
      <vt:variant>
        <vt:lpwstr/>
      </vt:variant>
      <vt:variant>
        <vt:lpwstr>_ENREF_36</vt:lpwstr>
      </vt:variant>
      <vt:variant>
        <vt:i4>4653113</vt:i4>
      </vt:variant>
      <vt:variant>
        <vt:i4>840</vt:i4>
      </vt:variant>
      <vt:variant>
        <vt:i4>0</vt:i4>
      </vt:variant>
      <vt:variant>
        <vt:i4>5</vt:i4>
      </vt:variant>
      <vt:variant>
        <vt:lpwstr/>
      </vt:variant>
      <vt:variant>
        <vt:lpwstr>_ENREF_62</vt:lpwstr>
      </vt:variant>
      <vt:variant>
        <vt:i4>4653114</vt:i4>
      </vt:variant>
      <vt:variant>
        <vt:i4>645</vt:i4>
      </vt:variant>
      <vt:variant>
        <vt:i4>0</vt:i4>
      </vt:variant>
      <vt:variant>
        <vt:i4>5</vt:i4>
      </vt:variant>
      <vt:variant>
        <vt:lpwstr/>
      </vt:variant>
      <vt:variant>
        <vt:lpwstr>_ENREF_61</vt:lpwstr>
      </vt:variant>
      <vt:variant>
        <vt:i4>4653115</vt:i4>
      </vt:variant>
      <vt:variant>
        <vt:i4>609</vt:i4>
      </vt:variant>
      <vt:variant>
        <vt:i4>0</vt:i4>
      </vt:variant>
      <vt:variant>
        <vt:i4>5</vt:i4>
      </vt:variant>
      <vt:variant>
        <vt:lpwstr/>
      </vt:variant>
      <vt:variant>
        <vt:lpwstr>_ENREF_60</vt:lpwstr>
      </vt:variant>
      <vt:variant>
        <vt:i4>4456498</vt:i4>
      </vt:variant>
      <vt:variant>
        <vt:i4>603</vt:i4>
      </vt:variant>
      <vt:variant>
        <vt:i4>0</vt:i4>
      </vt:variant>
      <vt:variant>
        <vt:i4>5</vt:i4>
      </vt:variant>
      <vt:variant>
        <vt:lpwstr/>
      </vt:variant>
      <vt:variant>
        <vt:lpwstr>_ENREF_59</vt:lpwstr>
      </vt:variant>
      <vt:variant>
        <vt:i4>4456499</vt:i4>
      </vt:variant>
      <vt:variant>
        <vt:i4>597</vt:i4>
      </vt:variant>
      <vt:variant>
        <vt:i4>0</vt:i4>
      </vt:variant>
      <vt:variant>
        <vt:i4>5</vt:i4>
      </vt:variant>
      <vt:variant>
        <vt:lpwstr/>
      </vt:variant>
      <vt:variant>
        <vt:lpwstr>_ENREF_58</vt:lpwstr>
      </vt:variant>
      <vt:variant>
        <vt:i4>4456508</vt:i4>
      </vt:variant>
      <vt:variant>
        <vt:i4>591</vt:i4>
      </vt:variant>
      <vt:variant>
        <vt:i4>0</vt:i4>
      </vt:variant>
      <vt:variant>
        <vt:i4>5</vt:i4>
      </vt:variant>
      <vt:variant>
        <vt:lpwstr/>
      </vt:variant>
      <vt:variant>
        <vt:lpwstr>_ENREF_57</vt:lpwstr>
      </vt:variant>
      <vt:variant>
        <vt:i4>4456509</vt:i4>
      </vt:variant>
      <vt:variant>
        <vt:i4>585</vt:i4>
      </vt:variant>
      <vt:variant>
        <vt:i4>0</vt:i4>
      </vt:variant>
      <vt:variant>
        <vt:i4>5</vt:i4>
      </vt:variant>
      <vt:variant>
        <vt:lpwstr/>
      </vt:variant>
      <vt:variant>
        <vt:lpwstr>_ENREF_56</vt:lpwstr>
      </vt:variant>
      <vt:variant>
        <vt:i4>4325432</vt:i4>
      </vt:variant>
      <vt:variant>
        <vt:i4>582</vt:i4>
      </vt:variant>
      <vt:variant>
        <vt:i4>0</vt:i4>
      </vt:variant>
      <vt:variant>
        <vt:i4>5</vt:i4>
      </vt:variant>
      <vt:variant>
        <vt:lpwstr/>
      </vt:variant>
      <vt:variant>
        <vt:lpwstr>_ENREF_33</vt:lpwstr>
      </vt:variant>
      <vt:variant>
        <vt:i4>4325432</vt:i4>
      </vt:variant>
      <vt:variant>
        <vt:i4>576</vt:i4>
      </vt:variant>
      <vt:variant>
        <vt:i4>0</vt:i4>
      </vt:variant>
      <vt:variant>
        <vt:i4>5</vt:i4>
      </vt:variant>
      <vt:variant>
        <vt:lpwstr/>
      </vt:variant>
      <vt:variant>
        <vt:lpwstr>_ENREF_33</vt:lpwstr>
      </vt:variant>
      <vt:variant>
        <vt:i4>4456509</vt:i4>
      </vt:variant>
      <vt:variant>
        <vt:i4>573</vt:i4>
      </vt:variant>
      <vt:variant>
        <vt:i4>0</vt:i4>
      </vt:variant>
      <vt:variant>
        <vt:i4>5</vt:i4>
      </vt:variant>
      <vt:variant>
        <vt:lpwstr/>
      </vt:variant>
      <vt:variant>
        <vt:lpwstr>_ENREF_56</vt:lpwstr>
      </vt:variant>
      <vt:variant>
        <vt:i4>4456510</vt:i4>
      </vt:variant>
      <vt:variant>
        <vt:i4>567</vt:i4>
      </vt:variant>
      <vt:variant>
        <vt:i4>0</vt:i4>
      </vt:variant>
      <vt:variant>
        <vt:i4>5</vt:i4>
      </vt:variant>
      <vt:variant>
        <vt:lpwstr/>
      </vt:variant>
      <vt:variant>
        <vt:lpwstr>_ENREF_55</vt:lpwstr>
      </vt:variant>
      <vt:variant>
        <vt:i4>4456505</vt:i4>
      </vt:variant>
      <vt:variant>
        <vt:i4>559</vt:i4>
      </vt:variant>
      <vt:variant>
        <vt:i4>0</vt:i4>
      </vt:variant>
      <vt:variant>
        <vt:i4>5</vt:i4>
      </vt:variant>
      <vt:variant>
        <vt:lpwstr/>
      </vt:variant>
      <vt:variant>
        <vt:lpwstr>_ENREF_52</vt:lpwstr>
      </vt:variant>
      <vt:variant>
        <vt:i4>4456511</vt:i4>
      </vt:variant>
      <vt:variant>
        <vt:i4>553</vt:i4>
      </vt:variant>
      <vt:variant>
        <vt:i4>0</vt:i4>
      </vt:variant>
      <vt:variant>
        <vt:i4>5</vt:i4>
      </vt:variant>
      <vt:variant>
        <vt:lpwstr/>
      </vt:variant>
      <vt:variant>
        <vt:lpwstr>_ENREF_54</vt:lpwstr>
      </vt:variant>
      <vt:variant>
        <vt:i4>4522042</vt:i4>
      </vt:variant>
      <vt:variant>
        <vt:i4>547</vt:i4>
      </vt:variant>
      <vt:variant>
        <vt:i4>0</vt:i4>
      </vt:variant>
      <vt:variant>
        <vt:i4>5</vt:i4>
      </vt:variant>
      <vt:variant>
        <vt:lpwstr/>
      </vt:variant>
      <vt:variant>
        <vt:lpwstr>_ENREF_41</vt:lpwstr>
      </vt:variant>
      <vt:variant>
        <vt:i4>4522041</vt:i4>
      </vt:variant>
      <vt:variant>
        <vt:i4>541</vt:i4>
      </vt:variant>
      <vt:variant>
        <vt:i4>0</vt:i4>
      </vt:variant>
      <vt:variant>
        <vt:i4>5</vt:i4>
      </vt:variant>
      <vt:variant>
        <vt:lpwstr/>
      </vt:variant>
      <vt:variant>
        <vt:lpwstr>_ENREF_42</vt:lpwstr>
      </vt:variant>
      <vt:variant>
        <vt:i4>4456504</vt:i4>
      </vt:variant>
      <vt:variant>
        <vt:i4>535</vt:i4>
      </vt:variant>
      <vt:variant>
        <vt:i4>0</vt:i4>
      </vt:variant>
      <vt:variant>
        <vt:i4>5</vt:i4>
      </vt:variant>
      <vt:variant>
        <vt:lpwstr/>
      </vt:variant>
      <vt:variant>
        <vt:lpwstr>_ENREF_53</vt:lpwstr>
      </vt:variant>
      <vt:variant>
        <vt:i4>4456505</vt:i4>
      </vt:variant>
      <vt:variant>
        <vt:i4>527</vt:i4>
      </vt:variant>
      <vt:variant>
        <vt:i4>0</vt:i4>
      </vt:variant>
      <vt:variant>
        <vt:i4>5</vt:i4>
      </vt:variant>
      <vt:variant>
        <vt:lpwstr/>
      </vt:variant>
      <vt:variant>
        <vt:lpwstr>_ENREF_52</vt:lpwstr>
      </vt:variant>
      <vt:variant>
        <vt:i4>4456506</vt:i4>
      </vt:variant>
      <vt:variant>
        <vt:i4>521</vt:i4>
      </vt:variant>
      <vt:variant>
        <vt:i4>0</vt:i4>
      </vt:variant>
      <vt:variant>
        <vt:i4>5</vt:i4>
      </vt:variant>
      <vt:variant>
        <vt:lpwstr/>
      </vt:variant>
      <vt:variant>
        <vt:lpwstr>_ENREF_51</vt:lpwstr>
      </vt:variant>
      <vt:variant>
        <vt:i4>4522035</vt:i4>
      </vt:variant>
      <vt:variant>
        <vt:i4>515</vt:i4>
      </vt:variant>
      <vt:variant>
        <vt:i4>0</vt:i4>
      </vt:variant>
      <vt:variant>
        <vt:i4>5</vt:i4>
      </vt:variant>
      <vt:variant>
        <vt:lpwstr/>
      </vt:variant>
      <vt:variant>
        <vt:lpwstr>_ENREF_48</vt:lpwstr>
      </vt:variant>
      <vt:variant>
        <vt:i4>4456507</vt:i4>
      </vt:variant>
      <vt:variant>
        <vt:i4>511</vt:i4>
      </vt:variant>
      <vt:variant>
        <vt:i4>0</vt:i4>
      </vt:variant>
      <vt:variant>
        <vt:i4>5</vt:i4>
      </vt:variant>
      <vt:variant>
        <vt:lpwstr/>
      </vt:variant>
      <vt:variant>
        <vt:lpwstr>_ENREF_50</vt:lpwstr>
      </vt:variant>
      <vt:variant>
        <vt:i4>4522034</vt:i4>
      </vt:variant>
      <vt:variant>
        <vt:i4>508</vt:i4>
      </vt:variant>
      <vt:variant>
        <vt:i4>0</vt:i4>
      </vt:variant>
      <vt:variant>
        <vt:i4>5</vt:i4>
      </vt:variant>
      <vt:variant>
        <vt:lpwstr/>
      </vt:variant>
      <vt:variant>
        <vt:lpwstr>_ENREF_49</vt:lpwstr>
      </vt:variant>
      <vt:variant>
        <vt:i4>4522034</vt:i4>
      </vt:variant>
      <vt:variant>
        <vt:i4>500</vt:i4>
      </vt:variant>
      <vt:variant>
        <vt:i4>0</vt:i4>
      </vt:variant>
      <vt:variant>
        <vt:i4>5</vt:i4>
      </vt:variant>
      <vt:variant>
        <vt:lpwstr/>
      </vt:variant>
      <vt:variant>
        <vt:lpwstr>_ENREF_49</vt:lpwstr>
      </vt:variant>
      <vt:variant>
        <vt:i4>4522035</vt:i4>
      </vt:variant>
      <vt:variant>
        <vt:i4>494</vt:i4>
      </vt:variant>
      <vt:variant>
        <vt:i4>0</vt:i4>
      </vt:variant>
      <vt:variant>
        <vt:i4>5</vt:i4>
      </vt:variant>
      <vt:variant>
        <vt:lpwstr/>
      </vt:variant>
      <vt:variant>
        <vt:lpwstr>_ENREF_48</vt:lpwstr>
      </vt:variant>
      <vt:variant>
        <vt:i4>4522044</vt:i4>
      </vt:variant>
      <vt:variant>
        <vt:i4>488</vt:i4>
      </vt:variant>
      <vt:variant>
        <vt:i4>0</vt:i4>
      </vt:variant>
      <vt:variant>
        <vt:i4>5</vt:i4>
      </vt:variant>
      <vt:variant>
        <vt:lpwstr/>
      </vt:variant>
      <vt:variant>
        <vt:lpwstr>_ENREF_47</vt:lpwstr>
      </vt:variant>
      <vt:variant>
        <vt:i4>4522045</vt:i4>
      </vt:variant>
      <vt:variant>
        <vt:i4>482</vt:i4>
      </vt:variant>
      <vt:variant>
        <vt:i4>0</vt:i4>
      </vt:variant>
      <vt:variant>
        <vt:i4>5</vt:i4>
      </vt:variant>
      <vt:variant>
        <vt:lpwstr/>
      </vt:variant>
      <vt:variant>
        <vt:lpwstr>_ENREF_46</vt:lpwstr>
      </vt:variant>
      <vt:variant>
        <vt:i4>4522046</vt:i4>
      </vt:variant>
      <vt:variant>
        <vt:i4>476</vt:i4>
      </vt:variant>
      <vt:variant>
        <vt:i4>0</vt:i4>
      </vt:variant>
      <vt:variant>
        <vt:i4>5</vt:i4>
      </vt:variant>
      <vt:variant>
        <vt:lpwstr/>
      </vt:variant>
      <vt:variant>
        <vt:lpwstr>_ENREF_45</vt:lpwstr>
      </vt:variant>
      <vt:variant>
        <vt:i4>4522047</vt:i4>
      </vt:variant>
      <vt:variant>
        <vt:i4>470</vt:i4>
      </vt:variant>
      <vt:variant>
        <vt:i4>0</vt:i4>
      </vt:variant>
      <vt:variant>
        <vt:i4>5</vt:i4>
      </vt:variant>
      <vt:variant>
        <vt:lpwstr/>
      </vt:variant>
      <vt:variant>
        <vt:lpwstr>_ENREF_44</vt:lpwstr>
      </vt:variant>
      <vt:variant>
        <vt:i4>4522043</vt:i4>
      </vt:variant>
      <vt:variant>
        <vt:i4>466</vt:i4>
      </vt:variant>
      <vt:variant>
        <vt:i4>0</vt:i4>
      </vt:variant>
      <vt:variant>
        <vt:i4>5</vt:i4>
      </vt:variant>
      <vt:variant>
        <vt:lpwstr/>
      </vt:variant>
      <vt:variant>
        <vt:lpwstr>_ENREF_40</vt:lpwstr>
      </vt:variant>
      <vt:variant>
        <vt:i4>4325439</vt:i4>
      </vt:variant>
      <vt:variant>
        <vt:i4>463</vt:i4>
      </vt:variant>
      <vt:variant>
        <vt:i4>0</vt:i4>
      </vt:variant>
      <vt:variant>
        <vt:i4>5</vt:i4>
      </vt:variant>
      <vt:variant>
        <vt:lpwstr/>
      </vt:variant>
      <vt:variant>
        <vt:lpwstr>_ENREF_34</vt:lpwstr>
      </vt:variant>
      <vt:variant>
        <vt:i4>4522043</vt:i4>
      </vt:variant>
      <vt:variant>
        <vt:i4>455</vt:i4>
      </vt:variant>
      <vt:variant>
        <vt:i4>0</vt:i4>
      </vt:variant>
      <vt:variant>
        <vt:i4>5</vt:i4>
      </vt:variant>
      <vt:variant>
        <vt:lpwstr/>
      </vt:variant>
      <vt:variant>
        <vt:lpwstr>_ENREF_40</vt:lpwstr>
      </vt:variant>
      <vt:variant>
        <vt:i4>4325439</vt:i4>
      </vt:variant>
      <vt:variant>
        <vt:i4>452</vt:i4>
      </vt:variant>
      <vt:variant>
        <vt:i4>0</vt:i4>
      </vt:variant>
      <vt:variant>
        <vt:i4>5</vt:i4>
      </vt:variant>
      <vt:variant>
        <vt:lpwstr/>
      </vt:variant>
      <vt:variant>
        <vt:lpwstr>_ENREF_34</vt:lpwstr>
      </vt:variant>
      <vt:variant>
        <vt:i4>4522043</vt:i4>
      </vt:variant>
      <vt:variant>
        <vt:i4>442</vt:i4>
      </vt:variant>
      <vt:variant>
        <vt:i4>0</vt:i4>
      </vt:variant>
      <vt:variant>
        <vt:i4>5</vt:i4>
      </vt:variant>
      <vt:variant>
        <vt:lpwstr/>
      </vt:variant>
      <vt:variant>
        <vt:lpwstr>_ENREF_40</vt:lpwstr>
      </vt:variant>
      <vt:variant>
        <vt:i4>4325439</vt:i4>
      </vt:variant>
      <vt:variant>
        <vt:i4>436</vt:i4>
      </vt:variant>
      <vt:variant>
        <vt:i4>0</vt:i4>
      </vt:variant>
      <vt:variant>
        <vt:i4>5</vt:i4>
      </vt:variant>
      <vt:variant>
        <vt:lpwstr/>
      </vt:variant>
      <vt:variant>
        <vt:lpwstr>_ENREF_34</vt:lpwstr>
      </vt:variant>
      <vt:variant>
        <vt:i4>4325426</vt:i4>
      </vt:variant>
      <vt:variant>
        <vt:i4>432</vt:i4>
      </vt:variant>
      <vt:variant>
        <vt:i4>0</vt:i4>
      </vt:variant>
      <vt:variant>
        <vt:i4>5</vt:i4>
      </vt:variant>
      <vt:variant>
        <vt:lpwstr/>
      </vt:variant>
      <vt:variant>
        <vt:lpwstr>_ENREF_39</vt:lpwstr>
      </vt:variant>
      <vt:variant>
        <vt:i4>4325427</vt:i4>
      </vt:variant>
      <vt:variant>
        <vt:i4>429</vt:i4>
      </vt:variant>
      <vt:variant>
        <vt:i4>0</vt:i4>
      </vt:variant>
      <vt:variant>
        <vt:i4>5</vt:i4>
      </vt:variant>
      <vt:variant>
        <vt:lpwstr/>
      </vt:variant>
      <vt:variant>
        <vt:lpwstr>_ENREF_38</vt:lpwstr>
      </vt:variant>
      <vt:variant>
        <vt:i4>4325438</vt:i4>
      </vt:variant>
      <vt:variant>
        <vt:i4>426</vt:i4>
      </vt:variant>
      <vt:variant>
        <vt:i4>0</vt:i4>
      </vt:variant>
      <vt:variant>
        <vt:i4>5</vt:i4>
      </vt:variant>
      <vt:variant>
        <vt:lpwstr/>
      </vt:variant>
      <vt:variant>
        <vt:lpwstr>_ENREF_35</vt:lpwstr>
      </vt:variant>
      <vt:variant>
        <vt:i4>4325427</vt:i4>
      </vt:variant>
      <vt:variant>
        <vt:i4>418</vt:i4>
      </vt:variant>
      <vt:variant>
        <vt:i4>0</vt:i4>
      </vt:variant>
      <vt:variant>
        <vt:i4>5</vt:i4>
      </vt:variant>
      <vt:variant>
        <vt:lpwstr/>
      </vt:variant>
      <vt:variant>
        <vt:lpwstr>_ENREF_38</vt:lpwstr>
      </vt:variant>
      <vt:variant>
        <vt:i4>4325437</vt:i4>
      </vt:variant>
      <vt:variant>
        <vt:i4>415</vt:i4>
      </vt:variant>
      <vt:variant>
        <vt:i4>0</vt:i4>
      </vt:variant>
      <vt:variant>
        <vt:i4>5</vt:i4>
      </vt:variant>
      <vt:variant>
        <vt:lpwstr/>
      </vt:variant>
      <vt:variant>
        <vt:lpwstr>_ENREF_36</vt:lpwstr>
      </vt:variant>
      <vt:variant>
        <vt:i4>4325427</vt:i4>
      </vt:variant>
      <vt:variant>
        <vt:i4>407</vt:i4>
      </vt:variant>
      <vt:variant>
        <vt:i4>0</vt:i4>
      </vt:variant>
      <vt:variant>
        <vt:i4>5</vt:i4>
      </vt:variant>
      <vt:variant>
        <vt:lpwstr/>
      </vt:variant>
      <vt:variant>
        <vt:lpwstr>_ENREF_38</vt:lpwstr>
      </vt:variant>
      <vt:variant>
        <vt:i4>4325438</vt:i4>
      </vt:variant>
      <vt:variant>
        <vt:i4>401</vt:i4>
      </vt:variant>
      <vt:variant>
        <vt:i4>0</vt:i4>
      </vt:variant>
      <vt:variant>
        <vt:i4>5</vt:i4>
      </vt:variant>
      <vt:variant>
        <vt:lpwstr/>
      </vt:variant>
      <vt:variant>
        <vt:lpwstr>_ENREF_35</vt:lpwstr>
      </vt:variant>
      <vt:variant>
        <vt:i4>4390974</vt:i4>
      </vt:variant>
      <vt:variant>
        <vt:i4>389</vt:i4>
      </vt:variant>
      <vt:variant>
        <vt:i4>0</vt:i4>
      </vt:variant>
      <vt:variant>
        <vt:i4>5</vt:i4>
      </vt:variant>
      <vt:variant>
        <vt:lpwstr/>
      </vt:variant>
      <vt:variant>
        <vt:lpwstr>_ENREF_25</vt:lpwstr>
      </vt:variant>
      <vt:variant>
        <vt:i4>4325436</vt:i4>
      </vt:variant>
      <vt:variant>
        <vt:i4>382</vt:i4>
      </vt:variant>
      <vt:variant>
        <vt:i4>0</vt:i4>
      </vt:variant>
      <vt:variant>
        <vt:i4>5</vt:i4>
      </vt:variant>
      <vt:variant>
        <vt:lpwstr/>
      </vt:variant>
      <vt:variant>
        <vt:lpwstr>_ENREF_37</vt:lpwstr>
      </vt:variant>
      <vt:variant>
        <vt:i4>4325437</vt:i4>
      </vt:variant>
      <vt:variant>
        <vt:i4>379</vt:i4>
      </vt:variant>
      <vt:variant>
        <vt:i4>0</vt:i4>
      </vt:variant>
      <vt:variant>
        <vt:i4>5</vt:i4>
      </vt:variant>
      <vt:variant>
        <vt:lpwstr/>
      </vt:variant>
      <vt:variant>
        <vt:lpwstr>_ENREF_36</vt:lpwstr>
      </vt:variant>
      <vt:variant>
        <vt:i4>4390974</vt:i4>
      </vt:variant>
      <vt:variant>
        <vt:i4>376</vt:i4>
      </vt:variant>
      <vt:variant>
        <vt:i4>0</vt:i4>
      </vt:variant>
      <vt:variant>
        <vt:i4>5</vt:i4>
      </vt:variant>
      <vt:variant>
        <vt:lpwstr/>
      </vt:variant>
      <vt:variant>
        <vt:lpwstr>_ENREF_25</vt:lpwstr>
      </vt:variant>
      <vt:variant>
        <vt:i4>4325436</vt:i4>
      </vt:variant>
      <vt:variant>
        <vt:i4>368</vt:i4>
      </vt:variant>
      <vt:variant>
        <vt:i4>0</vt:i4>
      </vt:variant>
      <vt:variant>
        <vt:i4>5</vt:i4>
      </vt:variant>
      <vt:variant>
        <vt:lpwstr/>
      </vt:variant>
      <vt:variant>
        <vt:lpwstr>_ENREF_37</vt:lpwstr>
      </vt:variant>
      <vt:variant>
        <vt:i4>4325437</vt:i4>
      </vt:variant>
      <vt:variant>
        <vt:i4>365</vt:i4>
      </vt:variant>
      <vt:variant>
        <vt:i4>0</vt:i4>
      </vt:variant>
      <vt:variant>
        <vt:i4>5</vt:i4>
      </vt:variant>
      <vt:variant>
        <vt:lpwstr/>
      </vt:variant>
      <vt:variant>
        <vt:lpwstr>_ENREF_36</vt:lpwstr>
      </vt:variant>
      <vt:variant>
        <vt:i4>4390974</vt:i4>
      </vt:variant>
      <vt:variant>
        <vt:i4>362</vt:i4>
      </vt:variant>
      <vt:variant>
        <vt:i4>0</vt:i4>
      </vt:variant>
      <vt:variant>
        <vt:i4>5</vt:i4>
      </vt:variant>
      <vt:variant>
        <vt:lpwstr/>
      </vt:variant>
      <vt:variant>
        <vt:lpwstr>_ENREF_25</vt:lpwstr>
      </vt:variant>
      <vt:variant>
        <vt:i4>4325436</vt:i4>
      </vt:variant>
      <vt:variant>
        <vt:i4>354</vt:i4>
      </vt:variant>
      <vt:variant>
        <vt:i4>0</vt:i4>
      </vt:variant>
      <vt:variant>
        <vt:i4>5</vt:i4>
      </vt:variant>
      <vt:variant>
        <vt:lpwstr/>
      </vt:variant>
      <vt:variant>
        <vt:lpwstr>_ENREF_37</vt:lpwstr>
      </vt:variant>
      <vt:variant>
        <vt:i4>4325437</vt:i4>
      </vt:variant>
      <vt:variant>
        <vt:i4>351</vt:i4>
      </vt:variant>
      <vt:variant>
        <vt:i4>0</vt:i4>
      </vt:variant>
      <vt:variant>
        <vt:i4>5</vt:i4>
      </vt:variant>
      <vt:variant>
        <vt:lpwstr/>
      </vt:variant>
      <vt:variant>
        <vt:lpwstr>_ENREF_36</vt:lpwstr>
      </vt:variant>
      <vt:variant>
        <vt:i4>4325436</vt:i4>
      </vt:variant>
      <vt:variant>
        <vt:i4>345</vt:i4>
      </vt:variant>
      <vt:variant>
        <vt:i4>0</vt:i4>
      </vt:variant>
      <vt:variant>
        <vt:i4>5</vt:i4>
      </vt:variant>
      <vt:variant>
        <vt:lpwstr/>
      </vt:variant>
      <vt:variant>
        <vt:lpwstr>_ENREF_37</vt:lpwstr>
      </vt:variant>
      <vt:variant>
        <vt:i4>4325437</vt:i4>
      </vt:variant>
      <vt:variant>
        <vt:i4>342</vt:i4>
      </vt:variant>
      <vt:variant>
        <vt:i4>0</vt:i4>
      </vt:variant>
      <vt:variant>
        <vt:i4>5</vt:i4>
      </vt:variant>
      <vt:variant>
        <vt:lpwstr/>
      </vt:variant>
      <vt:variant>
        <vt:lpwstr>_ENREF_36</vt:lpwstr>
      </vt:variant>
      <vt:variant>
        <vt:i4>4325436</vt:i4>
      </vt:variant>
      <vt:variant>
        <vt:i4>336</vt:i4>
      </vt:variant>
      <vt:variant>
        <vt:i4>0</vt:i4>
      </vt:variant>
      <vt:variant>
        <vt:i4>5</vt:i4>
      </vt:variant>
      <vt:variant>
        <vt:lpwstr/>
      </vt:variant>
      <vt:variant>
        <vt:lpwstr>_ENREF_37</vt:lpwstr>
      </vt:variant>
      <vt:variant>
        <vt:i4>4325437</vt:i4>
      </vt:variant>
      <vt:variant>
        <vt:i4>333</vt:i4>
      </vt:variant>
      <vt:variant>
        <vt:i4>0</vt:i4>
      </vt:variant>
      <vt:variant>
        <vt:i4>5</vt:i4>
      </vt:variant>
      <vt:variant>
        <vt:lpwstr/>
      </vt:variant>
      <vt:variant>
        <vt:lpwstr>_ENREF_36</vt:lpwstr>
      </vt:variant>
      <vt:variant>
        <vt:i4>4325436</vt:i4>
      </vt:variant>
      <vt:variant>
        <vt:i4>327</vt:i4>
      </vt:variant>
      <vt:variant>
        <vt:i4>0</vt:i4>
      </vt:variant>
      <vt:variant>
        <vt:i4>5</vt:i4>
      </vt:variant>
      <vt:variant>
        <vt:lpwstr/>
      </vt:variant>
      <vt:variant>
        <vt:lpwstr>_ENREF_37</vt:lpwstr>
      </vt:variant>
      <vt:variant>
        <vt:i4>4325437</vt:i4>
      </vt:variant>
      <vt:variant>
        <vt:i4>324</vt:i4>
      </vt:variant>
      <vt:variant>
        <vt:i4>0</vt:i4>
      </vt:variant>
      <vt:variant>
        <vt:i4>5</vt:i4>
      </vt:variant>
      <vt:variant>
        <vt:lpwstr/>
      </vt:variant>
      <vt:variant>
        <vt:lpwstr>_ENREF_36</vt:lpwstr>
      </vt:variant>
      <vt:variant>
        <vt:i4>4325437</vt:i4>
      </vt:variant>
      <vt:variant>
        <vt:i4>316</vt:i4>
      </vt:variant>
      <vt:variant>
        <vt:i4>0</vt:i4>
      </vt:variant>
      <vt:variant>
        <vt:i4>5</vt:i4>
      </vt:variant>
      <vt:variant>
        <vt:lpwstr/>
      </vt:variant>
      <vt:variant>
        <vt:lpwstr>_ENREF_36</vt:lpwstr>
      </vt:variant>
      <vt:variant>
        <vt:i4>4325437</vt:i4>
      </vt:variant>
      <vt:variant>
        <vt:i4>310</vt:i4>
      </vt:variant>
      <vt:variant>
        <vt:i4>0</vt:i4>
      </vt:variant>
      <vt:variant>
        <vt:i4>5</vt:i4>
      </vt:variant>
      <vt:variant>
        <vt:lpwstr/>
      </vt:variant>
      <vt:variant>
        <vt:lpwstr>_ENREF_36</vt:lpwstr>
      </vt:variant>
      <vt:variant>
        <vt:i4>4325437</vt:i4>
      </vt:variant>
      <vt:variant>
        <vt:i4>304</vt:i4>
      </vt:variant>
      <vt:variant>
        <vt:i4>0</vt:i4>
      </vt:variant>
      <vt:variant>
        <vt:i4>5</vt:i4>
      </vt:variant>
      <vt:variant>
        <vt:lpwstr/>
      </vt:variant>
      <vt:variant>
        <vt:lpwstr>_ENREF_36</vt:lpwstr>
      </vt:variant>
      <vt:variant>
        <vt:i4>4325437</vt:i4>
      </vt:variant>
      <vt:variant>
        <vt:i4>298</vt:i4>
      </vt:variant>
      <vt:variant>
        <vt:i4>0</vt:i4>
      </vt:variant>
      <vt:variant>
        <vt:i4>5</vt:i4>
      </vt:variant>
      <vt:variant>
        <vt:lpwstr/>
      </vt:variant>
      <vt:variant>
        <vt:lpwstr>_ENREF_36</vt:lpwstr>
      </vt:variant>
      <vt:variant>
        <vt:i4>4325438</vt:i4>
      </vt:variant>
      <vt:variant>
        <vt:i4>292</vt:i4>
      </vt:variant>
      <vt:variant>
        <vt:i4>0</vt:i4>
      </vt:variant>
      <vt:variant>
        <vt:i4>5</vt:i4>
      </vt:variant>
      <vt:variant>
        <vt:lpwstr/>
      </vt:variant>
      <vt:variant>
        <vt:lpwstr>_ENREF_35</vt:lpwstr>
      </vt:variant>
      <vt:variant>
        <vt:i4>4325438</vt:i4>
      </vt:variant>
      <vt:variant>
        <vt:i4>283</vt:i4>
      </vt:variant>
      <vt:variant>
        <vt:i4>0</vt:i4>
      </vt:variant>
      <vt:variant>
        <vt:i4>5</vt:i4>
      </vt:variant>
      <vt:variant>
        <vt:lpwstr/>
      </vt:variant>
      <vt:variant>
        <vt:lpwstr>_ENREF_35</vt:lpwstr>
      </vt:variant>
      <vt:variant>
        <vt:i4>4194362</vt:i4>
      </vt:variant>
      <vt:variant>
        <vt:i4>279</vt:i4>
      </vt:variant>
      <vt:variant>
        <vt:i4>0</vt:i4>
      </vt:variant>
      <vt:variant>
        <vt:i4>5</vt:i4>
      </vt:variant>
      <vt:variant>
        <vt:lpwstr/>
      </vt:variant>
      <vt:variant>
        <vt:lpwstr>_ENREF_11</vt:lpwstr>
      </vt:variant>
      <vt:variant>
        <vt:i4>4194315</vt:i4>
      </vt:variant>
      <vt:variant>
        <vt:i4>276</vt:i4>
      </vt:variant>
      <vt:variant>
        <vt:i4>0</vt:i4>
      </vt:variant>
      <vt:variant>
        <vt:i4>5</vt:i4>
      </vt:variant>
      <vt:variant>
        <vt:lpwstr/>
      </vt:variant>
      <vt:variant>
        <vt:lpwstr>_ENREF_1</vt:lpwstr>
      </vt:variant>
      <vt:variant>
        <vt:i4>4325439</vt:i4>
      </vt:variant>
      <vt:variant>
        <vt:i4>266</vt:i4>
      </vt:variant>
      <vt:variant>
        <vt:i4>0</vt:i4>
      </vt:variant>
      <vt:variant>
        <vt:i4>5</vt:i4>
      </vt:variant>
      <vt:variant>
        <vt:lpwstr/>
      </vt:variant>
      <vt:variant>
        <vt:lpwstr>_ENREF_34</vt:lpwstr>
      </vt:variant>
      <vt:variant>
        <vt:i4>4325439</vt:i4>
      </vt:variant>
      <vt:variant>
        <vt:i4>260</vt:i4>
      </vt:variant>
      <vt:variant>
        <vt:i4>0</vt:i4>
      </vt:variant>
      <vt:variant>
        <vt:i4>5</vt:i4>
      </vt:variant>
      <vt:variant>
        <vt:lpwstr/>
      </vt:variant>
      <vt:variant>
        <vt:lpwstr>_ENREF_34</vt:lpwstr>
      </vt:variant>
      <vt:variant>
        <vt:i4>4325439</vt:i4>
      </vt:variant>
      <vt:variant>
        <vt:i4>254</vt:i4>
      </vt:variant>
      <vt:variant>
        <vt:i4>0</vt:i4>
      </vt:variant>
      <vt:variant>
        <vt:i4>5</vt:i4>
      </vt:variant>
      <vt:variant>
        <vt:lpwstr/>
      </vt:variant>
      <vt:variant>
        <vt:lpwstr>_ENREF_34</vt:lpwstr>
      </vt:variant>
      <vt:variant>
        <vt:i4>4325439</vt:i4>
      </vt:variant>
      <vt:variant>
        <vt:i4>248</vt:i4>
      </vt:variant>
      <vt:variant>
        <vt:i4>0</vt:i4>
      </vt:variant>
      <vt:variant>
        <vt:i4>5</vt:i4>
      </vt:variant>
      <vt:variant>
        <vt:lpwstr/>
      </vt:variant>
      <vt:variant>
        <vt:lpwstr>_ENREF_34</vt:lpwstr>
      </vt:variant>
      <vt:variant>
        <vt:i4>4325439</vt:i4>
      </vt:variant>
      <vt:variant>
        <vt:i4>242</vt:i4>
      </vt:variant>
      <vt:variant>
        <vt:i4>0</vt:i4>
      </vt:variant>
      <vt:variant>
        <vt:i4>5</vt:i4>
      </vt:variant>
      <vt:variant>
        <vt:lpwstr/>
      </vt:variant>
      <vt:variant>
        <vt:lpwstr>_ENREF_34</vt:lpwstr>
      </vt:variant>
      <vt:variant>
        <vt:i4>4325432</vt:i4>
      </vt:variant>
      <vt:variant>
        <vt:i4>236</vt:i4>
      </vt:variant>
      <vt:variant>
        <vt:i4>0</vt:i4>
      </vt:variant>
      <vt:variant>
        <vt:i4>5</vt:i4>
      </vt:variant>
      <vt:variant>
        <vt:lpwstr/>
      </vt:variant>
      <vt:variant>
        <vt:lpwstr>_ENREF_33</vt:lpwstr>
      </vt:variant>
      <vt:variant>
        <vt:i4>4325433</vt:i4>
      </vt:variant>
      <vt:variant>
        <vt:i4>230</vt:i4>
      </vt:variant>
      <vt:variant>
        <vt:i4>0</vt:i4>
      </vt:variant>
      <vt:variant>
        <vt:i4>5</vt:i4>
      </vt:variant>
      <vt:variant>
        <vt:lpwstr/>
      </vt:variant>
      <vt:variant>
        <vt:lpwstr>_ENREF_32</vt:lpwstr>
      </vt:variant>
      <vt:variant>
        <vt:i4>4325434</vt:i4>
      </vt:variant>
      <vt:variant>
        <vt:i4>224</vt:i4>
      </vt:variant>
      <vt:variant>
        <vt:i4>0</vt:i4>
      </vt:variant>
      <vt:variant>
        <vt:i4>5</vt:i4>
      </vt:variant>
      <vt:variant>
        <vt:lpwstr/>
      </vt:variant>
      <vt:variant>
        <vt:lpwstr>_ENREF_31</vt:lpwstr>
      </vt:variant>
      <vt:variant>
        <vt:i4>4325435</vt:i4>
      </vt:variant>
      <vt:variant>
        <vt:i4>218</vt:i4>
      </vt:variant>
      <vt:variant>
        <vt:i4>0</vt:i4>
      </vt:variant>
      <vt:variant>
        <vt:i4>5</vt:i4>
      </vt:variant>
      <vt:variant>
        <vt:lpwstr/>
      </vt:variant>
      <vt:variant>
        <vt:lpwstr>_ENREF_30</vt:lpwstr>
      </vt:variant>
      <vt:variant>
        <vt:i4>4390962</vt:i4>
      </vt:variant>
      <vt:variant>
        <vt:i4>212</vt:i4>
      </vt:variant>
      <vt:variant>
        <vt:i4>0</vt:i4>
      </vt:variant>
      <vt:variant>
        <vt:i4>5</vt:i4>
      </vt:variant>
      <vt:variant>
        <vt:lpwstr/>
      </vt:variant>
      <vt:variant>
        <vt:lpwstr>_ENREF_29</vt:lpwstr>
      </vt:variant>
      <vt:variant>
        <vt:i4>4390963</vt:i4>
      </vt:variant>
      <vt:variant>
        <vt:i4>206</vt:i4>
      </vt:variant>
      <vt:variant>
        <vt:i4>0</vt:i4>
      </vt:variant>
      <vt:variant>
        <vt:i4>5</vt:i4>
      </vt:variant>
      <vt:variant>
        <vt:lpwstr/>
      </vt:variant>
      <vt:variant>
        <vt:lpwstr>_ENREF_28</vt:lpwstr>
      </vt:variant>
      <vt:variant>
        <vt:i4>4390972</vt:i4>
      </vt:variant>
      <vt:variant>
        <vt:i4>200</vt:i4>
      </vt:variant>
      <vt:variant>
        <vt:i4>0</vt:i4>
      </vt:variant>
      <vt:variant>
        <vt:i4>5</vt:i4>
      </vt:variant>
      <vt:variant>
        <vt:lpwstr/>
      </vt:variant>
      <vt:variant>
        <vt:lpwstr>_ENREF_27</vt:lpwstr>
      </vt:variant>
      <vt:variant>
        <vt:i4>4390973</vt:i4>
      </vt:variant>
      <vt:variant>
        <vt:i4>194</vt:i4>
      </vt:variant>
      <vt:variant>
        <vt:i4>0</vt:i4>
      </vt:variant>
      <vt:variant>
        <vt:i4>5</vt:i4>
      </vt:variant>
      <vt:variant>
        <vt:lpwstr/>
      </vt:variant>
      <vt:variant>
        <vt:lpwstr>_ENREF_26</vt:lpwstr>
      </vt:variant>
      <vt:variant>
        <vt:i4>4390974</vt:i4>
      </vt:variant>
      <vt:variant>
        <vt:i4>188</vt:i4>
      </vt:variant>
      <vt:variant>
        <vt:i4>0</vt:i4>
      </vt:variant>
      <vt:variant>
        <vt:i4>5</vt:i4>
      </vt:variant>
      <vt:variant>
        <vt:lpwstr/>
      </vt:variant>
      <vt:variant>
        <vt:lpwstr>_ENREF_25</vt:lpwstr>
      </vt:variant>
      <vt:variant>
        <vt:i4>4390975</vt:i4>
      </vt:variant>
      <vt:variant>
        <vt:i4>182</vt:i4>
      </vt:variant>
      <vt:variant>
        <vt:i4>0</vt:i4>
      </vt:variant>
      <vt:variant>
        <vt:i4>5</vt:i4>
      </vt:variant>
      <vt:variant>
        <vt:lpwstr/>
      </vt:variant>
      <vt:variant>
        <vt:lpwstr>_ENREF_24</vt:lpwstr>
      </vt:variant>
      <vt:variant>
        <vt:i4>4390968</vt:i4>
      </vt:variant>
      <vt:variant>
        <vt:i4>176</vt:i4>
      </vt:variant>
      <vt:variant>
        <vt:i4>0</vt:i4>
      </vt:variant>
      <vt:variant>
        <vt:i4>5</vt:i4>
      </vt:variant>
      <vt:variant>
        <vt:lpwstr/>
      </vt:variant>
      <vt:variant>
        <vt:lpwstr>_ENREF_23</vt:lpwstr>
      </vt:variant>
      <vt:variant>
        <vt:i4>4390969</vt:i4>
      </vt:variant>
      <vt:variant>
        <vt:i4>170</vt:i4>
      </vt:variant>
      <vt:variant>
        <vt:i4>0</vt:i4>
      </vt:variant>
      <vt:variant>
        <vt:i4>5</vt:i4>
      </vt:variant>
      <vt:variant>
        <vt:lpwstr/>
      </vt:variant>
      <vt:variant>
        <vt:lpwstr>_ENREF_22</vt:lpwstr>
      </vt:variant>
      <vt:variant>
        <vt:i4>4390970</vt:i4>
      </vt:variant>
      <vt:variant>
        <vt:i4>164</vt:i4>
      </vt:variant>
      <vt:variant>
        <vt:i4>0</vt:i4>
      </vt:variant>
      <vt:variant>
        <vt:i4>5</vt:i4>
      </vt:variant>
      <vt:variant>
        <vt:lpwstr/>
      </vt:variant>
      <vt:variant>
        <vt:lpwstr>_ENREF_21</vt:lpwstr>
      </vt:variant>
      <vt:variant>
        <vt:i4>4390971</vt:i4>
      </vt:variant>
      <vt:variant>
        <vt:i4>158</vt:i4>
      </vt:variant>
      <vt:variant>
        <vt:i4>0</vt:i4>
      </vt:variant>
      <vt:variant>
        <vt:i4>5</vt:i4>
      </vt:variant>
      <vt:variant>
        <vt:lpwstr/>
      </vt:variant>
      <vt:variant>
        <vt:lpwstr>_ENREF_20</vt:lpwstr>
      </vt:variant>
      <vt:variant>
        <vt:i4>4194354</vt:i4>
      </vt:variant>
      <vt:variant>
        <vt:i4>152</vt:i4>
      </vt:variant>
      <vt:variant>
        <vt:i4>0</vt:i4>
      </vt:variant>
      <vt:variant>
        <vt:i4>5</vt:i4>
      </vt:variant>
      <vt:variant>
        <vt:lpwstr/>
      </vt:variant>
      <vt:variant>
        <vt:lpwstr>_ENREF_19</vt:lpwstr>
      </vt:variant>
      <vt:variant>
        <vt:i4>4194355</vt:i4>
      </vt:variant>
      <vt:variant>
        <vt:i4>146</vt:i4>
      </vt:variant>
      <vt:variant>
        <vt:i4>0</vt:i4>
      </vt:variant>
      <vt:variant>
        <vt:i4>5</vt:i4>
      </vt:variant>
      <vt:variant>
        <vt:lpwstr/>
      </vt:variant>
      <vt:variant>
        <vt:lpwstr>_ENREF_18</vt:lpwstr>
      </vt:variant>
      <vt:variant>
        <vt:i4>4194364</vt:i4>
      </vt:variant>
      <vt:variant>
        <vt:i4>140</vt:i4>
      </vt:variant>
      <vt:variant>
        <vt:i4>0</vt:i4>
      </vt:variant>
      <vt:variant>
        <vt:i4>5</vt:i4>
      </vt:variant>
      <vt:variant>
        <vt:lpwstr/>
      </vt:variant>
      <vt:variant>
        <vt:lpwstr>_ENREF_17</vt:lpwstr>
      </vt:variant>
      <vt:variant>
        <vt:i4>4194365</vt:i4>
      </vt:variant>
      <vt:variant>
        <vt:i4>134</vt:i4>
      </vt:variant>
      <vt:variant>
        <vt:i4>0</vt:i4>
      </vt:variant>
      <vt:variant>
        <vt:i4>5</vt:i4>
      </vt:variant>
      <vt:variant>
        <vt:lpwstr/>
      </vt:variant>
      <vt:variant>
        <vt:lpwstr>_ENREF_16</vt:lpwstr>
      </vt:variant>
      <vt:variant>
        <vt:i4>4194366</vt:i4>
      </vt:variant>
      <vt:variant>
        <vt:i4>128</vt:i4>
      </vt:variant>
      <vt:variant>
        <vt:i4>0</vt:i4>
      </vt:variant>
      <vt:variant>
        <vt:i4>5</vt:i4>
      </vt:variant>
      <vt:variant>
        <vt:lpwstr/>
      </vt:variant>
      <vt:variant>
        <vt:lpwstr>_ENREF_15</vt:lpwstr>
      </vt:variant>
      <vt:variant>
        <vt:i4>4194367</vt:i4>
      </vt:variant>
      <vt:variant>
        <vt:i4>122</vt:i4>
      </vt:variant>
      <vt:variant>
        <vt:i4>0</vt:i4>
      </vt:variant>
      <vt:variant>
        <vt:i4>5</vt:i4>
      </vt:variant>
      <vt:variant>
        <vt:lpwstr/>
      </vt:variant>
      <vt:variant>
        <vt:lpwstr>_ENREF_14</vt:lpwstr>
      </vt:variant>
      <vt:variant>
        <vt:i4>4194360</vt:i4>
      </vt:variant>
      <vt:variant>
        <vt:i4>116</vt:i4>
      </vt:variant>
      <vt:variant>
        <vt:i4>0</vt:i4>
      </vt:variant>
      <vt:variant>
        <vt:i4>5</vt:i4>
      </vt:variant>
      <vt:variant>
        <vt:lpwstr/>
      </vt:variant>
      <vt:variant>
        <vt:lpwstr>_ENREF_13</vt:lpwstr>
      </vt:variant>
      <vt:variant>
        <vt:i4>4194361</vt:i4>
      </vt:variant>
      <vt:variant>
        <vt:i4>113</vt:i4>
      </vt:variant>
      <vt:variant>
        <vt:i4>0</vt:i4>
      </vt:variant>
      <vt:variant>
        <vt:i4>5</vt:i4>
      </vt:variant>
      <vt:variant>
        <vt:lpwstr/>
      </vt:variant>
      <vt:variant>
        <vt:lpwstr>_ENREF_12</vt:lpwstr>
      </vt:variant>
      <vt:variant>
        <vt:i4>4194361</vt:i4>
      </vt:variant>
      <vt:variant>
        <vt:i4>110</vt:i4>
      </vt:variant>
      <vt:variant>
        <vt:i4>0</vt:i4>
      </vt:variant>
      <vt:variant>
        <vt:i4>5</vt:i4>
      </vt:variant>
      <vt:variant>
        <vt:lpwstr/>
      </vt:variant>
      <vt:variant>
        <vt:lpwstr>_ENREF_12</vt:lpwstr>
      </vt:variant>
      <vt:variant>
        <vt:i4>4194361</vt:i4>
      </vt:variant>
      <vt:variant>
        <vt:i4>104</vt:i4>
      </vt:variant>
      <vt:variant>
        <vt:i4>0</vt:i4>
      </vt:variant>
      <vt:variant>
        <vt:i4>5</vt:i4>
      </vt:variant>
      <vt:variant>
        <vt:lpwstr/>
      </vt:variant>
      <vt:variant>
        <vt:lpwstr>_ENREF_12</vt:lpwstr>
      </vt:variant>
      <vt:variant>
        <vt:i4>4194362</vt:i4>
      </vt:variant>
      <vt:variant>
        <vt:i4>98</vt:i4>
      </vt:variant>
      <vt:variant>
        <vt:i4>0</vt:i4>
      </vt:variant>
      <vt:variant>
        <vt:i4>5</vt:i4>
      </vt:variant>
      <vt:variant>
        <vt:lpwstr/>
      </vt:variant>
      <vt:variant>
        <vt:lpwstr>_ENREF_11</vt:lpwstr>
      </vt:variant>
      <vt:variant>
        <vt:i4>4194363</vt:i4>
      </vt:variant>
      <vt:variant>
        <vt:i4>92</vt:i4>
      </vt:variant>
      <vt:variant>
        <vt:i4>0</vt:i4>
      </vt:variant>
      <vt:variant>
        <vt:i4>5</vt:i4>
      </vt:variant>
      <vt:variant>
        <vt:lpwstr/>
      </vt:variant>
      <vt:variant>
        <vt:lpwstr>_ENREF_10</vt:lpwstr>
      </vt:variant>
      <vt:variant>
        <vt:i4>4718603</vt:i4>
      </vt:variant>
      <vt:variant>
        <vt:i4>86</vt:i4>
      </vt:variant>
      <vt:variant>
        <vt:i4>0</vt:i4>
      </vt:variant>
      <vt:variant>
        <vt:i4>5</vt:i4>
      </vt:variant>
      <vt:variant>
        <vt:lpwstr/>
      </vt:variant>
      <vt:variant>
        <vt:lpwstr>_ENREF_9</vt:lpwstr>
      </vt:variant>
      <vt:variant>
        <vt:i4>4784139</vt:i4>
      </vt:variant>
      <vt:variant>
        <vt:i4>80</vt:i4>
      </vt:variant>
      <vt:variant>
        <vt:i4>0</vt:i4>
      </vt:variant>
      <vt:variant>
        <vt:i4>5</vt:i4>
      </vt:variant>
      <vt:variant>
        <vt:lpwstr/>
      </vt:variant>
      <vt:variant>
        <vt:lpwstr>_ENREF_8</vt:lpwstr>
      </vt:variant>
      <vt:variant>
        <vt:i4>4587531</vt:i4>
      </vt:variant>
      <vt:variant>
        <vt:i4>74</vt:i4>
      </vt:variant>
      <vt:variant>
        <vt:i4>0</vt:i4>
      </vt:variant>
      <vt:variant>
        <vt:i4>5</vt:i4>
      </vt:variant>
      <vt:variant>
        <vt:lpwstr/>
      </vt:variant>
      <vt:variant>
        <vt:lpwstr>_ENREF_7</vt:lpwstr>
      </vt:variant>
      <vt:variant>
        <vt:i4>4653067</vt:i4>
      </vt:variant>
      <vt:variant>
        <vt:i4>71</vt:i4>
      </vt:variant>
      <vt:variant>
        <vt:i4>0</vt:i4>
      </vt:variant>
      <vt:variant>
        <vt:i4>5</vt:i4>
      </vt:variant>
      <vt:variant>
        <vt:lpwstr/>
      </vt:variant>
      <vt:variant>
        <vt:lpwstr>_ENREF_6</vt:lpwstr>
      </vt:variant>
      <vt:variant>
        <vt:i4>4653067</vt:i4>
      </vt:variant>
      <vt:variant>
        <vt:i4>65</vt:i4>
      </vt:variant>
      <vt:variant>
        <vt:i4>0</vt:i4>
      </vt:variant>
      <vt:variant>
        <vt:i4>5</vt:i4>
      </vt:variant>
      <vt:variant>
        <vt:lpwstr/>
      </vt:variant>
      <vt:variant>
        <vt:lpwstr>_ENREF_6</vt:lpwstr>
      </vt:variant>
      <vt:variant>
        <vt:i4>4456459</vt:i4>
      </vt:variant>
      <vt:variant>
        <vt:i4>59</vt:i4>
      </vt:variant>
      <vt:variant>
        <vt:i4>0</vt:i4>
      </vt:variant>
      <vt:variant>
        <vt:i4>5</vt:i4>
      </vt:variant>
      <vt:variant>
        <vt:lpwstr/>
      </vt:variant>
      <vt:variant>
        <vt:lpwstr>_ENREF_5</vt:lpwstr>
      </vt:variant>
      <vt:variant>
        <vt:i4>4521995</vt:i4>
      </vt:variant>
      <vt:variant>
        <vt:i4>53</vt:i4>
      </vt:variant>
      <vt:variant>
        <vt:i4>0</vt:i4>
      </vt:variant>
      <vt:variant>
        <vt:i4>5</vt:i4>
      </vt:variant>
      <vt:variant>
        <vt:lpwstr/>
      </vt:variant>
      <vt:variant>
        <vt:lpwstr>_ENREF_4</vt:lpwstr>
      </vt:variant>
      <vt:variant>
        <vt:i4>4325387</vt:i4>
      </vt:variant>
      <vt:variant>
        <vt:i4>47</vt:i4>
      </vt:variant>
      <vt:variant>
        <vt:i4>0</vt:i4>
      </vt:variant>
      <vt:variant>
        <vt:i4>5</vt:i4>
      </vt:variant>
      <vt:variant>
        <vt:lpwstr/>
      </vt:variant>
      <vt:variant>
        <vt:lpwstr>_ENREF_3</vt:lpwstr>
      </vt:variant>
      <vt:variant>
        <vt:i4>4390923</vt:i4>
      </vt:variant>
      <vt:variant>
        <vt:i4>41</vt:i4>
      </vt:variant>
      <vt:variant>
        <vt:i4>0</vt:i4>
      </vt:variant>
      <vt:variant>
        <vt:i4>5</vt:i4>
      </vt:variant>
      <vt:variant>
        <vt:lpwstr/>
      </vt:variant>
      <vt:variant>
        <vt:lpwstr>_ENREF_2</vt:lpwstr>
      </vt:variant>
      <vt:variant>
        <vt:i4>4194315</vt:i4>
      </vt:variant>
      <vt:variant>
        <vt:i4>35</vt:i4>
      </vt:variant>
      <vt:variant>
        <vt:i4>0</vt:i4>
      </vt:variant>
      <vt:variant>
        <vt:i4>5</vt:i4>
      </vt:variant>
      <vt:variant>
        <vt:lpwstr/>
      </vt:variant>
      <vt:variant>
        <vt:lpwstr>_ENREF_1</vt:lpwstr>
      </vt:variant>
      <vt:variant>
        <vt:i4>4194315</vt:i4>
      </vt:variant>
      <vt:variant>
        <vt:i4>29</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linglin</dc:creator>
  <cp:keywords/>
  <dc:description/>
  <cp:lastModifiedBy>Pu_Han</cp:lastModifiedBy>
  <cp:revision>6</cp:revision>
  <cp:lastPrinted>2016-06-15T22:15:00Z</cp:lastPrinted>
  <dcterms:created xsi:type="dcterms:W3CDTF">2016-12-01T19:10:00Z</dcterms:created>
  <dcterms:modified xsi:type="dcterms:W3CDTF">2016-12-02T08:45:00Z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