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E7B0" w14:textId="4688C3D5" w:rsidR="00353D21" w:rsidRPr="00104414" w:rsidRDefault="00353D21" w:rsidP="00353D21">
      <w:pPr>
        <w:spacing w:line="480" w:lineRule="auto"/>
        <w:rPr>
          <w:rFonts w:ascii="Times New Roman" w:hAnsi="Times New Roman"/>
          <w:b/>
        </w:rPr>
      </w:pPr>
      <w:r w:rsidRPr="00104414">
        <w:rPr>
          <w:rFonts w:ascii="Times New Roman" w:hAnsi="Times New Roman"/>
          <w:b/>
        </w:rPr>
        <w:t xml:space="preserve">Supplementary </w:t>
      </w:r>
      <w:r w:rsidR="00D5144E">
        <w:rPr>
          <w:rFonts w:ascii="Times New Roman" w:hAnsi="Times New Roman"/>
          <w:b/>
        </w:rPr>
        <w:t>M</w:t>
      </w:r>
      <w:r w:rsidR="00D5144E" w:rsidRPr="00104414">
        <w:rPr>
          <w:rFonts w:ascii="Times New Roman" w:hAnsi="Times New Roman"/>
          <w:b/>
        </w:rPr>
        <w:t>ethods</w:t>
      </w:r>
    </w:p>
    <w:p w14:paraId="3E431D36" w14:textId="77777777" w:rsidR="00353D21" w:rsidRDefault="00353D21" w:rsidP="00353D21">
      <w:pPr>
        <w:pStyle w:val="MediumGrid1-Accent21"/>
        <w:widowControl w:val="0"/>
        <w:autoSpaceDE w:val="0"/>
        <w:autoSpaceDN w:val="0"/>
        <w:adjustRightInd w:val="0"/>
        <w:spacing w:line="480" w:lineRule="auto"/>
        <w:ind w:left="0"/>
        <w:jc w:val="both"/>
        <w:rPr>
          <w:rFonts w:ascii="Times New Roman" w:hAnsi="Times New Roman"/>
          <w:lang w:val="en-US"/>
        </w:rPr>
      </w:pPr>
    </w:p>
    <w:p w14:paraId="2FC46507" w14:textId="77777777" w:rsidR="00353D21" w:rsidRDefault="00353D21" w:rsidP="00353D21">
      <w:pPr>
        <w:pStyle w:val="MediumGrid1-Accent21"/>
        <w:widowControl w:val="0"/>
        <w:autoSpaceDE w:val="0"/>
        <w:autoSpaceDN w:val="0"/>
        <w:adjustRightInd w:val="0"/>
        <w:spacing w:line="480" w:lineRule="auto"/>
        <w:ind w:left="0"/>
        <w:jc w:val="both"/>
        <w:rPr>
          <w:rFonts w:ascii="Times New Roman" w:hAnsi="Times New Roman"/>
          <w:b/>
          <w:bCs/>
          <w:color w:val="000000"/>
        </w:rPr>
      </w:pPr>
      <w:r w:rsidRPr="00543C3E">
        <w:rPr>
          <w:rFonts w:ascii="Times New Roman" w:hAnsi="Times New Roman"/>
          <w:b/>
          <w:bCs/>
          <w:color w:val="000000"/>
        </w:rPr>
        <w:t>Immunohistochemistry, Immunofluorescence and Image analysis</w:t>
      </w:r>
    </w:p>
    <w:p w14:paraId="1C64912A" w14:textId="77777777" w:rsidR="00353D21" w:rsidRPr="00104414" w:rsidRDefault="00353D21" w:rsidP="00353D21">
      <w:pPr>
        <w:pStyle w:val="MediumGrid1-Accent21"/>
        <w:widowControl w:val="0"/>
        <w:autoSpaceDE w:val="0"/>
        <w:autoSpaceDN w:val="0"/>
        <w:adjustRightInd w:val="0"/>
        <w:spacing w:line="480" w:lineRule="auto"/>
        <w:ind w:left="0"/>
        <w:jc w:val="both"/>
        <w:rPr>
          <w:rFonts w:ascii="Times New Roman" w:hAnsi="Times New Roman"/>
          <w:bCs/>
        </w:rPr>
      </w:pPr>
      <w:r w:rsidRPr="00543C3E">
        <w:rPr>
          <w:rFonts w:ascii="Times New Roman" w:hAnsi="Times New Roman"/>
          <w:lang w:val="en-US"/>
        </w:rPr>
        <w:t xml:space="preserve">Immunohistochemistry of formalin-fixed, paraffin-embedded sections for </w:t>
      </w:r>
      <w:proofErr w:type="spellStart"/>
      <w:r w:rsidRPr="00543C3E">
        <w:rPr>
          <w:rFonts w:ascii="Times New Roman" w:hAnsi="Times New Roman"/>
          <w:lang w:val="en-US"/>
        </w:rPr>
        <w:t>podoplanin</w:t>
      </w:r>
      <w:proofErr w:type="spellEnd"/>
      <w:r w:rsidRPr="00543C3E">
        <w:rPr>
          <w:rFonts w:ascii="Times New Roman" w:hAnsi="Times New Roman"/>
          <w:lang w:val="en-US"/>
        </w:rPr>
        <w:t xml:space="preserve"> was performed on the Leica BOND-Max automated IHC platform (Leica Microsystems </w:t>
      </w:r>
      <w:proofErr w:type="spellStart"/>
      <w:r w:rsidRPr="00543C3E">
        <w:rPr>
          <w:rFonts w:ascii="Times New Roman" w:hAnsi="Times New Roman"/>
          <w:lang w:val="en-US"/>
        </w:rPr>
        <w:t>Inc</w:t>
      </w:r>
      <w:proofErr w:type="spellEnd"/>
      <w:r w:rsidRPr="00543C3E">
        <w:rPr>
          <w:rFonts w:ascii="Times New Roman" w:hAnsi="Times New Roman"/>
          <w:lang w:val="en-US"/>
        </w:rPr>
        <w:t xml:space="preserve">, </w:t>
      </w:r>
      <w:proofErr w:type="spellStart"/>
      <w:r w:rsidRPr="00543C3E">
        <w:rPr>
          <w:rFonts w:ascii="Times New Roman" w:hAnsi="Times New Roman"/>
        </w:rPr>
        <w:t>Wetzlar</w:t>
      </w:r>
      <w:proofErr w:type="spellEnd"/>
      <w:r w:rsidRPr="00543C3E">
        <w:rPr>
          <w:rFonts w:ascii="Times New Roman" w:hAnsi="Times New Roman"/>
        </w:rPr>
        <w:t>, Germany</w:t>
      </w:r>
      <w:r w:rsidRPr="00543C3E">
        <w:rPr>
          <w:rFonts w:ascii="Times New Roman" w:hAnsi="Times New Roman"/>
          <w:lang w:val="en-US"/>
        </w:rPr>
        <w:t xml:space="preserve">). Sections were incubated with monoclonal </w:t>
      </w:r>
      <w:proofErr w:type="spellStart"/>
      <w:r w:rsidRPr="00543C3E">
        <w:rPr>
          <w:rFonts w:ascii="Times New Roman" w:hAnsi="Times New Roman"/>
          <w:lang w:val="en-US"/>
        </w:rPr>
        <w:t>podoplanin</w:t>
      </w:r>
      <w:proofErr w:type="spellEnd"/>
      <w:r w:rsidRPr="00543C3E">
        <w:rPr>
          <w:rFonts w:ascii="Times New Roman" w:hAnsi="Times New Roman"/>
          <w:lang w:val="en-US"/>
        </w:rPr>
        <w:t xml:space="preserve"> antibody (18H5, diluted 1:1500 from </w:t>
      </w:r>
      <w:proofErr w:type="spellStart"/>
      <w:r w:rsidRPr="00543C3E">
        <w:rPr>
          <w:rFonts w:ascii="Times New Roman" w:hAnsi="Times New Roman"/>
          <w:lang w:val="en-US"/>
        </w:rPr>
        <w:t>Abcam</w:t>
      </w:r>
      <w:proofErr w:type="spellEnd"/>
      <w:r w:rsidRPr="00543C3E">
        <w:rPr>
          <w:rFonts w:ascii="Times New Roman" w:hAnsi="Times New Roman"/>
          <w:lang w:val="en-US"/>
        </w:rPr>
        <w:t xml:space="preserve">, Cambridge, UK), and antigen binding detected using the Leica BOND refine polymer detection kit, DS9800. </w:t>
      </w:r>
      <w:r>
        <w:rPr>
          <w:rFonts w:ascii="Times New Roman" w:hAnsi="Times New Roman"/>
          <w:bCs/>
        </w:rPr>
        <w:t xml:space="preserve">For immunohistochemistry of pan-cytokeratin, frozen sections were fixed in acetone and incubated with HRP-conjugated monoclonal pan-cytokeratin antibody (C11, diluted 1:500 from Santa Cruz Biotechnology, Santa Cruz, USA). Antigen binding was detected using </w:t>
      </w:r>
      <w:proofErr w:type="spellStart"/>
      <w:r>
        <w:rPr>
          <w:rFonts w:ascii="Times New Roman" w:hAnsi="Times New Roman"/>
          <w:bCs/>
        </w:rPr>
        <w:t>ImmPACT</w:t>
      </w:r>
      <w:proofErr w:type="spellEnd"/>
      <w:r>
        <w:rPr>
          <w:rFonts w:ascii="Times New Roman" w:hAnsi="Times New Roman"/>
          <w:bCs/>
        </w:rPr>
        <w:t xml:space="preserve"> DAB peroxidase substrate (Vector Labs, Burlingame, USA).</w:t>
      </w:r>
      <w:r w:rsidRPr="008C20D1">
        <w:rPr>
          <w:rFonts w:ascii="Times New Roman" w:hAnsi="Times New Roman"/>
        </w:rPr>
        <w:t xml:space="preserve"> </w:t>
      </w:r>
      <w:r w:rsidRPr="00543C3E">
        <w:rPr>
          <w:rFonts w:ascii="Times New Roman" w:hAnsi="Times New Roman"/>
        </w:rPr>
        <w:t xml:space="preserve">Stained sections were photographed using a Hamamatsu </w:t>
      </w:r>
      <w:proofErr w:type="spellStart"/>
      <w:r w:rsidRPr="00543C3E">
        <w:rPr>
          <w:rFonts w:ascii="Times New Roman" w:hAnsi="Times New Roman"/>
        </w:rPr>
        <w:t>NanoZoomer</w:t>
      </w:r>
      <w:proofErr w:type="spellEnd"/>
      <w:r w:rsidRPr="00543C3E">
        <w:rPr>
          <w:rFonts w:ascii="Times New Roman" w:hAnsi="Times New Roman"/>
        </w:rPr>
        <w:t>-</w:t>
      </w:r>
      <w:r w:rsidRPr="00543C3E">
        <w:rPr>
          <w:rFonts w:ascii="Times New Roman" w:hAnsi="Times New Roman"/>
          <w:bCs/>
        </w:rPr>
        <w:t>XR C12000 digital slide scann</w:t>
      </w:r>
      <w:r>
        <w:rPr>
          <w:rFonts w:ascii="Times New Roman" w:hAnsi="Times New Roman"/>
          <w:bCs/>
        </w:rPr>
        <w:t xml:space="preserve">er (Hamamatsu Photonics; Japan) and staining areas were </w:t>
      </w:r>
      <w:r w:rsidRPr="00104414">
        <w:rPr>
          <w:rFonts w:ascii="Times New Roman" w:hAnsi="Times New Roman"/>
          <w:bCs/>
        </w:rPr>
        <w:t>quantified using its integrated software.</w:t>
      </w:r>
    </w:p>
    <w:p w14:paraId="5921C702" w14:textId="77777777" w:rsidR="00353D21" w:rsidRDefault="00353D21" w:rsidP="00353D21">
      <w:pPr>
        <w:spacing w:line="480" w:lineRule="auto"/>
        <w:jc w:val="both"/>
        <w:rPr>
          <w:rFonts w:ascii="Times New Roman" w:hAnsi="Times New Roman"/>
          <w:sz w:val="22"/>
          <w:szCs w:val="22"/>
        </w:rPr>
      </w:pPr>
      <w:r w:rsidRPr="00104414">
        <w:rPr>
          <w:rFonts w:ascii="Times New Roman" w:hAnsi="Times New Roman"/>
          <w:sz w:val="22"/>
          <w:szCs w:val="22"/>
        </w:rPr>
        <w:t xml:space="preserve">For immunostaining of RANKL, cells were fixed (4% paraformaldehyde, 10 min), </w:t>
      </w:r>
      <w:proofErr w:type="spellStart"/>
      <w:r w:rsidRPr="00104414">
        <w:rPr>
          <w:rFonts w:ascii="Times New Roman" w:hAnsi="Times New Roman"/>
          <w:sz w:val="22"/>
          <w:szCs w:val="22"/>
        </w:rPr>
        <w:t>permeabilized</w:t>
      </w:r>
      <w:proofErr w:type="spellEnd"/>
      <w:r w:rsidRPr="00104414">
        <w:rPr>
          <w:rFonts w:ascii="Times New Roman" w:hAnsi="Times New Roman"/>
          <w:sz w:val="22"/>
          <w:szCs w:val="22"/>
        </w:rPr>
        <w:t xml:space="preserve"> (0.25% TritonX-100, 12 min at RT), blocked (1% BSA, 30 min) and incubated with the primary antibodies diluted in blocking solutions (see </w:t>
      </w:r>
      <w:r>
        <w:rPr>
          <w:rFonts w:ascii="Times New Roman" w:hAnsi="Times New Roman"/>
          <w:sz w:val="22"/>
          <w:szCs w:val="22"/>
        </w:rPr>
        <w:t>Table S2</w:t>
      </w:r>
      <w:r w:rsidRPr="00104414">
        <w:rPr>
          <w:rFonts w:ascii="Times New Roman" w:hAnsi="Times New Roman"/>
          <w:sz w:val="22"/>
          <w:szCs w:val="22"/>
        </w:rPr>
        <w:t>), followed by several washes with PBS and incubation with an suitable fluorescently conjugated secondary antibodies.</w:t>
      </w:r>
    </w:p>
    <w:p w14:paraId="7FDC6DE4" w14:textId="77777777" w:rsidR="00353D21" w:rsidRDefault="00353D21" w:rsidP="00353D21">
      <w:pPr>
        <w:spacing w:line="480" w:lineRule="auto"/>
        <w:jc w:val="both"/>
        <w:rPr>
          <w:rFonts w:ascii="Times New Roman" w:hAnsi="Times New Roman"/>
          <w:b/>
        </w:rPr>
      </w:pPr>
    </w:p>
    <w:p w14:paraId="4670BFAF" w14:textId="77777777" w:rsidR="00353D21" w:rsidRPr="00802251" w:rsidRDefault="00353D21" w:rsidP="00353D21">
      <w:pPr>
        <w:pStyle w:val="MediumGrid1-Accent21"/>
        <w:widowControl w:val="0"/>
        <w:autoSpaceDE w:val="0"/>
        <w:autoSpaceDN w:val="0"/>
        <w:adjustRightInd w:val="0"/>
        <w:spacing w:line="480" w:lineRule="auto"/>
        <w:ind w:left="0"/>
        <w:jc w:val="both"/>
        <w:rPr>
          <w:rFonts w:ascii="Times New Roman" w:hAnsi="Times New Roman"/>
          <w:color w:val="000000"/>
        </w:rPr>
      </w:pPr>
      <w:r w:rsidRPr="00543C3E">
        <w:rPr>
          <w:rFonts w:ascii="Times New Roman" w:hAnsi="Times New Roman"/>
          <w:b/>
          <w:bCs/>
        </w:rPr>
        <w:t>Time-lapse microscopy and image analysis</w:t>
      </w:r>
    </w:p>
    <w:p w14:paraId="6E768027" w14:textId="77777777" w:rsidR="00353D21" w:rsidRPr="00CD03BE" w:rsidRDefault="00353D21" w:rsidP="00353D21">
      <w:pPr>
        <w:pStyle w:val="MediumGrid1-Accent21"/>
        <w:widowControl w:val="0"/>
        <w:autoSpaceDE w:val="0"/>
        <w:autoSpaceDN w:val="0"/>
        <w:adjustRightInd w:val="0"/>
        <w:spacing w:line="480" w:lineRule="auto"/>
        <w:ind w:left="0"/>
        <w:jc w:val="both"/>
        <w:rPr>
          <w:rFonts w:ascii="Times New Roman" w:hAnsi="Times New Roman"/>
          <w:b/>
        </w:rPr>
      </w:pPr>
      <w:r w:rsidRPr="00543C3E">
        <w:rPr>
          <w:rFonts w:ascii="Times New Roman" w:hAnsi="Times New Roman"/>
        </w:rPr>
        <w:t xml:space="preserve">To measure the </w:t>
      </w:r>
      <w:r>
        <w:rPr>
          <w:rFonts w:ascii="Times New Roman" w:hAnsi="Times New Roman"/>
        </w:rPr>
        <w:t>NKp46</w:t>
      </w:r>
      <w:r w:rsidRPr="000379BF">
        <w:rPr>
          <w:rFonts w:ascii="Times New Roman" w:hAnsi="Times New Roman"/>
          <w:vertAlign w:val="superscript"/>
        </w:rPr>
        <w:t>-</w:t>
      </w:r>
      <w:r>
        <w:rPr>
          <w:rFonts w:ascii="Times New Roman" w:hAnsi="Times New Roman"/>
        </w:rPr>
        <w:t xml:space="preserve">ILC3 </w:t>
      </w:r>
      <w:r w:rsidRPr="00543C3E">
        <w:rPr>
          <w:rFonts w:ascii="Times New Roman" w:hAnsi="Times New Roman"/>
        </w:rPr>
        <w:t xml:space="preserve">clustering around stromal cells, series of image processing functions in ImageJ were performed to measure the area of the frame occupied by the cells. AVI videos were recorded in an RGB format and then converted to 8-bit grey-scale. Each frame of the video was treated independently and a 2-D rolling ball algorithm (aka grey-scale morphology) was run using the "Subtract Background" function with a ball radius of 10 pixels to remove interfering background variations. </w:t>
      </w:r>
      <w:r>
        <w:rPr>
          <w:rFonts w:ascii="Times New Roman" w:hAnsi="Times New Roman"/>
        </w:rPr>
        <w:t xml:space="preserve">The </w:t>
      </w:r>
      <w:r w:rsidRPr="00543C3E">
        <w:rPr>
          <w:rFonts w:ascii="Times New Roman" w:hAnsi="Times New Roman"/>
        </w:rPr>
        <w:t xml:space="preserve">Otsu algorithm ("Auto Threshold", </w:t>
      </w:r>
      <w:r w:rsidRPr="00543C3E">
        <w:rPr>
          <w:rFonts w:ascii="Times New Roman" w:hAnsi="Times New Roman"/>
        </w:rPr>
        <w:lastRenderedPageBreak/>
        <w:t>"method</w:t>
      </w:r>
      <w:r>
        <w:rPr>
          <w:rFonts w:ascii="Times New Roman" w:hAnsi="Times New Roman"/>
        </w:rPr>
        <w:t xml:space="preserve"> </w:t>
      </w:r>
      <w:r w:rsidRPr="00543C3E">
        <w:rPr>
          <w:rFonts w:ascii="Times New Roman" w:hAnsi="Times New Roman"/>
        </w:rPr>
        <w:t>=</w:t>
      </w:r>
      <w:r>
        <w:rPr>
          <w:rFonts w:ascii="Times New Roman" w:hAnsi="Times New Roman"/>
        </w:rPr>
        <w:t xml:space="preserve"> </w:t>
      </w:r>
      <w:r w:rsidRPr="00543C3E">
        <w:rPr>
          <w:rFonts w:ascii="Times New Roman" w:hAnsi="Times New Roman"/>
        </w:rPr>
        <w:t xml:space="preserve">Otsu white"), </w:t>
      </w:r>
      <w:r>
        <w:rPr>
          <w:rFonts w:ascii="Times New Roman" w:hAnsi="Times New Roman"/>
        </w:rPr>
        <w:t xml:space="preserve">was used </w:t>
      </w:r>
      <w:r w:rsidRPr="00543C3E">
        <w:rPr>
          <w:rFonts w:ascii="Times New Roman" w:hAnsi="Times New Roman"/>
        </w:rPr>
        <w:t>to segment the foreground cells from the background</w:t>
      </w:r>
      <w:r>
        <w:rPr>
          <w:rFonts w:ascii="Times New Roman" w:hAnsi="Times New Roman"/>
        </w:rPr>
        <w:t xml:space="preserve"> by thresholding</w:t>
      </w:r>
      <w:r w:rsidRPr="00543C3E">
        <w:rPr>
          <w:rFonts w:ascii="Times New Roman" w:hAnsi="Times New Roman"/>
        </w:rPr>
        <w:t xml:space="preserve">. On the resulting binary image the "Measure" function reports the average image intensity. This value divided by 255 equals the area proportion of foreground in the frame, for a binary image, and this was used to quantify the clustering. This algorithm has been implemented as an ImageJ macro running in batch mode, with a processing time of about 7 </w:t>
      </w:r>
      <w:r>
        <w:rPr>
          <w:rFonts w:ascii="Times New Roman" w:hAnsi="Times New Roman"/>
        </w:rPr>
        <w:t>min for one 300-frame video.</w:t>
      </w:r>
      <w:r w:rsidRPr="00543C3E">
        <w:rPr>
          <w:rFonts w:ascii="Times New Roman" w:hAnsi="Times New Roman"/>
        </w:rPr>
        <w:t xml:space="preserve"> The macro is available </w:t>
      </w:r>
      <w:r>
        <w:rPr>
          <w:rFonts w:ascii="Times New Roman" w:hAnsi="Times New Roman"/>
        </w:rPr>
        <w:t xml:space="preserve">from </w:t>
      </w:r>
      <w:r w:rsidRPr="00543C3E">
        <w:rPr>
          <w:rFonts w:ascii="Times New Roman" w:hAnsi="Times New Roman"/>
        </w:rPr>
        <w:t>(</w:t>
      </w:r>
      <w:hyperlink r:id="rId5" w:history="1">
        <w:r w:rsidRPr="00543C3E">
          <w:rPr>
            <w:rStyle w:val="Hyperlink"/>
            <w:rFonts w:ascii="Times New Roman" w:hAnsi="Times New Roman"/>
            <w:lang w:val="en-US"/>
          </w:rPr>
          <w:t>http://users.ox.ac.uk/~atdgroup/software/ForegroundArea_batch.ijm</w:t>
        </w:r>
      </w:hyperlink>
      <w:r w:rsidRPr="00CD03BE">
        <w:rPr>
          <w:rFonts w:ascii="Times New Roman" w:hAnsi="Times New Roman"/>
          <w:b/>
        </w:rPr>
        <w:t>).</w:t>
      </w:r>
    </w:p>
    <w:p w14:paraId="531F415E" w14:textId="77777777" w:rsidR="00353D21" w:rsidRDefault="00353D21" w:rsidP="00353D21">
      <w:pPr>
        <w:spacing w:line="480" w:lineRule="auto"/>
        <w:jc w:val="both"/>
        <w:rPr>
          <w:rFonts w:ascii="Times New Roman" w:hAnsi="Times New Roman"/>
          <w:b/>
          <w:sz w:val="22"/>
          <w:szCs w:val="22"/>
          <w:lang w:val="en-GB"/>
        </w:rPr>
      </w:pPr>
    </w:p>
    <w:p w14:paraId="711B8DE2" w14:textId="77777777" w:rsidR="00353D21" w:rsidRDefault="00353D21" w:rsidP="00353D21">
      <w:pPr>
        <w:spacing w:line="480" w:lineRule="auto"/>
        <w:jc w:val="both"/>
        <w:rPr>
          <w:rFonts w:ascii="Times New Roman" w:hAnsi="Times New Roman"/>
          <w:b/>
          <w:sz w:val="22"/>
          <w:szCs w:val="22"/>
          <w:lang w:val="en-GB"/>
        </w:rPr>
      </w:pPr>
      <w:r>
        <w:rPr>
          <w:rFonts w:ascii="Times New Roman" w:hAnsi="Times New Roman"/>
          <w:b/>
          <w:sz w:val="22"/>
          <w:szCs w:val="22"/>
          <w:lang w:val="en-GB"/>
        </w:rPr>
        <w:t>ELISA</w:t>
      </w:r>
      <w:r w:rsidRPr="00CD03BE">
        <w:rPr>
          <w:rFonts w:ascii="Times New Roman" w:hAnsi="Times New Roman"/>
          <w:b/>
          <w:sz w:val="22"/>
          <w:szCs w:val="22"/>
          <w:lang w:val="en-GB"/>
        </w:rPr>
        <w:t xml:space="preserve"> </w:t>
      </w:r>
    </w:p>
    <w:p w14:paraId="491F1608" w14:textId="07CD9421" w:rsidR="00353D21" w:rsidRPr="00CD03BE" w:rsidRDefault="00353D21" w:rsidP="00353D21">
      <w:pPr>
        <w:spacing w:line="480" w:lineRule="auto"/>
        <w:jc w:val="both"/>
        <w:rPr>
          <w:rFonts w:ascii="Times New Roman" w:hAnsi="Times New Roman"/>
          <w:b/>
          <w:sz w:val="22"/>
          <w:szCs w:val="22"/>
          <w:lang w:val="en-GB"/>
        </w:rPr>
      </w:pPr>
      <w:r w:rsidRPr="00CD03BE">
        <w:rPr>
          <w:rFonts w:ascii="Times New Roman" w:hAnsi="Times New Roman"/>
          <w:sz w:val="22"/>
          <w:szCs w:val="22"/>
          <w:lang w:val="en-GB"/>
        </w:rPr>
        <w:t xml:space="preserve">Tumors were snap frozen and lysed by homogenisation in 100mM </w:t>
      </w:r>
      <w:proofErr w:type="spellStart"/>
      <w:r w:rsidRPr="00CD03BE">
        <w:rPr>
          <w:rFonts w:ascii="Times New Roman" w:hAnsi="Times New Roman"/>
          <w:sz w:val="22"/>
          <w:szCs w:val="22"/>
          <w:lang w:val="en-GB"/>
        </w:rPr>
        <w:t>Tris</w:t>
      </w:r>
      <w:proofErr w:type="spellEnd"/>
      <w:r w:rsidRPr="00CD03BE">
        <w:rPr>
          <w:rFonts w:ascii="Times New Roman" w:hAnsi="Times New Roman"/>
          <w:sz w:val="22"/>
          <w:szCs w:val="22"/>
          <w:lang w:val="en-GB"/>
        </w:rPr>
        <w:t xml:space="preserve"> pH 7.5, 150mM </w:t>
      </w:r>
      <w:proofErr w:type="spellStart"/>
      <w:r w:rsidRPr="00CD03BE">
        <w:rPr>
          <w:rFonts w:ascii="Times New Roman" w:hAnsi="Times New Roman"/>
          <w:sz w:val="22"/>
          <w:szCs w:val="22"/>
          <w:lang w:val="en-GB"/>
        </w:rPr>
        <w:t>NaCl</w:t>
      </w:r>
      <w:proofErr w:type="spellEnd"/>
      <w:r w:rsidRPr="00CD03BE">
        <w:rPr>
          <w:rFonts w:ascii="Times New Roman" w:hAnsi="Times New Roman"/>
          <w:sz w:val="22"/>
          <w:szCs w:val="22"/>
          <w:lang w:val="en-GB"/>
        </w:rPr>
        <w:t xml:space="preserve">, 1mM EGTA, 1mM EDTA, 1% (v/v) Triton-X-100 and 0.5% (w/v) sodium </w:t>
      </w:r>
      <w:proofErr w:type="spellStart"/>
      <w:r w:rsidRPr="00CD03BE">
        <w:rPr>
          <w:rFonts w:ascii="Times New Roman" w:hAnsi="Times New Roman"/>
          <w:sz w:val="22"/>
          <w:szCs w:val="22"/>
          <w:lang w:val="en-GB"/>
        </w:rPr>
        <w:t>deoxycholate</w:t>
      </w:r>
      <w:proofErr w:type="spellEnd"/>
      <w:r w:rsidRPr="00CD03BE">
        <w:rPr>
          <w:rFonts w:ascii="Times New Roman" w:hAnsi="Times New Roman"/>
          <w:sz w:val="22"/>
          <w:szCs w:val="22"/>
          <w:lang w:val="en-GB"/>
        </w:rPr>
        <w:t xml:space="preserve">. ELISAs were performed using commercially available </w:t>
      </w:r>
      <w:proofErr w:type="spellStart"/>
      <w:r w:rsidRPr="00CD03BE">
        <w:rPr>
          <w:rFonts w:ascii="Times New Roman" w:hAnsi="Times New Roman"/>
          <w:sz w:val="22"/>
          <w:szCs w:val="22"/>
          <w:lang w:val="en-GB"/>
        </w:rPr>
        <w:t>DuoSet</w:t>
      </w:r>
      <w:proofErr w:type="spellEnd"/>
      <w:r w:rsidRPr="00CD03BE">
        <w:rPr>
          <w:rFonts w:ascii="Times New Roman" w:hAnsi="Times New Roman"/>
          <w:sz w:val="22"/>
          <w:szCs w:val="22"/>
          <w:lang w:val="en-GB"/>
        </w:rPr>
        <w:t xml:space="preserve"> kits (R&amp;D Systems, Minne</w:t>
      </w:r>
      <w:r w:rsidR="00D5144E">
        <w:rPr>
          <w:rFonts w:ascii="Times New Roman" w:hAnsi="Times New Roman"/>
          <w:sz w:val="22"/>
          <w:szCs w:val="22"/>
          <w:lang w:val="en-GB"/>
        </w:rPr>
        <w:t>a</w:t>
      </w:r>
      <w:r w:rsidRPr="00CD03BE">
        <w:rPr>
          <w:rFonts w:ascii="Times New Roman" w:hAnsi="Times New Roman"/>
          <w:sz w:val="22"/>
          <w:szCs w:val="22"/>
          <w:lang w:val="en-GB"/>
        </w:rPr>
        <w:t>polis, USA).</w:t>
      </w:r>
    </w:p>
    <w:p w14:paraId="489CFF5B" w14:textId="77777777" w:rsidR="003276C9" w:rsidRDefault="003276C9">
      <w:bookmarkStart w:id="0" w:name="_GoBack"/>
      <w:bookmarkEnd w:id="0"/>
    </w:p>
    <w:sectPr w:rsidR="003276C9" w:rsidSect="009231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es-Borja, Fabian">
    <w15:presenceInfo w15:providerId="None" w15:userId="Flores-Borja, Fab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21"/>
    <w:rsid w:val="003276C9"/>
    <w:rsid w:val="00353D21"/>
    <w:rsid w:val="009231EC"/>
    <w:rsid w:val="00C4435E"/>
    <w:rsid w:val="00D51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C10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D2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3D21"/>
    <w:rPr>
      <w:color w:val="0000FF"/>
      <w:u w:val="single"/>
    </w:rPr>
  </w:style>
  <w:style w:type="paragraph" w:customStyle="1" w:styleId="MediumGrid1-Accent21">
    <w:name w:val="Medium Grid 1 - Accent 21"/>
    <w:basedOn w:val="Normal"/>
    <w:uiPriority w:val="34"/>
    <w:qFormat/>
    <w:rsid w:val="00353D21"/>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D5144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5144E"/>
    <w:rPr>
      <w:rFonts w:ascii="Times New Roman" w:eastAsia="MS Mincho"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D2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3D21"/>
    <w:rPr>
      <w:color w:val="0000FF"/>
      <w:u w:val="single"/>
    </w:rPr>
  </w:style>
  <w:style w:type="paragraph" w:customStyle="1" w:styleId="MediumGrid1-Accent21">
    <w:name w:val="Medium Grid 1 - Accent 21"/>
    <w:basedOn w:val="Normal"/>
    <w:uiPriority w:val="34"/>
    <w:qFormat/>
    <w:rsid w:val="00353D21"/>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D5144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5144E"/>
    <w:rPr>
      <w:rFonts w:ascii="Times New Roman" w:eastAsia="MS Mincho"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sers.ox.ac.uk/~atdgroup/software/ForegroundArea_batch.ij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2414</Characters>
  <Application>Microsoft Macintosh Word</Application>
  <DocSecurity>0</DocSecurity>
  <Lines>20</Lines>
  <Paragraphs>5</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Sheeba Irshad</dc:creator>
  <cp:keywords/>
  <dc:description/>
  <cp:lastModifiedBy>Sheeba Irshad</cp:lastModifiedBy>
  <cp:revision>3</cp:revision>
  <dcterms:created xsi:type="dcterms:W3CDTF">2016-10-01T00:49:00Z</dcterms:created>
  <dcterms:modified xsi:type="dcterms:W3CDTF">2016-12-06T15:59:00Z</dcterms:modified>
</cp:coreProperties>
</file>