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FED" w:rsidRPr="001E1FF4" w:rsidRDefault="00F84FED" w:rsidP="00017D03">
      <w:pPr>
        <w:spacing w:line="480" w:lineRule="auto"/>
        <w:rPr>
          <w:rFonts w:asciiTheme="majorBidi" w:hAnsiTheme="majorBidi" w:cstheme="majorBidi"/>
          <w:b/>
          <w:lang w:val="en-US"/>
        </w:rPr>
      </w:pPr>
      <w:r w:rsidRPr="001E1FF4">
        <w:rPr>
          <w:rFonts w:asciiTheme="majorBidi" w:hAnsiTheme="majorBidi" w:cstheme="majorBidi"/>
          <w:b/>
          <w:lang w:val="en-US"/>
        </w:rPr>
        <w:tab/>
      </w:r>
    </w:p>
    <w:p w:rsidR="00F84FED" w:rsidRPr="001E1FF4" w:rsidRDefault="00F84FED" w:rsidP="00017D03">
      <w:pPr>
        <w:spacing w:line="480" w:lineRule="auto"/>
        <w:rPr>
          <w:rFonts w:asciiTheme="majorBidi" w:hAnsiTheme="majorBidi" w:cstheme="majorBidi"/>
          <w:b/>
          <w:lang w:val="en-US"/>
        </w:rPr>
      </w:pPr>
    </w:p>
    <w:p w:rsidR="000460B4" w:rsidRPr="001B2553" w:rsidRDefault="000460B4" w:rsidP="00017D03">
      <w:pPr>
        <w:pStyle w:val="Head"/>
        <w:spacing w:line="480" w:lineRule="auto"/>
        <w:rPr>
          <w:rFonts w:asciiTheme="majorBidi" w:hAnsiTheme="majorBidi" w:cstheme="majorBidi"/>
        </w:rPr>
      </w:pPr>
      <w:bookmarkStart w:id="0" w:name="_GoBack"/>
      <w:bookmarkEnd w:id="0"/>
      <w:r w:rsidRPr="001B2553">
        <w:rPr>
          <w:rFonts w:asciiTheme="majorBidi" w:hAnsiTheme="majorBidi" w:cstheme="majorBidi"/>
        </w:rPr>
        <w:t>Cell-Specific Computational Modeling of the PIM pathway in Acute Myeloid Leukemia</w:t>
      </w:r>
    </w:p>
    <w:p w:rsidR="005D099E" w:rsidRPr="001B2553" w:rsidRDefault="005D099E" w:rsidP="00017D03">
      <w:pPr>
        <w:spacing w:line="480" w:lineRule="auto"/>
        <w:jc w:val="center"/>
        <w:rPr>
          <w:rFonts w:asciiTheme="majorBidi" w:hAnsiTheme="majorBidi" w:cstheme="majorBidi"/>
          <w:b/>
          <w:sz w:val="28"/>
          <w:szCs w:val="28"/>
        </w:rPr>
      </w:pPr>
    </w:p>
    <w:p w:rsidR="005D099E" w:rsidRPr="001B2553" w:rsidRDefault="00B63964" w:rsidP="008737DB">
      <w:pPr>
        <w:spacing w:line="480" w:lineRule="auto"/>
        <w:jc w:val="center"/>
        <w:rPr>
          <w:rFonts w:asciiTheme="majorBidi" w:hAnsiTheme="majorBidi" w:cstheme="majorBidi"/>
        </w:rPr>
      </w:pPr>
      <w:r>
        <w:rPr>
          <w:rFonts w:asciiTheme="majorBidi" w:hAnsiTheme="majorBidi" w:cstheme="majorBidi"/>
          <w:b/>
          <w:sz w:val="28"/>
          <w:szCs w:val="28"/>
        </w:rPr>
        <w:t>S</w:t>
      </w:r>
      <w:r w:rsidR="005D099E" w:rsidRPr="001B2553">
        <w:rPr>
          <w:rFonts w:asciiTheme="majorBidi" w:hAnsiTheme="majorBidi" w:cstheme="majorBidi"/>
          <w:b/>
          <w:sz w:val="28"/>
          <w:szCs w:val="28"/>
        </w:rPr>
        <w:t xml:space="preserve">upplemental </w:t>
      </w:r>
      <w:r w:rsidR="007D5B07" w:rsidRPr="001B2553">
        <w:rPr>
          <w:rFonts w:asciiTheme="majorBidi" w:hAnsiTheme="majorBidi" w:cstheme="majorBidi"/>
          <w:b/>
          <w:sz w:val="28"/>
          <w:szCs w:val="28"/>
        </w:rPr>
        <w:t>M</w:t>
      </w:r>
      <w:r w:rsidR="008737DB">
        <w:rPr>
          <w:rFonts w:asciiTheme="majorBidi" w:hAnsiTheme="majorBidi" w:cstheme="majorBidi"/>
          <w:b/>
          <w:sz w:val="28"/>
          <w:szCs w:val="28"/>
        </w:rPr>
        <w:t>aterials</w:t>
      </w:r>
      <w:r w:rsidR="007D5B07" w:rsidRPr="001B2553">
        <w:rPr>
          <w:rFonts w:asciiTheme="majorBidi" w:hAnsiTheme="majorBidi" w:cstheme="majorBidi"/>
          <w:b/>
          <w:sz w:val="28"/>
          <w:szCs w:val="28"/>
        </w:rPr>
        <w:t xml:space="preserve"> and M</w:t>
      </w:r>
      <w:r w:rsidR="008737DB">
        <w:rPr>
          <w:rFonts w:asciiTheme="majorBidi" w:hAnsiTheme="majorBidi" w:cstheme="majorBidi"/>
          <w:b/>
          <w:sz w:val="28"/>
          <w:szCs w:val="28"/>
        </w:rPr>
        <w:t>ethods</w:t>
      </w:r>
    </w:p>
    <w:p w:rsidR="00C30FB1" w:rsidRPr="001B2553" w:rsidRDefault="00C30FB1" w:rsidP="00C30FB1">
      <w:pPr>
        <w:pStyle w:val="Teaser"/>
        <w:spacing w:line="480" w:lineRule="auto"/>
        <w:rPr>
          <w:rFonts w:asciiTheme="majorBidi" w:hAnsiTheme="majorBidi" w:cstheme="majorBidi"/>
          <w:lang w:val="sv-SE"/>
        </w:rPr>
      </w:pPr>
      <w:r w:rsidRPr="001B2553">
        <w:rPr>
          <w:rFonts w:asciiTheme="majorBidi" w:hAnsiTheme="majorBidi" w:cstheme="majorBidi"/>
          <w:lang w:val="sv-SE"/>
        </w:rPr>
        <w:t>Dana Silverbush</w:t>
      </w:r>
      <w:r w:rsidRPr="001B2553">
        <w:rPr>
          <w:rFonts w:asciiTheme="majorBidi" w:hAnsiTheme="majorBidi" w:cstheme="majorBidi"/>
          <w:vertAlign w:val="superscript"/>
          <w:lang w:val="sv-SE"/>
        </w:rPr>
        <w:t>1,2</w:t>
      </w:r>
      <w:r w:rsidRPr="001B2553">
        <w:rPr>
          <w:rFonts w:asciiTheme="majorBidi" w:hAnsiTheme="majorBidi" w:cstheme="majorBidi"/>
          <w:lang w:val="sv-SE"/>
        </w:rPr>
        <w:t xml:space="preserve">^, </w:t>
      </w:r>
      <w:r w:rsidRPr="001B2553">
        <w:rPr>
          <w:rFonts w:asciiTheme="majorBidi" w:hAnsiTheme="majorBidi" w:cstheme="majorBidi"/>
        </w:rPr>
        <w:t>Shaun</w:t>
      </w:r>
      <w:r w:rsidRPr="001B2553">
        <w:rPr>
          <w:rFonts w:asciiTheme="majorBidi" w:hAnsiTheme="majorBidi" w:cstheme="majorBidi"/>
          <w:lang w:val="sv-SE"/>
        </w:rPr>
        <w:t xml:space="preserve"> Grosskurth</w:t>
      </w:r>
      <w:r w:rsidRPr="001B2553">
        <w:rPr>
          <w:rFonts w:asciiTheme="majorBidi" w:hAnsiTheme="majorBidi" w:cstheme="majorBidi"/>
          <w:vertAlign w:val="superscript"/>
          <w:lang w:val="sv-SE"/>
        </w:rPr>
        <w:t>3</w:t>
      </w:r>
      <w:r w:rsidRPr="001B2553">
        <w:rPr>
          <w:rFonts w:asciiTheme="majorBidi" w:hAnsiTheme="majorBidi" w:cstheme="majorBidi"/>
          <w:lang w:val="sv-SE"/>
        </w:rPr>
        <w:t xml:space="preserve">^, </w:t>
      </w:r>
      <w:r w:rsidRPr="001B2553">
        <w:rPr>
          <w:rFonts w:asciiTheme="majorBidi" w:hAnsiTheme="majorBidi" w:cstheme="majorBidi"/>
        </w:rPr>
        <w:t>Dennis</w:t>
      </w:r>
      <w:r w:rsidRPr="001B2553">
        <w:rPr>
          <w:rFonts w:asciiTheme="majorBidi" w:hAnsiTheme="majorBidi" w:cstheme="majorBidi"/>
          <w:lang w:val="sv-SE"/>
        </w:rPr>
        <w:t xml:space="preserve"> Wang</w:t>
      </w:r>
      <w:r w:rsidRPr="001B2553">
        <w:rPr>
          <w:rFonts w:asciiTheme="majorBidi" w:hAnsiTheme="majorBidi" w:cstheme="majorBidi"/>
          <w:vertAlign w:val="superscript"/>
          <w:lang w:val="sv-SE"/>
        </w:rPr>
        <w:t>4</w:t>
      </w:r>
      <w:r w:rsidRPr="001B2553">
        <w:rPr>
          <w:rFonts w:asciiTheme="majorBidi" w:hAnsiTheme="majorBidi" w:cstheme="majorBidi"/>
          <w:lang w:val="sv-SE"/>
        </w:rPr>
        <w:t xml:space="preserve">,  </w:t>
      </w:r>
      <w:r w:rsidRPr="001B2553">
        <w:rPr>
          <w:rFonts w:asciiTheme="majorBidi" w:hAnsiTheme="majorBidi" w:cstheme="majorBidi"/>
        </w:rPr>
        <w:t>Francoise</w:t>
      </w:r>
      <w:r w:rsidRPr="001B2553">
        <w:rPr>
          <w:rFonts w:asciiTheme="majorBidi" w:hAnsiTheme="majorBidi" w:cstheme="majorBidi"/>
          <w:lang w:val="sv-SE"/>
        </w:rPr>
        <w:t xml:space="preserve"> Powell</w:t>
      </w:r>
      <w:r w:rsidRPr="001B2553">
        <w:rPr>
          <w:rFonts w:asciiTheme="majorBidi" w:hAnsiTheme="majorBidi" w:cstheme="majorBidi"/>
          <w:vertAlign w:val="superscript"/>
          <w:lang w:val="sv-SE"/>
        </w:rPr>
        <w:t>3</w:t>
      </w:r>
      <w:r w:rsidRPr="001B2553">
        <w:rPr>
          <w:rFonts w:asciiTheme="majorBidi" w:hAnsiTheme="majorBidi" w:cstheme="majorBidi"/>
          <w:lang w:val="sv-SE"/>
        </w:rPr>
        <w:t>, Bertie Gottgens</w:t>
      </w:r>
      <w:r w:rsidRPr="001B2553">
        <w:rPr>
          <w:rFonts w:asciiTheme="majorBidi" w:hAnsiTheme="majorBidi" w:cstheme="majorBidi"/>
          <w:vertAlign w:val="superscript"/>
          <w:lang w:val="sv-SE"/>
        </w:rPr>
        <w:t>5</w:t>
      </w:r>
      <w:r w:rsidRPr="001B2553">
        <w:rPr>
          <w:rFonts w:asciiTheme="majorBidi" w:hAnsiTheme="majorBidi" w:cstheme="majorBidi"/>
          <w:lang w:val="sv-SE"/>
        </w:rPr>
        <w:t xml:space="preserve">, </w:t>
      </w:r>
      <w:r w:rsidRPr="001B2553">
        <w:rPr>
          <w:rFonts w:asciiTheme="majorBidi" w:hAnsiTheme="majorBidi" w:cstheme="majorBidi"/>
        </w:rPr>
        <w:t>Jonathan</w:t>
      </w:r>
      <w:r w:rsidRPr="001B2553">
        <w:rPr>
          <w:rFonts w:asciiTheme="majorBidi" w:hAnsiTheme="majorBidi" w:cstheme="majorBidi"/>
          <w:lang w:val="sv-SE"/>
        </w:rPr>
        <w:t xml:space="preserve"> Dry</w:t>
      </w:r>
      <w:r w:rsidRPr="001B2553">
        <w:rPr>
          <w:rFonts w:asciiTheme="majorBidi" w:hAnsiTheme="majorBidi" w:cstheme="majorBidi"/>
          <w:vertAlign w:val="superscript"/>
          <w:lang w:val="sv-SE"/>
        </w:rPr>
        <w:t>3</w:t>
      </w:r>
      <w:r w:rsidRPr="001B2553">
        <w:rPr>
          <w:rFonts w:asciiTheme="majorBidi" w:hAnsiTheme="majorBidi" w:cstheme="majorBidi"/>
          <w:lang w:val="sv-SE"/>
        </w:rPr>
        <w:t xml:space="preserve">* and </w:t>
      </w:r>
      <w:r w:rsidRPr="001B2553">
        <w:rPr>
          <w:rFonts w:asciiTheme="majorBidi" w:hAnsiTheme="majorBidi" w:cstheme="majorBidi"/>
        </w:rPr>
        <w:t>Jasmin</w:t>
      </w:r>
      <w:r w:rsidRPr="001B2553">
        <w:rPr>
          <w:rFonts w:asciiTheme="majorBidi" w:hAnsiTheme="majorBidi" w:cstheme="majorBidi"/>
          <w:lang w:val="sv-SE"/>
        </w:rPr>
        <w:t xml:space="preserve"> Fisher</w:t>
      </w:r>
      <w:r w:rsidRPr="001B2553">
        <w:rPr>
          <w:rFonts w:asciiTheme="majorBidi" w:hAnsiTheme="majorBidi" w:cstheme="majorBidi"/>
          <w:vertAlign w:val="superscript"/>
          <w:lang w:val="sv-SE"/>
        </w:rPr>
        <w:t>2,6</w:t>
      </w:r>
      <w:r w:rsidRPr="001B2553">
        <w:rPr>
          <w:rFonts w:asciiTheme="majorBidi" w:hAnsiTheme="majorBidi" w:cstheme="majorBidi"/>
          <w:lang w:val="sv-SE"/>
        </w:rPr>
        <w:t xml:space="preserve">* </w:t>
      </w:r>
    </w:p>
    <w:p w:rsidR="00C30FB1" w:rsidRPr="001B2553" w:rsidRDefault="00C30FB1" w:rsidP="00C30FB1">
      <w:pPr>
        <w:pStyle w:val="HTMLPreformatted"/>
        <w:spacing w:line="480" w:lineRule="auto"/>
        <w:rPr>
          <w:rFonts w:asciiTheme="majorBidi" w:hAnsiTheme="majorBidi" w:cstheme="majorBidi"/>
          <w:sz w:val="24"/>
          <w:szCs w:val="24"/>
          <w:vertAlign w:val="superscript"/>
          <w:lang w:val="sv-SE"/>
        </w:rPr>
      </w:pPr>
    </w:p>
    <w:p w:rsidR="000460B4" w:rsidRPr="001B2553" w:rsidRDefault="000460B4" w:rsidP="00017D03">
      <w:pPr>
        <w:pStyle w:val="HTMLPreformatted"/>
        <w:spacing w:line="480" w:lineRule="auto"/>
        <w:rPr>
          <w:rFonts w:asciiTheme="majorBidi" w:hAnsiTheme="majorBidi" w:cstheme="majorBidi"/>
          <w:sz w:val="24"/>
          <w:szCs w:val="24"/>
        </w:rPr>
      </w:pPr>
      <w:r w:rsidRPr="001B2553">
        <w:rPr>
          <w:rFonts w:asciiTheme="majorBidi" w:hAnsiTheme="majorBidi" w:cstheme="majorBidi"/>
          <w:sz w:val="24"/>
          <w:szCs w:val="24"/>
          <w:vertAlign w:val="superscript"/>
        </w:rPr>
        <w:t>1</w:t>
      </w:r>
      <w:r w:rsidRPr="001B2553">
        <w:rPr>
          <w:rFonts w:asciiTheme="majorBidi" w:hAnsiTheme="majorBidi" w:cstheme="majorBidi"/>
          <w:sz w:val="24"/>
          <w:szCs w:val="24"/>
        </w:rPr>
        <w:t xml:space="preserve">Department of Computer Science, Tel-Aviv University, Tel-Aviv, Israel; </w:t>
      </w:r>
    </w:p>
    <w:p w:rsidR="000460B4" w:rsidRPr="001B2553" w:rsidRDefault="000460B4" w:rsidP="00017D03">
      <w:pPr>
        <w:pStyle w:val="HTMLPreformatted"/>
        <w:spacing w:line="480" w:lineRule="auto"/>
        <w:rPr>
          <w:rFonts w:asciiTheme="majorBidi" w:hAnsiTheme="majorBidi" w:cstheme="majorBidi"/>
          <w:sz w:val="24"/>
          <w:szCs w:val="24"/>
        </w:rPr>
      </w:pPr>
      <w:r w:rsidRPr="001B2553">
        <w:rPr>
          <w:rFonts w:asciiTheme="majorBidi" w:hAnsiTheme="majorBidi" w:cstheme="majorBidi"/>
          <w:sz w:val="24"/>
          <w:szCs w:val="24"/>
          <w:vertAlign w:val="superscript"/>
        </w:rPr>
        <w:t>2</w:t>
      </w:r>
      <w:r w:rsidRPr="001B2553">
        <w:rPr>
          <w:rFonts w:asciiTheme="majorBidi" w:hAnsiTheme="majorBidi" w:cstheme="majorBidi"/>
          <w:sz w:val="24"/>
          <w:szCs w:val="24"/>
        </w:rPr>
        <w:t xml:space="preserve">Microsoft Research, Cambridge, UK; </w:t>
      </w:r>
    </w:p>
    <w:p w:rsidR="000460B4" w:rsidRPr="001B2553" w:rsidRDefault="000460B4" w:rsidP="00017D03">
      <w:pPr>
        <w:pStyle w:val="HTMLPreformatted"/>
        <w:spacing w:line="480" w:lineRule="auto"/>
        <w:rPr>
          <w:rFonts w:asciiTheme="majorBidi" w:hAnsiTheme="majorBidi" w:cstheme="majorBidi"/>
          <w:sz w:val="24"/>
          <w:szCs w:val="24"/>
        </w:rPr>
      </w:pPr>
      <w:r w:rsidRPr="001B2553">
        <w:rPr>
          <w:rFonts w:asciiTheme="majorBidi" w:hAnsiTheme="majorBidi" w:cstheme="majorBidi"/>
          <w:sz w:val="24"/>
          <w:szCs w:val="24"/>
          <w:vertAlign w:val="superscript"/>
        </w:rPr>
        <w:t>3</w:t>
      </w:r>
      <w:r w:rsidRPr="001B2553">
        <w:rPr>
          <w:rFonts w:asciiTheme="majorBidi" w:hAnsiTheme="majorBidi" w:cstheme="majorBidi"/>
          <w:sz w:val="24"/>
          <w:szCs w:val="24"/>
        </w:rPr>
        <w:t xml:space="preserve">AstraZeneca Oncology IMED, Waltham MA; </w:t>
      </w:r>
    </w:p>
    <w:p w:rsidR="000460B4" w:rsidRPr="001B2553" w:rsidRDefault="000460B4" w:rsidP="00017D03">
      <w:pPr>
        <w:pStyle w:val="HTMLPreformatted"/>
        <w:spacing w:line="480" w:lineRule="auto"/>
        <w:rPr>
          <w:rFonts w:asciiTheme="majorBidi" w:hAnsiTheme="majorBidi" w:cstheme="majorBidi"/>
          <w:sz w:val="24"/>
          <w:szCs w:val="24"/>
        </w:rPr>
      </w:pPr>
      <w:r w:rsidRPr="001B2553">
        <w:rPr>
          <w:rFonts w:asciiTheme="majorBidi" w:hAnsiTheme="majorBidi" w:cstheme="majorBidi"/>
          <w:sz w:val="24"/>
          <w:szCs w:val="24"/>
          <w:vertAlign w:val="superscript"/>
        </w:rPr>
        <w:t>4</w:t>
      </w:r>
      <w:r w:rsidRPr="001B2553">
        <w:rPr>
          <w:rFonts w:asciiTheme="majorBidi" w:hAnsiTheme="majorBidi" w:cstheme="majorBidi"/>
          <w:sz w:val="24"/>
          <w:szCs w:val="24"/>
        </w:rPr>
        <w:t xml:space="preserve">AstraZeneca Oncology IMED, Cambridge UK; </w:t>
      </w:r>
    </w:p>
    <w:p w:rsidR="000460B4" w:rsidRPr="001B2553" w:rsidRDefault="000460B4" w:rsidP="00017D03">
      <w:pPr>
        <w:pStyle w:val="HTMLPreformatted"/>
        <w:spacing w:line="480" w:lineRule="auto"/>
        <w:rPr>
          <w:rFonts w:asciiTheme="majorBidi" w:hAnsiTheme="majorBidi" w:cstheme="majorBidi"/>
          <w:sz w:val="24"/>
          <w:szCs w:val="24"/>
          <w:vertAlign w:val="superscript"/>
        </w:rPr>
      </w:pPr>
      <w:r w:rsidRPr="001B2553">
        <w:rPr>
          <w:rFonts w:asciiTheme="majorBidi" w:hAnsiTheme="majorBidi" w:cstheme="majorBidi"/>
          <w:sz w:val="24"/>
          <w:szCs w:val="24"/>
          <w:vertAlign w:val="superscript"/>
        </w:rPr>
        <w:t>5</w:t>
      </w:r>
      <w:r w:rsidRPr="001B2553">
        <w:rPr>
          <w:rFonts w:asciiTheme="majorBidi" w:hAnsiTheme="majorBidi" w:cstheme="majorBidi"/>
          <w:sz w:val="24"/>
          <w:szCs w:val="24"/>
        </w:rPr>
        <w:t xml:space="preserve">Department of Haematology, Cambridge Institute for Medical Research &amp; </w:t>
      </w:r>
      <w:proofErr w:type="spellStart"/>
      <w:r w:rsidRPr="001B2553">
        <w:rPr>
          <w:rFonts w:asciiTheme="majorBidi" w:hAnsiTheme="majorBidi" w:cstheme="majorBidi"/>
          <w:sz w:val="24"/>
          <w:szCs w:val="24"/>
        </w:rPr>
        <w:t>Wellcome</w:t>
      </w:r>
      <w:proofErr w:type="spellEnd"/>
      <w:r w:rsidRPr="001B2553">
        <w:rPr>
          <w:rFonts w:asciiTheme="majorBidi" w:hAnsiTheme="majorBidi" w:cstheme="majorBidi"/>
          <w:sz w:val="24"/>
          <w:szCs w:val="24"/>
        </w:rPr>
        <w:t xml:space="preserve"> Trust and MRC Stem Cell Institute, University of Cambridge, UK; </w:t>
      </w:r>
    </w:p>
    <w:p w:rsidR="000460B4" w:rsidRPr="001B2553" w:rsidRDefault="000460B4" w:rsidP="00017D03">
      <w:pPr>
        <w:pStyle w:val="HTMLPreformatted"/>
        <w:spacing w:line="480" w:lineRule="auto"/>
        <w:rPr>
          <w:rFonts w:asciiTheme="majorBidi" w:hAnsiTheme="majorBidi" w:cstheme="majorBidi"/>
          <w:sz w:val="24"/>
          <w:szCs w:val="24"/>
        </w:rPr>
      </w:pPr>
      <w:r w:rsidRPr="001B2553">
        <w:rPr>
          <w:rFonts w:asciiTheme="majorBidi" w:hAnsiTheme="majorBidi" w:cstheme="majorBidi"/>
          <w:sz w:val="24"/>
          <w:szCs w:val="24"/>
          <w:vertAlign w:val="superscript"/>
        </w:rPr>
        <w:t>6</w:t>
      </w:r>
      <w:r w:rsidRPr="001B2553">
        <w:rPr>
          <w:rFonts w:asciiTheme="majorBidi" w:hAnsiTheme="majorBidi" w:cstheme="majorBidi"/>
          <w:sz w:val="24"/>
          <w:szCs w:val="24"/>
        </w:rPr>
        <w:t>Department of Biochemistry, University of Cambridge, UK</w:t>
      </w:r>
    </w:p>
    <w:p w:rsidR="000460B4" w:rsidRPr="001B2553" w:rsidRDefault="000460B4" w:rsidP="00017D03">
      <w:pPr>
        <w:spacing w:line="480" w:lineRule="auto"/>
        <w:jc w:val="center"/>
        <w:rPr>
          <w:rFonts w:asciiTheme="majorBidi" w:hAnsiTheme="majorBidi" w:cstheme="majorBidi"/>
          <w:b/>
          <w:sz w:val="24"/>
          <w:szCs w:val="24"/>
        </w:rPr>
      </w:pPr>
    </w:p>
    <w:p w:rsidR="000460B4" w:rsidRPr="001B2553" w:rsidRDefault="000460B4" w:rsidP="00017D03">
      <w:pPr>
        <w:spacing w:line="480" w:lineRule="auto"/>
        <w:rPr>
          <w:rFonts w:asciiTheme="majorBidi" w:hAnsiTheme="majorBidi" w:cstheme="majorBidi"/>
          <w:sz w:val="24"/>
          <w:szCs w:val="24"/>
        </w:rPr>
      </w:pPr>
      <w:r w:rsidRPr="001B2553">
        <w:rPr>
          <w:rFonts w:asciiTheme="majorBidi" w:hAnsiTheme="majorBidi" w:cstheme="majorBidi"/>
          <w:sz w:val="24"/>
          <w:szCs w:val="24"/>
        </w:rPr>
        <w:t>^ These authors contributed equally to this work</w:t>
      </w:r>
    </w:p>
    <w:p w:rsidR="000460B4" w:rsidRPr="001B2553" w:rsidRDefault="000460B4" w:rsidP="00017D03">
      <w:pPr>
        <w:pStyle w:val="Paragraph"/>
        <w:spacing w:line="480" w:lineRule="auto"/>
        <w:ind w:firstLine="0"/>
        <w:rPr>
          <w:rFonts w:asciiTheme="majorBidi" w:hAnsiTheme="majorBidi" w:cstheme="majorBidi"/>
        </w:rPr>
      </w:pPr>
      <w:r w:rsidRPr="001B2553">
        <w:rPr>
          <w:rFonts w:asciiTheme="majorBidi" w:hAnsiTheme="majorBidi" w:cstheme="majorBidi"/>
        </w:rPr>
        <w:t xml:space="preserve">*To whom correspondence should be addressed:  </w:t>
      </w:r>
    </w:p>
    <w:p w:rsidR="000460B4" w:rsidRPr="001B2553" w:rsidRDefault="00911F7A" w:rsidP="00017D03">
      <w:pPr>
        <w:pStyle w:val="Paragraph"/>
        <w:spacing w:line="480" w:lineRule="auto"/>
        <w:ind w:firstLine="0"/>
        <w:rPr>
          <w:rFonts w:asciiTheme="majorBidi" w:hAnsiTheme="majorBidi" w:cstheme="majorBidi"/>
        </w:rPr>
      </w:pPr>
      <w:hyperlink r:id="rId7" w:history="1">
        <w:r w:rsidR="00C30FB1" w:rsidRPr="001B2553">
          <w:rPr>
            <w:rStyle w:val="Hyperlink"/>
            <w:rFonts w:asciiTheme="majorBidi" w:hAnsiTheme="majorBidi" w:cstheme="majorBidi"/>
          </w:rPr>
          <w:t>jf416@cam.ac.uk</w:t>
        </w:r>
      </w:hyperlink>
      <w:r w:rsidR="000460B4" w:rsidRPr="001B2553">
        <w:rPr>
          <w:rFonts w:asciiTheme="majorBidi" w:hAnsiTheme="majorBidi" w:cstheme="majorBidi"/>
        </w:rPr>
        <w:t xml:space="preserve"> and </w:t>
      </w:r>
      <w:hyperlink r:id="rId8" w:history="1">
        <w:r w:rsidR="000460B4" w:rsidRPr="001B2553">
          <w:rPr>
            <w:rStyle w:val="Hyperlink"/>
            <w:rFonts w:asciiTheme="majorBidi" w:hAnsiTheme="majorBidi" w:cstheme="majorBidi"/>
          </w:rPr>
          <w:t>jonathan.dry@astrazeneca.com</w:t>
        </w:r>
      </w:hyperlink>
    </w:p>
    <w:p w:rsidR="00A22F84" w:rsidRPr="001B2553" w:rsidRDefault="005D1876" w:rsidP="007D5B07">
      <w:pPr>
        <w:pStyle w:val="Paragraph"/>
        <w:pageBreakBefore/>
        <w:spacing w:line="480" w:lineRule="auto"/>
        <w:ind w:firstLine="0"/>
        <w:jc w:val="both"/>
        <w:rPr>
          <w:b/>
        </w:rPr>
      </w:pPr>
      <w:r w:rsidRPr="001B2553">
        <w:rPr>
          <w:b/>
        </w:rPr>
        <w:lastRenderedPageBreak/>
        <w:t>Cell line t</w:t>
      </w:r>
      <w:r w:rsidR="00A22F84" w:rsidRPr="001B2553">
        <w:rPr>
          <w:b/>
        </w:rPr>
        <w:t>reatment</w:t>
      </w:r>
    </w:p>
    <w:p w:rsidR="00A22F84" w:rsidRPr="001B2553" w:rsidRDefault="00A22F84" w:rsidP="00A22F84">
      <w:pPr>
        <w:pStyle w:val="Paragraph"/>
        <w:spacing w:line="480" w:lineRule="auto"/>
        <w:ind w:firstLine="0"/>
        <w:jc w:val="both"/>
      </w:pPr>
      <w:r w:rsidRPr="001B2553">
        <w:t>Cell lines (CMK, EOL1, HL60, KASUMI3, KG1A, MOLM13, MOLM16, MONOMAC6, MV411, NOMO1, OCIAML2, OCIM1, and OCIM2) were purchased from American Type Culture Collection (ATCC,</w:t>
      </w:r>
      <w:r w:rsidRPr="001B2553">
        <w:rPr>
          <w:rFonts w:ascii="Calibri" w:hAnsi="Calibri"/>
          <w:i/>
          <w:iCs/>
          <w:color w:val="1F497D"/>
          <w:sz w:val="22"/>
          <w:szCs w:val="22"/>
          <w:shd w:val="clear" w:color="auto" w:fill="FFFFFF"/>
        </w:rPr>
        <w:t xml:space="preserve"> </w:t>
      </w:r>
      <w:hyperlink r:id="rId9" w:tgtFrame="_blank" w:history="1">
        <w:r w:rsidRPr="001B2553">
          <w:rPr>
            <w:rStyle w:val="Hyperlink"/>
            <w:rFonts w:ascii="Calibri" w:hAnsi="Calibri"/>
            <w:i/>
            <w:iCs/>
            <w:color w:val="1155CC"/>
            <w:sz w:val="22"/>
            <w:szCs w:val="22"/>
            <w:shd w:val="clear" w:color="auto" w:fill="FFFFFF"/>
          </w:rPr>
          <w:t>http://www.atcc.org/</w:t>
        </w:r>
      </w:hyperlink>
      <w:r w:rsidRPr="001B2553">
        <w:t>) cell bank and passaged in our laboratory for fewer than 6 months after receipt or resuscitation.  ATCC uses morphology, karyotyping, and PCR based approaches to confirm the identity of human cell lines and to rule out both intra- and interspecies contamination.</w:t>
      </w:r>
    </w:p>
    <w:p w:rsidR="00A22F84" w:rsidRPr="001B2553" w:rsidRDefault="00A22F84" w:rsidP="007D5B07">
      <w:pPr>
        <w:pStyle w:val="Paragraph"/>
        <w:spacing w:line="480" w:lineRule="auto"/>
        <w:ind w:firstLine="0"/>
        <w:jc w:val="both"/>
        <w:rPr>
          <w:b/>
        </w:rPr>
      </w:pPr>
      <w:r w:rsidRPr="001B2553">
        <w:t xml:space="preserve">All cells were cultured and assayed as previously described </w:t>
      </w:r>
      <w:r w:rsidR="00BC0343" w:rsidRPr="001B2553">
        <w:fldChar w:fldCharType="begin"/>
      </w:r>
      <w:r w:rsidR="007D5B07" w:rsidRPr="001B2553">
        <w:instrText xml:space="preserve"> ADDIN ZOTERO_ITEM CSL_CITATION {"citationID":"1e3qj9dvb1","properties":{"formattedCitation":"[1]","plainCitation":"[1]"},"citationItems":[{"id":320,"uris":["http://zotero.org/users/2553926/items/ABDQ97UH"],"uri":["http://zotero.org/users/2553926/items/ABDQ97UH"],"itemData":{"id":320,"type":"article-journal","title":"AZD1208, a potent and selective pan-Pim kinase inhibitor, demonstrates efficacy in preclinical models of acute myeloid leukemia","container-title":"Blood","page":"905-913","volume":"123","issue":"6","source":"PubMed","abstract":"Upregulation of Pim kinases is observed in several types of leukemias and lymphomas. Pim-1, -2, and -3 promote cell proliferation and survival downstream of cytokine and growth factor signaling pathways. AZD1208 is a potent, highly selective, and orally available Pim kinase inhibitor that effectively inhibits all three isoforms at &lt;5 nM or &lt;150 nM in enzyme and cell assays, respectively. AZD1208 inhibited the growth of 5 of 14 acute myeloid leukemia (AML) cell lines tested, and sensitivity correlates with Pim-1 expression and STAT5 activation. AZD1208 causes cell cycle arrest and apoptosis in MOLM-16 cells, accompanied by a dose-dependent reduction in phosphorylation of Bcl-2 antagonist of cell death, 4EBP1, p70S6K, and S6, as well as increases in cleaved caspase 3 and p27. Inhibition of p4EBP1 and p-p70S6K and suppression of translation are the most representative effects of Pim inhibition in sensitive AML cell lines. AZD1208 inhibits the growth of MOLM-16 and KG-1a xenograft tumors in vivo with a clear pharmacodynamic-pharmacokinetic relationship. AZD1208 also potently inhibits colony growth and Pim signaling substrates in primary AML cells from bone marrow that are Flt3 wild-type or Flt3 internal tandem duplication mutant. These results underscore the therapeutic potential of Pim kinase inhibition for the treatment of AML.","DOI":"10.1182/blood-2013-04-495366","ISSN":"1528-0020","note":"PMID: 24363397\nPMCID: PMC3916880","journalAbbreviation":"Blood","language":"eng","author":[{"family":"Keeton","given":"Erika K."},{"family":"McEachern","given":"Kristen"},{"family":"Dillman","given":"Keith S."},{"family":"Palakurthi","given":"Sangeetha"},{"family":"Cao","given":"Yichen"},{"family":"Grondine","given":"Michael R."},{"family":"Kaur","given":"Surinder"},{"family":"Wang","given":"Suping"},{"family":"Chen","given":"Yuching"},{"family":"Wu","given":"Allan"},{"family":"Shen","given":"Minhui"},{"family":"Gibbons","given":"Francis D."},{"family":"Lamb","given":"Michelle L."},{"family":"Zheng","given":"Xiaolan"},{"family":"Stone","given":"Richard M."},{"family":"Deangelo","given":"Daniel J."},{"family":"Platanias","given":"Leonidas C."},{"family":"Dakin","given":"Les A."},{"family":"Chen","given":"Huawei"},{"family":"Lyne","given":"Paul D."},{"family":"Huszar","given":"Dennis"}],"issued":{"date-parts":[["2014",2,6]]}}}],"schema":"https://github.com/citation-style-language/schema/raw/master/csl-citation.json"} </w:instrText>
      </w:r>
      <w:r w:rsidR="00BC0343" w:rsidRPr="001B2553">
        <w:fldChar w:fldCharType="separate"/>
      </w:r>
      <w:r w:rsidR="007D5B07" w:rsidRPr="001B2553">
        <w:t>[1]</w:t>
      </w:r>
      <w:r w:rsidR="00BC0343" w:rsidRPr="001B2553">
        <w:fldChar w:fldCharType="end"/>
      </w:r>
      <w:r w:rsidRPr="001B2553">
        <w:t xml:space="preserve">  and in supplemental methods. Briefly, cells were cultured in RPMI 1640 media (Invitrogen) supplemented with 10% FBS (</w:t>
      </w:r>
      <w:proofErr w:type="spellStart"/>
      <w:r w:rsidRPr="001B2553">
        <w:t>Hyclone</w:t>
      </w:r>
      <w:proofErr w:type="spellEnd"/>
      <w:r w:rsidRPr="001B2553">
        <w:t>).  Cells were maintained at 37</w:t>
      </w:r>
      <w:r w:rsidRPr="001B2553">
        <w:rPr>
          <w:vertAlign w:val="superscript"/>
        </w:rPr>
        <w:t>o</w:t>
      </w:r>
      <w:r w:rsidRPr="001B2553">
        <w:t>C in 5% CO</w:t>
      </w:r>
      <w:r w:rsidRPr="001B2553">
        <w:rPr>
          <w:vertAlign w:val="subscript"/>
        </w:rPr>
        <w:t>2</w:t>
      </w:r>
      <w:r w:rsidRPr="001B2553">
        <w:t xml:space="preserve">. For single agent and combination compound treatment, cells were plated onto a 96 well plate at a density of 20,000 cells per well.  Cells were treated with dose response of compound over a log third scale starting at ranges from 0.003uM to 10uM based around the IC50 value for each agent.  All doses were run in triplicates. For AZD1208 resistant cell lines, 4 separate pools of MOLM16 cells were induced resistant by successive doubling growth in GI25 AZD1208 over a four month period.  </w:t>
      </w:r>
    </w:p>
    <w:p w:rsidR="00A22F84" w:rsidRPr="001B2553" w:rsidRDefault="005D1876" w:rsidP="00A22F84">
      <w:pPr>
        <w:pStyle w:val="Paragraph"/>
        <w:spacing w:line="480" w:lineRule="auto"/>
        <w:ind w:firstLine="0"/>
        <w:jc w:val="both"/>
        <w:rPr>
          <w:b/>
        </w:rPr>
      </w:pPr>
      <w:r w:rsidRPr="001B2553">
        <w:rPr>
          <w:b/>
        </w:rPr>
        <w:t>Gene expression m</w:t>
      </w:r>
      <w:r w:rsidR="00A22F84" w:rsidRPr="001B2553">
        <w:rPr>
          <w:b/>
        </w:rPr>
        <w:t>icroarray</w:t>
      </w:r>
    </w:p>
    <w:p w:rsidR="00A22F84" w:rsidRPr="001B2553" w:rsidRDefault="00A22F84" w:rsidP="007D5B07">
      <w:pPr>
        <w:pStyle w:val="Paragraph"/>
        <w:spacing w:line="480" w:lineRule="auto"/>
        <w:ind w:firstLine="0"/>
        <w:jc w:val="both"/>
        <w:rPr>
          <w:b/>
        </w:rPr>
      </w:pPr>
      <w:r w:rsidRPr="001B2553">
        <w:t xml:space="preserve">Cell line lysate was generated from logarithmic growing CMK, EOL1, HL60, KASUMI3, KG1A, MOLM13, MOLM16, MONOMAC6, MV411, NOMO1, OCIAML2, OCIM1, and OCIM2 cell lines. Lysate was sent to Expression Analysis (http://www.expressionanalysis.com/) for gene expression analysis on </w:t>
      </w:r>
      <w:proofErr w:type="spellStart"/>
      <w:r w:rsidRPr="001B2553">
        <w:t>Affymetrix</w:t>
      </w:r>
      <w:proofErr w:type="spellEnd"/>
      <w:r w:rsidRPr="001B2553">
        <w:t xml:space="preserve"> Human Genome U133 </w:t>
      </w:r>
      <w:proofErr w:type="gramStart"/>
      <w:r w:rsidRPr="001B2553">
        <w:t>Plus</w:t>
      </w:r>
      <w:proofErr w:type="gramEnd"/>
      <w:r w:rsidRPr="001B2553">
        <w:t xml:space="preserve"> 2.0 Array. Expression results contained in CEL files were submitted to NCBI GEO under series GSE57083. The CEL files were </w:t>
      </w:r>
      <w:proofErr w:type="spellStart"/>
      <w:r w:rsidRPr="001B2553">
        <w:t>fRMA</w:t>
      </w:r>
      <w:proofErr w:type="spellEnd"/>
      <w:r w:rsidRPr="001B2553">
        <w:t xml:space="preserve"> </w:t>
      </w:r>
      <w:r w:rsidRPr="001B2553">
        <w:lastRenderedPageBreak/>
        <w:t xml:space="preserve">normalized with the </w:t>
      </w:r>
      <w:proofErr w:type="spellStart"/>
      <w:r w:rsidRPr="001B2553">
        <w:t>frma</w:t>
      </w:r>
      <w:proofErr w:type="spellEnd"/>
      <w:r w:rsidRPr="001B2553">
        <w:t xml:space="preserve"> package</w:t>
      </w:r>
      <w:r w:rsidR="00C839B0" w:rsidRPr="001B2553">
        <w:t xml:space="preserve"> </w:t>
      </w:r>
      <w:r w:rsidR="00BC0343" w:rsidRPr="001B2553">
        <w:fldChar w:fldCharType="begin"/>
      </w:r>
      <w:r w:rsidR="007D5B07" w:rsidRPr="001B2553">
        <w:instrText xml:space="preserve"> ADDIN ZOTERO_ITEM CSL_CITATION {"citationID":"2buaqhoil7","properties":{"formattedCitation":"[2]","plainCitation":"[2]"},"citationItems":[{"id":474,"uris":["http://zotero.org/users/2553926/items/BQU6WMZV"],"uri":["http://zotero.org/users/2553926/items/BQU6WMZV"],"itemData":{"id":474,"type":"article-journal","title":"Frozen robust multiarray analysis (fRMA)","container-title":"Biostatistics (Oxford, England)","page":"242-253","volume":"11","issue":"2","source":"PubMed","abstract":"Robust multiarray analysis (RMA) is the most widely used preprocessing algorithm for Affymetrix and Nimblegen gene expression microarrays. RMA performs background correction, normalization, and summarization in a modular way. The last 2 steps require multiple arrays to be analyzed simultaneously. The ability to borrow information across samples provides RMA various advantages. For example, the summarization step fits a parametric model that accounts for probe effects, assumed to be fixed across arrays, and improves outlier detection. Residuals, obtained from the fitted model, permit the creation of useful quality metrics. However, the dependence on multiple arrays has 2 drawbacks: (1) RMA cannot be used in clinical settings where samples must be processed individually or in small batches and (2) data sets preprocessed separately are not comparable. We propose a preprocessing algorithm, frozen RMA (fRMA), which allows one to analyze microarrays individually or in small batches and then combine the data for analysis. This is accomplished by utilizing information from the large publicly available microarray databases. In particular, estimates of probe-specific effects and variances are precomputed and frozen. Then, with new data sets, these are used in concert with information from the new arrays to normalize and summarize the data. We find that fRMA is comparable to RMA when the data are analyzed as a single batch and outperforms RMA when analyzing multiple batches. The methods described here are implemented in the R package fRMA and are currently available for download from the software section of http://rafalab.jhsph.edu.","DOI":"10.1093/biostatistics/kxp059","ISSN":"1468-4357","note":"PMID: 20097884\nPMCID: PMC2830579","journalAbbreviation":"Biostatistics","language":"eng","author":[{"family":"McCall","given":"Matthew N."},{"family":"Bolstad","given":"Benjamin M."},{"family":"Irizarry","given":"Rafael A."}],"issued":{"date-parts":[["2010",4]]}}}],"schema":"https://github.com/citation-style-language/schema/raw/master/csl-citation.json"} </w:instrText>
      </w:r>
      <w:r w:rsidR="00BC0343" w:rsidRPr="001B2553">
        <w:fldChar w:fldCharType="separate"/>
      </w:r>
      <w:r w:rsidR="007D5B07" w:rsidRPr="001B2553">
        <w:t>[2]</w:t>
      </w:r>
      <w:r w:rsidR="00BC0343" w:rsidRPr="001B2553">
        <w:fldChar w:fldCharType="end"/>
      </w:r>
      <w:r w:rsidRPr="001B2553">
        <w:t xml:space="preserve">, log2 transformed, and expression was averaged by gene symbol across </w:t>
      </w:r>
      <w:proofErr w:type="spellStart"/>
      <w:r w:rsidRPr="001B2553">
        <w:t>probesets</w:t>
      </w:r>
      <w:proofErr w:type="spellEnd"/>
      <w:r w:rsidRPr="001B2553">
        <w:t>.</w:t>
      </w:r>
    </w:p>
    <w:p w:rsidR="00A22F84" w:rsidRPr="001B2553" w:rsidRDefault="005D1876" w:rsidP="00A22F84">
      <w:pPr>
        <w:pStyle w:val="Paragraph"/>
        <w:spacing w:line="480" w:lineRule="auto"/>
        <w:ind w:firstLine="0"/>
        <w:jc w:val="both"/>
        <w:rPr>
          <w:b/>
        </w:rPr>
      </w:pPr>
      <w:r w:rsidRPr="001B2553">
        <w:rPr>
          <w:b/>
        </w:rPr>
        <w:t>Whole exome DNA s</w:t>
      </w:r>
      <w:r w:rsidR="00A22F84" w:rsidRPr="001B2553">
        <w:rPr>
          <w:b/>
        </w:rPr>
        <w:t>equencing</w:t>
      </w:r>
    </w:p>
    <w:p w:rsidR="00A22F84" w:rsidRPr="001B2553" w:rsidRDefault="00A22F84" w:rsidP="007D5B07">
      <w:pPr>
        <w:pStyle w:val="Paragraph"/>
        <w:spacing w:line="480" w:lineRule="auto"/>
        <w:ind w:firstLine="0"/>
        <w:jc w:val="both"/>
        <w:rPr>
          <w:b/>
        </w:rPr>
      </w:pPr>
      <w:r w:rsidRPr="001B2553">
        <w:t xml:space="preserve">Cell lines lysate was generated from logarithmic growing CMK, EOL1, HL60, KASUMI3, KG1A, MOLM13, MOLM16, MONOMAC6, MV411, NOMO1, OCIAML2, OCIM1, and OCIM2. Lysate was sent to Expression Analysis (http://www.expressionanalysis.com/) for whole exome DNA sequencing. FASTQ files were trimmed and aligned with the </w:t>
      </w:r>
      <w:proofErr w:type="spellStart"/>
      <w:r w:rsidRPr="001B2553">
        <w:t>BCBio</w:t>
      </w:r>
      <w:proofErr w:type="spellEnd"/>
      <w:r w:rsidRPr="001B2553">
        <w:t xml:space="preserve"> pipeline (</w:t>
      </w:r>
      <w:hyperlink r:id="rId10" w:history="1">
        <w:r w:rsidRPr="001B2553">
          <w:rPr>
            <w:rStyle w:val="Hyperlink"/>
          </w:rPr>
          <w:t>https://bcbio-nextgen.readthedocs.org</w:t>
        </w:r>
      </w:hyperlink>
      <w:r w:rsidRPr="001B2553">
        <w:t xml:space="preserve">). Paired analysis of the parental and resistant cell lines was performed to using </w:t>
      </w:r>
      <w:proofErr w:type="spellStart"/>
      <w:r w:rsidRPr="001B2553">
        <w:t>FreeBayes</w:t>
      </w:r>
      <w:proofErr w:type="spellEnd"/>
      <w:r w:rsidR="00C839B0" w:rsidRPr="001B2553">
        <w:t xml:space="preserve"> </w:t>
      </w:r>
      <w:r w:rsidR="00BC0343" w:rsidRPr="001B2553">
        <w:fldChar w:fldCharType="begin"/>
      </w:r>
      <w:r w:rsidR="007D5B07" w:rsidRPr="001B2553">
        <w:instrText xml:space="preserve"> ADDIN ZOTERO_ITEM CSL_CITATION {"citationID":"1j9b0h7ng9","properties":{"formattedCitation":"[3]","plainCitation":"[3]"},"citationItems":[{"id":476,"uris":["http://zotero.org/users/2553926/items/23FBPH7A"],"uri":["http://zotero.org/users/2553926/items/23FBPH7A"],"itemData":{"id":476,"type":"article-journal","title":"Haplotype-based variant detection from short-read sequencing","container-title":"arXiv:1207.3907 [q-bio]","source":"arXiv.org","abstract":"The direct detection of haplotypes from short-read DNA sequencing data requires changes to existing small-variant detection methods. Here, we develop a Bayesian statistical framework which is capable of modeling multiallelic loci in sets of individuals with non-uniform copy number. We then describe our implementation of this framework in a haplotype-based variant detector, FreeBayes.","URL":"http://arxiv.org/abs/1207.3907","note":"arXiv: 1207.3907","author":[{"family":"Garrison","given":"Erik"},{"family":"Marth","given":"Gabor"}],"issued":{"date-parts":[["2012",7,17]]},"accessed":{"date-parts":[["2016",9,26]]}}}],"schema":"https://github.com/citation-style-language/schema/raw/master/csl-citation.json"} </w:instrText>
      </w:r>
      <w:r w:rsidR="00BC0343" w:rsidRPr="001B2553">
        <w:fldChar w:fldCharType="separate"/>
      </w:r>
      <w:r w:rsidR="007D5B07" w:rsidRPr="001B2553">
        <w:t>[3]</w:t>
      </w:r>
      <w:r w:rsidR="00BC0343" w:rsidRPr="001B2553">
        <w:fldChar w:fldCharType="end"/>
      </w:r>
      <w:r w:rsidRPr="001B2553">
        <w:t xml:space="preserve">, </w:t>
      </w:r>
      <w:proofErr w:type="spellStart"/>
      <w:r w:rsidRPr="001B2553">
        <w:t>MuTect</w:t>
      </w:r>
      <w:proofErr w:type="spellEnd"/>
      <w:r w:rsidR="00C839B0" w:rsidRPr="001B2553">
        <w:t xml:space="preserve"> </w:t>
      </w:r>
      <w:r w:rsidR="00BC0343" w:rsidRPr="001B2553">
        <w:fldChar w:fldCharType="begin"/>
      </w:r>
      <w:r w:rsidR="007D5B07" w:rsidRPr="001B2553">
        <w:instrText xml:space="preserve"> ADDIN ZOTERO_ITEM CSL_CITATION {"citationID":"b2e16d535","properties":{"formattedCitation":"[4]","plainCitation":"[4]"},"citationItems":[{"id":480,"uris":["http://zotero.org/users/2553926/items/MDGKRS2F"],"uri":["http://zotero.org/users/2553926/items/MDGKRS2F"],"itemData":{"id":480,"type":"article-journal","title":"Sensitive detection of somatic point mutations in impure and heterogeneous cancer samples","container-title":"Nature Biotechnology","page":"213-219","volume":"31","issue":"3","source":"PubMed","abstract":"Detection of somatic point substitutions is a key step in characterizing the cancer genome. However, existing methods typically miss low-allelic-fraction mutations that occur in only a subset of the sequenced cells owing to either tumor heterogeneity or contamination by normal cells. Here we present MuTect, a method that applies a Bayesian classifier to detect somatic mutations with very low allele fractions, requiring only a few supporting reads, followed by carefully tuned filters that ensure high specificity. We also describe benchmarking approaches that use real, rather than simulated, sequencing data to evaluate the sensitivity and specificity as a function of sequencing depth, base quality and allelic fraction. Compared with other methods, MuTect has higher sensitivity with similar specificity, especially for mutations with allelic fractions as low as 0.1 and below, making MuTect particularly useful for studying cancer subclones and their evolution in standard exome and genome sequencing data.","DOI":"10.1038/nbt.2514","ISSN":"1546-1696","note":"PMID: 23396013\nPMCID: PMC3833702","journalAbbreviation":"Nat. Biotechnol.","language":"eng","author":[{"family":"Cibulskis","given":"Kristian"},{"family":"Lawrence","given":"Michael S."},{"family":"Carter","given":"Scott L."},{"family":"Sivachenko","given":"Andrey"},{"family":"Jaffe","given":"David"},{"family":"Sougnez","given":"Carrie"},{"family":"Gabriel","given":"Stacey"},{"family":"Meyerson","given":"Matthew"},{"family":"Lander","given":"Eric S."},{"family":"Getz","given":"Gad"}],"issued":{"date-parts":[["2013",3]]}}}],"schema":"https://github.com/citation-style-language/schema/raw/master/csl-citation.json"} </w:instrText>
      </w:r>
      <w:r w:rsidR="00BC0343" w:rsidRPr="001B2553">
        <w:fldChar w:fldCharType="separate"/>
      </w:r>
      <w:r w:rsidR="007D5B07" w:rsidRPr="001B2553">
        <w:t>[4]</w:t>
      </w:r>
      <w:r w:rsidR="00BC0343" w:rsidRPr="001B2553">
        <w:fldChar w:fldCharType="end"/>
      </w:r>
      <w:r w:rsidRPr="001B2553">
        <w:t xml:space="preserve">, and </w:t>
      </w:r>
      <w:proofErr w:type="spellStart"/>
      <w:r w:rsidRPr="001B2553">
        <w:t>VarDict</w:t>
      </w:r>
      <w:proofErr w:type="spellEnd"/>
      <w:r w:rsidRPr="001B2553">
        <w:t xml:space="preserve"> (GitHub) to call resistance specific mutations. </w:t>
      </w:r>
    </w:p>
    <w:p w:rsidR="00A22F84" w:rsidRPr="001B2553" w:rsidRDefault="005D1876" w:rsidP="00A22F84">
      <w:pPr>
        <w:pStyle w:val="Paragraph"/>
        <w:spacing w:line="480" w:lineRule="auto"/>
        <w:ind w:firstLine="0"/>
        <w:jc w:val="both"/>
        <w:rPr>
          <w:b/>
        </w:rPr>
      </w:pPr>
      <w:proofErr w:type="spellStart"/>
      <w:r w:rsidRPr="001B2553">
        <w:rPr>
          <w:b/>
        </w:rPr>
        <w:t>Theranostics</w:t>
      </w:r>
      <w:proofErr w:type="spellEnd"/>
      <w:r w:rsidRPr="001B2553">
        <w:rPr>
          <w:b/>
        </w:rPr>
        <w:t xml:space="preserve"> health reverse p</w:t>
      </w:r>
      <w:r w:rsidR="00A22F84" w:rsidRPr="001B2553">
        <w:rPr>
          <w:b/>
        </w:rPr>
        <w:t>hase</w:t>
      </w:r>
      <w:r w:rsidRPr="001B2553">
        <w:rPr>
          <w:b/>
        </w:rPr>
        <w:t xml:space="preserve"> protein a</w:t>
      </w:r>
      <w:r w:rsidR="00A22F84" w:rsidRPr="001B2553">
        <w:rPr>
          <w:b/>
        </w:rPr>
        <w:t>rray</w:t>
      </w:r>
    </w:p>
    <w:p w:rsidR="00C00CE4" w:rsidRPr="001B2553" w:rsidRDefault="00A22F84" w:rsidP="00A22F84">
      <w:pPr>
        <w:pStyle w:val="Paragraph"/>
        <w:spacing w:line="480" w:lineRule="auto"/>
        <w:ind w:firstLine="0"/>
        <w:jc w:val="both"/>
      </w:pPr>
      <w:r w:rsidRPr="001B2553">
        <w:t xml:space="preserve">Cells were treated with AZD1208 or ACC220 as single agent or in combination for 3 or 24 hours. Lysate was prepared and shipped to </w:t>
      </w:r>
      <w:proofErr w:type="spellStart"/>
      <w:r w:rsidRPr="001B2553">
        <w:t>Theranostics</w:t>
      </w:r>
      <w:proofErr w:type="spellEnd"/>
      <w:r w:rsidRPr="001B2553">
        <w:t xml:space="preserve"> Health (Rockville, Maryland) for reverse phased protein array experiments. In brief detail, cell lysate samples are printed at both 0.25 and 0.5 mg/</w:t>
      </w:r>
      <w:proofErr w:type="spellStart"/>
      <w:r w:rsidRPr="001B2553">
        <w:t>ul</w:t>
      </w:r>
      <w:proofErr w:type="spellEnd"/>
      <w:r w:rsidRPr="001B2553">
        <w:t xml:space="preserve"> in quadruplicates on a nitrocellulose-coated microarray slide with an </w:t>
      </w:r>
      <w:proofErr w:type="spellStart"/>
      <w:r w:rsidRPr="001B2553">
        <w:t>Aushon</w:t>
      </w:r>
      <w:proofErr w:type="spellEnd"/>
      <w:r w:rsidRPr="001B2553">
        <w:t xml:space="preserve"> A2470 solid pin robotic printer. Spotting also includes presence of positive controls and calibration standards. Replicate arrays are spotted with identical content and stained with SYPRO Ruby Protein blot stain (Invitrogen Cat. No. S-11791) to measure protein spot amount. Each array is then stained with a unique primary fluorescently-labeled antibody that is scanned at a wavelength of 635nm. Scanned images are corrected for spatial and total protein bias in the raw data and quadrant median normalized (QMN). The QMN values were log2 transformed and separated into two datasets based on the two spotting concentration. </w:t>
      </w:r>
      <w:r w:rsidRPr="001B2553">
        <w:lastRenderedPageBreak/>
        <w:t>Wilcoxon Rank Sum Tests were performed between various treatment groups using R (http://www.R-project.org). Values with difference of at least log2 fold-change of 0.5 and a raw p-value of 0.05 were considered statistically significant.</w:t>
      </w:r>
    </w:p>
    <w:p w:rsidR="00A22F84" w:rsidRPr="001B2553" w:rsidRDefault="005D1876" w:rsidP="005D1876">
      <w:pPr>
        <w:pStyle w:val="Paragraph"/>
        <w:spacing w:line="480" w:lineRule="auto"/>
        <w:ind w:firstLine="0"/>
        <w:jc w:val="both"/>
        <w:rPr>
          <w:b/>
        </w:rPr>
      </w:pPr>
      <w:r w:rsidRPr="001B2553">
        <w:rPr>
          <w:b/>
        </w:rPr>
        <w:t>Protein array data transformation for executable network model c</w:t>
      </w:r>
      <w:r w:rsidR="00A22F84" w:rsidRPr="001B2553">
        <w:rPr>
          <w:b/>
        </w:rPr>
        <w:t xml:space="preserve">onstruction </w:t>
      </w:r>
    </w:p>
    <w:p w:rsidR="005D1876" w:rsidRPr="001B2553" w:rsidRDefault="00A22F84" w:rsidP="00247146">
      <w:pPr>
        <w:pStyle w:val="Paragraph"/>
        <w:spacing w:line="480" w:lineRule="auto"/>
        <w:ind w:firstLine="0"/>
        <w:jc w:val="both"/>
      </w:pPr>
      <w:r w:rsidRPr="001B2553">
        <w:t xml:space="preserve">The relative linear log2 RPPA values were categorized for use in executable network modelling (Fig S4). </w:t>
      </w:r>
      <w:r w:rsidR="0084693B" w:rsidRPr="001B2553">
        <w:rPr>
          <w:rFonts w:asciiTheme="majorBidi" w:hAnsiTheme="majorBidi" w:cstheme="majorBidi"/>
        </w:rPr>
        <w:t xml:space="preserve">Since the RPPA data is a matrix with a </w:t>
      </w:r>
      <w:proofErr w:type="spellStart"/>
      <w:r w:rsidR="0084693B" w:rsidRPr="001B2553">
        <w:rPr>
          <w:rFonts w:asciiTheme="majorBidi" w:hAnsiTheme="majorBidi" w:cstheme="majorBidi"/>
        </w:rPr>
        <w:t>cell+treatment</w:t>
      </w:r>
      <w:proofErr w:type="spellEnd"/>
      <w:r w:rsidR="0084693B" w:rsidRPr="001B2553">
        <w:rPr>
          <w:rFonts w:asciiTheme="majorBidi" w:hAnsiTheme="majorBidi" w:cstheme="majorBidi"/>
        </w:rPr>
        <w:t xml:space="preserve"> dimension and a measured protein antibody dimension, the data was categorized by </w:t>
      </w:r>
      <w:proofErr w:type="spellStart"/>
      <w:r w:rsidR="0084693B" w:rsidRPr="001B2553">
        <w:rPr>
          <w:rFonts w:asciiTheme="majorBidi" w:hAnsiTheme="majorBidi" w:cstheme="majorBidi"/>
        </w:rPr>
        <w:t>cell+treatment</w:t>
      </w:r>
      <w:proofErr w:type="spellEnd"/>
      <w:r w:rsidR="0084693B" w:rsidRPr="001B2553">
        <w:rPr>
          <w:rFonts w:asciiTheme="majorBidi" w:hAnsiTheme="majorBidi" w:cstheme="majorBidi"/>
        </w:rPr>
        <w:t xml:space="preserve"> to model the dynamics of change within a cell at a specific treatment and by protein antibody to model the dynamics of change for a protein across all </w:t>
      </w:r>
      <w:proofErr w:type="spellStart"/>
      <w:r w:rsidR="0084693B" w:rsidRPr="001B2553">
        <w:rPr>
          <w:rFonts w:asciiTheme="majorBidi" w:hAnsiTheme="majorBidi" w:cstheme="majorBidi"/>
        </w:rPr>
        <w:t>cell+treatment</w:t>
      </w:r>
      <w:proofErr w:type="spellEnd"/>
      <w:r w:rsidR="0084693B" w:rsidRPr="001B2553">
        <w:rPr>
          <w:rFonts w:asciiTheme="majorBidi" w:hAnsiTheme="majorBidi" w:cstheme="majorBidi"/>
        </w:rPr>
        <w:t xml:space="preserve"> conditions (Fig S4, Data set S5). Since most log2 RPPA distributions were reasonably normal and centered on similar means, categorization was performed by utilizing the distribution along one of the two dimensions and converting those values to a categorical value dependent on location in the distribution. Each log2 RPPA value was converted to a categorical value based on position in the distribution where values were converted to 0 if the value was a low outlier, 1 if the value was in the lower 25%, 2 if the value was in the 25-75% distribution centered on the mean, 3 if the value was in the upper 75%, and 4 if the value was a high outlier. Then, the categorized values were collapsed on the mode of all the replicate </w:t>
      </w:r>
      <w:proofErr w:type="spellStart"/>
      <w:r w:rsidR="0084693B" w:rsidRPr="001B2553">
        <w:rPr>
          <w:rFonts w:asciiTheme="majorBidi" w:hAnsiTheme="majorBidi" w:cstheme="majorBidi"/>
        </w:rPr>
        <w:t>cell+treatment</w:t>
      </w:r>
      <w:proofErr w:type="spellEnd"/>
      <w:r w:rsidR="0084693B" w:rsidRPr="001B2553">
        <w:rPr>
          <w:rFonts w:asciiTheme="majorBidi" w:hAnsiTheme="majorBidi" w:cstheme="majorBidi"/>
        </w:rPr>
        <w:t xml:space="preserve"> spots for a specific protein antibody, reducing the data to one value for each </w:t>
      </w:r>
      <w:proofErr w:type="spellStart"/>
      <w:r w:rsidR="0084693B" w:rsidRPr="001B2553">
        <w:rPr>
          <w:rFonts w:asciiTheme="majorBidi" w:hAnsiTheme="majorBidi" w:cstheme="majorBidi"/>
        </w:rPr>
        <w:t>cell+treatment</w:t>
      </w:r>
      <w:proofErr w:type="spellEnd"/>
      <w:r w:rsidR="0084693B" w:rsidRPr="001B2553">
        <w:rPr>
          <w:rFonts w:asciiTheme="majorBidi" w:hAnsiTheme="majorBidi" w:cstheme="majorBidi"/>
        </w:rPr>
        <w:t xml:space="preserve"> and protein antibody combination. Finally, a categorical value was also provided for cell growth and apoptosis at each </w:t>
      </w:r>
      <w:proofErr w:type="spellStart"/>
      <w:r w:rsidR="0084693B" w:rsidRPr="001B2553">
        <w:rPr>
          <w:rFonts w:asciiTheme="majorBidi" w:hAnsiTheme="majorBidi" w:cstheme="majorBidi"/>
        </w:rPr>
        <w:t>cell+treatment</w:t>
      </w:r>
      <w:proofErr w:type="spellEnd"/>
      <w:r w:rsidR="0084693B" w:rsidRPr="001B2553">
        <w:rPr>
          <w:rFonts w:asciiTheme="majorBidi" w:hAnsiTheme="majorBidi" w:cstheme="majorBidi"/>
        </w:rPr>
        <w:t xml:space="preserve"> condition using growth characteristics and western data (Data set S7).  </w:t>
      </w:r>
      <w:r w:rsidRPr="001B2553">
        <w:t xml:space="preserve"> </w:t>
      </w:r>
    </w:p>
    <w:p w:rsidR="00636E42" w:rsidRPr="001B2553" w:rsidRDefault="00636E42" w:rsidP="00217DB5">
      <w:pPr>
        <w:pStyle w:val="Paragraph"/>
        <w:spacing w:line="480" w:lineRule="auto"/>
        <w:ind w:firstLine="0"/>
        <w:jc w:val="both"/>
        <w:rPr>
          <w:b/>
        </w:rPr>
      </w:pPr>
    </w:p>
    <w:p w:rsidR="00636E42" w:rsidRPr="001B2553" w:rsidRDefault="00636E42" w:rsidP="00217DB5">
      <w:pPr>
        <w:pStyle w:val="Paragraph"/>
        <w:spacing w:line="480" w:lineRule="auto"/>
        <w:ind w:firstLine="0"/>
        <w:jc w:val="both"/>
        <w:rPr>
          <w:b/>
        </w:rPr>
      </w:pPr>
    </w:p>
    <w:p w:rsidR="00217DB5" w:rsidRPr="001B2553" w:rsidRDefault="00217DB5" w:rsidP="00217DB5">
      <w:pPr>
        <w:pStyle w:val="Paragraph"/>
        <w:spacing w:line="480" w:lineRule="auto"/>
        <w:ind w:firstLine="0"/>
        <w:jc w:val="both"/>
        <w:rPr>
          <w:b/>
        </w:rPr>
      </w:pPr>
      <w:proofErr w:type="spellStart"/>
      <w:r w:rsidRPr="001B2553">
        <w:rPr>
          <w:b/>
        </w:rPr>
        <w:lastRenderedPageBreak/>
        <w:t>PhosphoScan</w:t>
      </w:r>
      <w:proofErr w:type="spellEnd"/>
      <w:r w:rsidRPr="001B2553">
        <w:rPr>
          <w:b/>
        </w:rPr>
        <w:t xml:space="preserve"> phosphorylation proteomics</w:t>
      </w:r>
    </w:p>
    <w:p w:rsidR="00217DB5" w:rsidRPr="001B2553" w:rsidRDefault="00217DB5" w:rsidP="00217DB5">
      <w:pPr>
        <w:pStyle w:val="Paragraph"/>
        <w:spacing w:line="480" w:lineRule="auto"/>
        <w:ind w:firstLine="0"/>
        <w:jc w:val="both"/>
        <w:rPr>
          <w:b/>
        </w:rPr>
      </w:pPr>
      <w:r w:rsidRPr="001B2553">
        <w:t>MOLM16 cells were grown in RPMI media supplemented with</w:t>
      </w:r>
      <w:proofErr w:type="gramStart"/>
      <w:r w:rsidRPr="001B2553">
        <w:t>  10</w:t>
      </w:r>
      <w:proofErr w:type="gramEnd"/>
      <w:r w:rsidRPr="001B2553">
        <w:t xml:space="preserve">% FBS and 2mM  L-glutamine. Cells were split to 0.5e6 cells/mL the night before the experiment, and grown to ~ 0.7e6/mL at time of treatment with either 2uM AZD1208 or DMSO control for 3 hours. After treatment, cells were pelleted, stored at -70°C, and shipped to Cell Signaling (Danvers, Massachusetts) for use as samples for </w:t>
      </w:r>
      <w:proofErr w:type="spellStart"/>
      <w:r w:rsidRPr="001B2553">
        <w:t>PhosphoScan</w:t>
      </w:r>
      <w:proofErr w:type="spellEnd"/>
      <w:r w:rsidRPr="001B2553">
        <w:t xml:space="preserve"> Phosphorylation Proteomics. In brief detail, cell pellets were lysed and </w:t>
      </w:r>
      <w:proofErr w:type="spellStart"/>
      <w:r w:rsidRPr="001B2553">
        <w:t>phospho</w:t>
      </w:r>
      <w:proofErr w:type="spellEnd"/>
      <w:r w:rsidRPr="001B2553">
        <w:t xml:space="preserve">-antibody pull down was performed with the following Cell Signaling </w:t>
      </w:r>
      <w:proofErr w:type="spellStart"/>
      <w:r w:rsidRPr="001B2553">
        <w:t>PTMScan</w:t>
      </w:r>
      <w:proofErr w:type="spellEnd"/>
      <w:r w:rsidRPr="001B2553">
        <w:t xml:space="preserve"> motif antibodies: </w:t>
      </w:r>
      <w:proofErr w:type="spellStart"/>
      <w:r w:rsidRPr="001B2553">
        <w:t>Akt</w:t>
      </w:r>
      <w:proofErr w:type="spellEnd"/>
      <w:r w:rsidRPr="001B2553">
        <w:t>/</w:t>
      </w:r>
      <w:proofErr w:type="spellStart"/>
      <w:r w:rsidRPr="001B2553">
        <w:t>Akt</w:t>
      </w:r>
      <w:proofErr w:type="spellEnd"/>
      <w:r w:rsidRPr="001B2553">
        <w:t xml:space="preserve"> (#9614/#10001), PKA/PKD (#9624/#4381), PKC/</w:t>
      </w:r>
      <w:proofErr w:type="spellStart"/>
      <w:r w:rsidRPr="001B2553">
        <w:t>tXR</w:t>
      </w:r>
      <w:proofErr w:type="spellEnd"/>
      <w:r w:rsidRPr="001B2553">
        <w:t xml:space="preserve"> (#6967/#2351), and </w:t>
      </w:r>
      <w:proofErr w:type="spellStart"/>
      <w:r w:rsidRPr="001B2553">
        <w:t>Akt</w:t>
      </w:r>
      <w:proofErr w:type="spellEnd"/>
      <w:r w:rsidRPr="001B2553">
        <w:t>/PI3K (</w:t>
      </w:r>
      <w:proofErr w:type="spellStart"/>
      <w:r w:rsidRPr="001B2553">
        <w:t>PTMScan</w:t>
      </w:r>
      <w:proofErr w:type="spellEnd"/>
      <w:r w:rsidRPr="001B2553">
        <w:t xml:space="preserve"> Direct). LC-MS/MS analysis using LTQ-</w:t>
      </w:r>
      <w:proofErr w:type="spellStart"/>
      <w:r w:rsidRPr="001B2553">
        <w:t>Orbitrap</w:t>
      </w:r>
      <w:proofErr w:type="spellEnd"/>
      <w:r w:rsidRPr="001B2553">
        <w:t xml:space="preserve">-VELOS, ESI-CID was performed by Cell Signaling with each sample ran in technical duplicates. Peptide calling was performed by Cell Signaling using </w:t>
      </w:r>
      <w:proofErr w:type="spellStart"/>
      <w:r w:rsidRPr="001B2553">
        <w:t>Seaquest</w:t>
      </w:r>
      <w:proofErr w:type="spellEnd"/>
      <w:r w:rsidRPr="001B2553">
        <w:t xml:space="preserve"> 3G and Sorcerer 2 search results. Criteria for reliable detection were phosphor-peptides that had a maximum percentage CV range from 137% to 0.5% and a maximum intensity range from 750,000,000 to 6,000. </w:t>
      </w:r>
      <w:proofErr w:type="spellStart"/>
      <w:r w:rsidRPr="001B2553">
        <w:t>Phospho</w:t>
      </w:r>
      <w:proofErr w:type="spellEnd"/>
      <w:r w:rsidRPr="001B2553">
        <w:t xml:space="preserve">-peptides that had fold-changes &gt;2.5 or &lt;-2.5, maximum CV range of 65% to 0.7%, and maximum range 750,000,000 to 75,000 were considered meaningful (Data set S8). Intersecting the proteins measured by both RPPA and </w:t>
      </w:r>
      <w:proofErr w:type="spellStart"/>
      <w:r w:rsidRPr="001B2553">
        <w:t>PhosphoScan</w:t>
      </w:r>
      <w:proofErr w:type="spellEnd"/>
      <w:r w:rsidRPr="001B2553">
        <w:t xml:space="preserve"> resulted in 9 overlapping proteins with 4 proteins having identical </w:t>
      </w:r>
      <w:proofErr w:type="spellStart"/>
      <w:r w:rsidRPr="001B2553">
        <w:t>phosphosites</w:t>
      </w:r>
      <w:proofErr w:type="spellEnd"/>
      <w:r w:rsidRPr="001B2553">
        <w:t xml:space="preserve"> measured (Data set S9).</w:t>
      </w:r>
      <w:r w:rsidRPr="001B2553">
        <w:rPr>
          <w:rFonts w:asciiTheme="majorBidi" w:hAnsiTheme="majorBidi" w:cstheme="majorBidi"/>
        </w:rPr>
        <w:t xml:space="preserve"> </w:t>
      </w:r>
      <w:r w:rsidRPr="001B2553">
        <w:t xml:space="preserve">  </w:t>
      </w:r>
    </w:p>
    <w:p w:rsidR="00247146" w:rsidRPr="001B2553" w:rsidRDefault="00247146" w:rsidP="00247146">
      <w:pPr>
        <w:pStyle w:val="Paragraph"/>
        <w:spacing w:line="480" w:lineRule="auto"/>
        <w:ind w:firstLine="0"/>
        <w:jc w:val="both"/>
        <w:rPr>
          <w:rFonts w:asciiTheme="majorBidi" w:hAnsiTheme="majorBidi" w:cstheme="majorBidi"/>
          <w:b/>
          <w:bCs/>
          <w:lang w:val="sv-SE"/>
        </w:rPr>
      </w:pPr>
      <w:r w:rsidRPr="001B2553">
        <w:rPr>
          <w:rFonts w:asciiTheme="majorBidi" w:hAnsiTheme="majorBidi" w:cstheme="majorBidi"/>
          <w:b/>
          <w:bCs/>
          <w:lang w:val="sv-SE"/>
        </w:rPr>
        <w:t>Qualitative networks (QN)</w:t>
      </w:r>
    </w:p>
    <w:p w:rsidR="00247146" w:rsidRPr="001B2553" w:rsidRDefault="00247146" w:rsidP="007D5B07">
      <w:pPr>
        <w:pStyle w:val="Paragraph"/>
        <w:spacing w:line="480" w:lineRule="auto"/>
        <w:ind w:firstLine="0"/>
        <w:jc w:val="both"/>
        <w:rPr>
          <w:rFonts w:asciiTheme="majorBidi" w:hAnsiTheme="majorBidi" w:cstheme="majorBidi"/>
          <w:bCs/>
          <w:lang w:val="sv-SE"/>
        </w:rPr>
      </w:pPr>
      <w:r w:rsidRPr="001B2553">
        <w:rPr>
          <w:rFonts w:asciiTheme="majorBidi" w:hAnsiTheme="majorBidi" w:cstheme="majorBidi"/>
          <w:bCs/>
          <w:lang w:val="sv-SE"/>
        </w:rPr>
        <w:t>Qualitative Networks extend Boolean networks by allowing variables to range over larger discrete domains and replacing Boolean functions by algebraic functions</w:t>
      </w:r>
      <w:r w:rsidR="00C839B0" w:rsidRPr="001B2553">
        <w:rPr>
          <w:rFonts w:asciiTheme="majorBidi" w:hAnsiTheme="majorBidi" w:cstheme="majorBidi"/>
          <w:bCs/>
          <w:lang w:val="sv-SE"/>
        </w:rPr>
        <w:t xml:space="preserve"> </w:t>
      </w:r>
      <w:r w:rsidR="00BC0343" w:rsidRPr="001B2553">
        <w:rPr>
          <w:rFonts w:asciiTheme="majorBidi" w:hAnsiTheme="majorBidi" w:cstheme="majorBidi"/>
          <w:bCs/>
          <w:lang w:val="sv-SE"/>
        </w:rPr>
        <w:fldChar w:fldCharType="begin"/>
      </w:r>
      <w:r w:rsidR="007D5B07" w:rsidRPr="001B2553">
        <w:rPr>
          <w:rFonts w:asciiTheme="majorBidi" w:hAnsiTheme="majorBidi" w:cstheme="majorBidi"/>
          <w:bCs/>
          <w:lang w:val="sv-SE"/>
        </w:rPr>
        <w:instrText xml:space="preserve"> ADDIN ZOTERO_ITEM CSL_CITATION {"citationID":"26j7b467pn","properties":{"formattedCitation":"[5]","plainCitation":"[5]"},"citationItems":[{"id":482,"uris":["http://zotero.org/users/2553926/items/8I2H82SG"],"uri":["http://zotero.org/users/2553926/items/8I2H82SG"],"itemData":{"id":482,"type":"article-journal","title":"Qualitative networks: a symbolic approach to analyze biological signaling networks","container-title":"BMC Systems Biology","page":"4","volume":"1","source":"BioMed Central","abstract":"A central goal of Systems Biology is to model and analyze biological signaling pathways that interact with one another to form complex networks. Here we introduce Qualitative networks, an extension of Boolean networks. With this framework, we use formal verification methods to check whether a model is consistent with the laboratory experimental observations on which it is based. If the model does not conform to the data, we suggest a revised model and the new hypotheses are tested in-silico.","DOI":"10.1186/1752-0509-1-4","ISSN":"1752-0509","shortTitle":"Qualitative networks","journalAbbreviation":"BMC Systems Biology","author":[{"family":"Schaub","given":"Marc A."},{"family":"Henzinger","given":"Thomas A."},{"family":"Fisher","given":"Jasmin"}],"issued":{"date-parts":[["2007"]]}}}],"schema":"https://github.com/citation-style-language/schema/raw/master/csl-citation.json"} </w:instrText>
      </w:r>
      <w:r w:rsidR="00BC0343" w:rsidRPr="001B2553">
        <w:rPr>
          <w:rFonts w:asciiTheme="majorBidi" w:hAnsiTheme="majorBidi" w:cstheme="majorBidi"/>
          <w:bCs/>
          <w:lang w:val="sv-SE"/>
        </w:rPr>
        <w:fldChar w:fldCharType="separate"/>
      </w:r>
      <w:r w:rsidR="007D5B07" w:rsidRPr="001B2553">
        <w:t>[5]</w:t>
      </w:r>
      <w:r w:rsidR="00BC0343" w:rsidRPr="001B2553">
        <w:rPr>
          <w:rFonts w:asciiTheme="majorBidi" w:hAnsiTheme="majorBidi" w:cstheme="majorBidi"/>
          <w:bCs/>
          <w:lang w:val="sv-SE"/>
        </w:rPr>
        <w:fldChar w:fldCharType="end"/>
      </w:r>
      <w:r w:rsidRPr="001B2553">
        <w:rPr>
          <w:rFonts w:asciiTheme="majorBidi" w:hAnsiTheme="majorBidi" w:cstheme="majorBidi"/>
          <w:bCs/>
          <w:lang w:val="sv-SE"/>
        </w:rPr>
        <w:t xml:space="preserve">. Intuitively, a Qualitative Network associates a discrete variable with every substance the model follows. The variable ranges over a small discrete domain where values represent expression levels of the substance such as {0=off, 1=low, 2=medium, 3=high, </w:t>
      </w:r>
      <w:r w:rsidRPr="001B2553">
        <w:rPr>
          <w:rFonts w:asciiTheme="majorBidi" w:hAnsiTheme="majorBidi" w:cstheme="majorBidi"/>
          <w:bCs/>
          <w:lang w:val="sv-SE"/>
        </w:rPr>
        <w:lastRenderedPageBreak/>
        <w:t>4=maximum observed}. For every substance, a target function reads the values of other substances that affect it. The target function sets a value to which the substance should get to eventually. The substance changes gradually to attain this target.</w:t>
      </w:r>
    </w:p>
    <w:p w:rsidR="00247146" w:rsidRPr="001B2553" w:rsidRDefault="00247146" w:rsidP="00247146">
      <w:pPr>
        <w:pStyle w:val="Paragraph"/>
        <w:spacing w:line="480" w:lineRule="auto"/>
        <w:ind w:firstLine="0"/>
        <w:jc w:val="both"/>
        <w:rPr>
          <w:rFonts w:asciiTheme="majorBidi" w:hAnsiTheme="majorBidi" w:cstheme="majorBidi"/>
          <w:bCs/>
          <w:lang w:val="sv-SE"/>
        </w:rPr>
      </w:pPr>
      <w:r w:rsidRPr="001B2553">
        <w:rPr>
          <w:rFonts w:asciiTheme="majorBidi" w:hAnsiTheme="majorBidi" w:cstheme="majorBidi"/>
          <w:bCs/>
          <w:lang w:val="sv-SE"/>
        </w:rPr>
        <w:t xml:space="preserve">More formally, a Qualitative Network is defined as follows. A Qualitative Network is </w:t>
      </w:r>
      <m:oMath>
        <m:r>
          <w:rPr>
            <w:rFonts w:ascii="Cambria Math" w:hAnsi="Cambria Math" w:cstheme="majorBidi"/>
            <w:lang w:val="sv-SE"/>
          </w:rPr>
          <m:t>Q</m:t>
        </m:r>
        <m:r>
          <w:rPr>
            <w:rFonts w:ascii="Cambria Math" w:hAnsiTheme="majorBidi" w:cstheme="majorBidi"/>
            <w:lang w:val="sv-SE"/>
          </w:rPr>
          <m:t>=(</m:t>
        </m:r>
        <m:r>
          <w:rPr>
            <w:rFonts w:ascii="Cambria Math" w:hAnsi="Cambria Math" w:cstheme="majorBidi"/>
            <w:lang w:val="sv-SE"/>
          </w:rPr>
          <m:t>V</m:t>
        </m:r>
        <m:r>
          <w:rPr>
            <w:rFonts w:ascii="Cambria Math" w:hAnsiTheme="majorBidi" w:cstheme="majorBidi"/>
            <w:lang w:val="sv-SE"/>
          </w:rPr>
          <m:t>,</m:t>
        </m:r>
        <m:r>
          <w:rPr>
            <w:rFonts w:ascii="Cambria Math" w:hAnsi="Cambria Math" w:cstheme="majorBidi"/>
            <w:lang w:val="sv-SE"/>
          </w:rPr>
          <m:t>T</m:t>
        </m:r>
        <m:r>
          <w:rPr>
            <w:rFonts w:ascii="Cambria Math" w:hAnsiTheme="majorBidi" w:cstheme="majorBidi"/>
            <w:lang w:val="sv-SE"/>
          </w:rPr>
          <m:t>,</m:t>
        </m:r>
        <m:r>
          <w:rPr>
            <w:rFonts w:ascii="Cambria Math" w:hAnsi="Cambria Math" w:cstheme="majorBidi"/>
            <w:lang w:val="sv-SE"/>
          </w:rPr>
          <m:t>N</m:t>
        </m:r>
        <m:r>
          <w:rPr>
            <w:rFonts w:ascii="Cambria Math" w:hAnsiTheme="majorBidi" w:cstheme="majorBidi"/>
            <w:lang w:val="sv-SE"/>
          </w:rPr>
          <m:t>)</m:t>
        </m:r>
      </m:oMath>
      <w:r w:rsidRPr="001B2553">
        <w:rPr>
          <w:rFonts w:asciiTheme="majorBidi" w:hAnsiTheme="majorBidi" w:cstheme="majorBidi"/>
          <w:bCs/>
          <w:lang w:val="sv-SE"/>
        </w:rPr>
        <w:t xml:space="preserve"> consists of a set of variables </w:t>
      </w:r>
      <m:oMath>
        <m:r>
          <w:rPr>
            <w:rFonts w:ascii="Cambria Math" w:hAnsi="Cambria Math" w:cstheme="majorBidi"/>
            <w:lang w:val="sv-SE"/>
          </w:rPr>
          <m:t>V</m:t>
        </m:r>
        <m:r>
          <w:rPr>
            <w:rFonts w:ascii="Cambria Math" w:hAnsiTheme="majorBidi" w:cstheme="majorBidi"/>
            <w:lang w:val="sv-SE"/>
          </w:rPr>
          <m:t>=</m:t>
        </m:r>
        <m:d>
          <m:dPr>
            <m:begChr m:val="{"/>
            <m:endChr m:val="}"/>
            <m:ctrlPr>
              <w:rPr>
                <w:rFonts w:ascii="Cambria Math" w:hAnsiTheme="majorBidi" w:cstheme="majorBidi"/>
                <w:bCs/>
                <w:i/>
                <w:lang w:val="sv-SE"/>
              </w:rPr>
            </m:ctrlPr>
          </m:dPr>
          <m:e>
            <m:sSub>
              <m:sSubPr>
                <m:ctrlPr>
                  <w:rPr>
                    <w:rFonts w:ascii="Cambria Math" w:hAnsiTheme="majorBidi" w:cstheme="majorBidi"/>
                    <w:bCs/>
                    <w:i/>
                    <w:lang w:val="sv-SE"/>
                  </w:rPr>
                </m:ctrlPr>
              </m:sSubPr>
              <m:e>
                <m:r>
                  <w:rPr>
                    <w:rFonts w:ascii="Cambria Math" w:hAnsi="Cambria Math" w:cstheme="majorBidi"/>
                    <w:lang w:val="sv-SE"/>
                  </w:rPr>
                  <m:t>v</m:t>
                </m:r>
              </m:e>
              <m:sub>
                <m:r>
                  <w:rPr>
                    <w:rFonts w:ascii="Cambria Math" w:hAnsiTheme="majorBidi" w:cstheme="majorBidi"/>
                    <w:lang w:val="sv-SE"/>
                  </w:rPr>
                  <m:t>1</m:t>
                </m:r>
              </m:sub>
            </m:sSub>
            <m:r>
              <w:rPr>
                <w:rFonts w:ascii="Cambria Math" w:hAnsiTheme="majorBidi" w:cstheme="majorBidi"/>
                <w:lang w:val="sv-SE"/>
              </w:rPr>
              <m:t>,</m:t>
            </m:r>
            <m:r>
              <w:rPr>
                <w:rFonts w:ascii="Cambria Math" w:hAnsiTheme="majorBidi" w:cstheme="majorBidi"/>
                <w:lang w:val="sv-SE"/>
              </w:rPr>
              <m:t>…</m:t>
            </m:r>
            <m:r>
              <w:rPr>
                <w:rFonts w:ascii="Cambria Math" w:hAnsiTheme="majorBidi" w:cstheme="majorBidi"/>
                <w:lang w:val="sv-SE"/>
              </w:rPr>
              <m:t xml:space="preserve">, </m:t>
            </m:r>
            <m:sSub>
              <m:sSubPr>
                <m:ctrlPr>
                  <w:rPr>
                    <w:rFonts w:ascii="Cambria Math" w:hAnsiTheme="majorBidi" w:cstheme="majorBidi"/>
                    <w:bCs/>
                    <w:i/>
                    <w:lang w:val="sv-SE"/>
                  </w:rPr>
                </m:ctrlPr>
              </m:sSubPr>
              <m:e>
                <m:r>
                  <w:rPr>
                    <w:rFonts w:ascii="Cambria Math" w:hAnsi="Cambria Math" w:cstheme="majorBidi"/>
                    <w:lang w:val="sv-SE"/>
                  </w:rPr>
                  <m:t>v</m:t>
                </m:r>
              </m:e>
              <m:sub>
                <m:r>
                  <w:rPr>
                    <w:rFonts w:ascii="Cambria Math" w:hAnsi="Cambria Math" w:cstheme="majorBidi"/>
                    <w:lang w:val="sv-SE"/>
                  </w:rPr>
                  <m:t>n</m:t>
                </m:r>
              </m:sub>
            </m:sSub>
          </m:e>
        </m:d>
      </m:oMath>
      <w:r w:rsidRPr="001B2553">
        <w:rPr>
          <w:rFonts w:asciiTheme="majorBidi" w:hAnsiTheme="majorBidi" w:cstheme="majorBidi"/>
          <w:bCs/>
          <w:lang w:val="sv-SE"/>
        </w:rPr>
        <w:t xml:space="preserve"> ranging over </w:t>
      </w:r>
      <m:oMath>
        <m:d>
          <m:dPr>
            <m:begChr m:val="{"/>
            <m:endChr m:val="}"/>
            <m:ctrlPr>
              <w:rPr>
                <w:rFonts w:ascii="Cambria Math" w:hAnsiTheme="majorBidi" w:cstheme="majorBidi"/>
                <w:bCs/>
                <w:i/>
                <w:lang w:val="sv-SE"/>
              </w:rPr>
            </m:ctrlPr>
          </m:dPr>
          <m:e>
            <m:r>
              <w:rPr>
                <w:rFonts w:ascii="Cambria Math" w:hAnsiTheme="majorBidi" w:cstheme="majorBidi"/>
                <w:lang w:val="sv-SE"/>
              </w:rPr>
              <m:t>0,</m:t>
            </m:r>
            <m:r>
              <w:rPr>
                <w:rFonts w:ascii="Cambria Math" w:hAnsiTheme="majorBidi" w:cstheme="majorBidi"/>
                <w:lang w:val="sv-SE"/>
              </w:rPr>
              <m:t>…</m:t>
            </m:r>
            <m:r>
              <w:rPr>
                <w:rFonts w:ascii="Cambria Math" w:hAnsiTheme="majorBidi" w:cstheme="majorBidi"/>
                <w:lang w:val="sv-SE"/>
              </w:rPr>
              <m:t>,</m:t>
            </m:r>
            <m:r>
              <w:rPr>
                <w:rFonts w:ascii="Cambria Math" w:hAnsi="Cambria Math" w:cstheme="majorBidi"/>
                <w:lang w:val="sv-SE"/>
              </w:rPr>
              <m:t>N</m:t>
            </m:r>
          </m:e>
        </m:d>
        <m:r>
          <w:rPr>
            <w:rFonts w:ascii="Cambria Math" w:hAnsiTheme="majorBidi" w:cstheme="majorBidi"/>
            <w:lang w:val="sv-SE"/>
          </w:rPr>
          <m:t xml:space="preserve"> </m:t>
        </m:r>
      </m:oMath>
      <w:r w:rsidRPr="001B2553">
        <w:rPr>
          <w:rFonts w:asciiTheme="majorBidi" w:hAnsiTheme="majorBidi" w:cstheme="majorBidi"/>
          <w:bCs/>
          <w:lang w:val="sv-SE"/>
        </w:rPr>
        <w:t xml:space="preserve">and a set of target functions </w:t>
      </w:r>
      <m:oMath>
        <m:r>
          <w:rPr>
            <w:rFonts w:ascii="Cambria Math" w:hAnsi="Cambria Math" w:cstheme="majorBidi"/>
            <w:lang w:val="sv-SE"/>
          </w:rPr>
          <m:t>T</m:t>
        </m:r>
        <m:r>
          <w:rPr>
            <w:rFonts w:ascii="Cambria Math" w:hAnsiTheme="majorBidi" w:cstheme="majorBidi"/>
            <w:lang w:val="sv-SE"/>
          </w:rPr>
          <m:t>=</m:t>
        </m:r>
        <m:d>
          <m:dPr>
            <m:begChr m:val="{"/>
            <m:endChr m:val="}"/>
            <m:ctrlPr>
              <w:rPr>
                <w:rFonts w:ascii="Cambria Math" w:hAnsiTheme="majorBidi" w:cstheme="majorBidi"/>
                <w:bCs/>
                <w:i/>
                <w:iCs/>
                <w:lang w:val="sv-SE"/>
              </w:rPr>
            </m:ctrlPr>
          </m:dPr>
          <m:e>
            <m:sSub>
              <m:sSubPr>
                <m:ctrlPr>
                  <w:rPr>
                    <w:rFonts w:ascii="Cambria Math" w:hAnsiTheme="majorBidi" w:cstheme="majorBidi"/>
                    <w:bCs/>
                    <w:i/>
                    <w:iCs/>
                    <w:lang w:val="sv-SE"/>
                  </w:rPr>
                </m:ctrlPr>
              </m:sSubPr>
              <m:e>
                <m:r>
                  <w:rPr>
                    <w:rFonts w:ascii="Cambria Math" w:hAnsi="Cambria Math" w:cstheme="majorBidi"/>
                    <w:lang w:val="sv-SE"/>
                  </w:rPr>
                  <m:t>T</m:t>
                </m:r>
              </m:e>
              <m:sub>
                <m:r>
                  <w:rPr>
                    <w:rFonts w:ascii="Cambria Math" w:hAnsiTheme="majorBidi" w:cstheme="majorBidi"/>
                    <w:vertAlign w:val="subscript"/>
                    <w:lang w:val="sv-SE"/>
                  </w:rPr>
                  <m:t>1</m:t>
                </m:r>
              </m:sub>
            </m:sSub>
            <m:r>
              <w:rPr>
                <w:rFonts w:ascii="Cambria Math" w:hAnsiTheme="majorBidi" w:cstheme="majorBidi"/>
                <w:lang w:val="sv-SE"/>
              </w:rPr>
              <m:t>,</m:t>
            </m:r>
            <m:r>
              <w:rPr>
                <w:rFonts w:ascii="Cambria Math" w:hAnsiTheme="majorBidi" w:cstheme="majorBidi"/>
                <w:lang w:val="sv-SE"/>
              </w:rPr>
              <m:t>…</m:t>
            </m:r>
            <m:r>
              <w:rPr>
                <w:rFonts w:ascii="Cambria Math" w:hAnsiTheme="majorBidi" w:cstheme="majorBidi"/>
                <w:lang w:val="sv-SE"/>
              </w:rPr>
              <m:t>,</m:t>
            </m:r>
            <m:sSub>
              <m:sSubPr>
                <m:ctrlPr>
                  <w:rPr>
                    <w:rFonts w:ascii="Cambria Math" w:hAnsiTheme="majorBidi" w:cstheme="majorBidi"/>
                    <w:bCs/>
                    <w:i/>
                    <w:iCs/>
                    <w:lang w:val="sv-SE"/>
                  </w:rPr>
                </m:ctrlPr>
              </m:sSubPr>
              <m:e>
                <m:r>
                  <w:rPr>
                    <w:rFonts w:ascii="Cambria Math" w:hAnsi="Cambria Math" w:cstheme="majorBidi"/>
                    <w:lang w:val="sv-SE"/>
                  </w:rPr>
                  <m:t>T</m:t>
                </m:r>
              </m:e>
              <m:sub>
                <m:r>
                  <w:rPr>
                    <w:rFonts w:ascii="Cambria Math" w:hAnsi="Cambria Math" w:cstheme="majorBidi"/>
                    <w:vertAlign w:val="subscript"/>
                    <w:lang w:val="sv-SE"/>
                  </w:rPr>
                  <m:t>n</m:t>
                </m:r>
              </m:sub>
            </m:sSub>
          </m:e>
        </m:d>
      </m:oMath>
      <w:r w:rsidRPr="001B2553">
        <w:rPr>
          <w:rFonts w:asciiTheme="majorBidi" w:hAnsiTheme="majorBidi" w:cstheme="majorBidi"/>
          <w:bCs/>
          <w:lang w:val="sv-SE"/>
        </w:rPr>
        <w:t xml:space="preserve">. A state of the network is </w:t>
      </w:r>
      <m:oMath>
        <m:r>
          <w:rPr>
            <w:rFonts w:ascii="Cambria Math" w:hAnsi="Cambria Math" w:cstheme="majorBidi"/>
            <w:lang w:val="sv-SE"/>
          </w:rPr>
          <m:t>s</m:t>
        </m:r>
        <m:r>
          <w:rPr>
            <w:rFonts w:ascii="Cambria Math" w:hAnsiTheme="majorBidi" w:cstheme="majorBidi"/>
            <w:lang w:val="sv-SE"/>
          </w:rPr>
          <m:t>:</m:t>
        </m:r>
        <m:r>
          <w:rPr>
            <w:rFonts w:ascii="Cambria Math" w:hAnsi="Cambria Math" w:cstheme="majorBidi"/>
            <w:lang w:val="sv-SE"/>
          </w:rPr>
          <m:t>V</m:t>
        </m:r>
        <m:r>
          <w:rPr>
            <w:rFonts w:ascii="Cambria Math" w:hAnsiTheme="majorBidi" w:cstheme="majorBidi"/>
            <w:lang w:val="sv-SE"/>
          </w:rPr>
          <m:t>→</m:t>
        </m:r>
        <m:r>
          <w:rPr>
            <w:rFonts w:ascii="Cambria Math" w:hAnsiTheme="majorBidi" w:cstheme="majorBidi"/>
            <w:lang w:val="sv-SE"/>
          </w:rPr>
          <m:t>{0,</m:t>
        </m:r>
        <m:r>
          <w:rPr>
            <w:rFonts w:ascii="Cambria Math" w:hAnsiTheme="majorBidi" w:cstheme="majorBidi"/>
            <w:lang w:val="sv-SE"/>
          </w:rPr>
          <m:t>…</m:t>
        </m:r>
        <m:r>
          <w:rPr>
            <w:rFonts w:ascii="Cambria Math" w:hAnsiTheme="majorBidi" w:cstheme="majorBidi"/>
            <w:lang w:val="sv-SE"/>
          </w:rPr>
          <m:t>,</m:t>
        </m:r>
        <m:r>
          <w:rPr>
            <w:rFonts w:ascii="Cambria Math" w:hAnsi="Cambria Math" w:cstheme="majorBidi"/>
            <w:lang w:val="sv-SE"/>
          </w:rPr>
          <m:t>N</m:t>
        </m:r>
        <m:r>
          <w:rPr>
            <w:rFonts w:ascii="Cambria Math" w:hAnsiTheme="majorBidi" w:cstheme="majorBidi"/>
            <w:lang w:val="sv-SE"/>
          </w:rPr>
          <m:t>}</m:t>
        </m:r>
      </m:oMath>
      <w:r w:rsidRPr="001B2553">
        <w:rPr>
          <w:rFonts w:asciiTheme="majorBidi" w:hAnsiTheme="majorBidi" w:cstheme="majorBidi"/>
          <w:bCs/>
          <w:lang w:val="sv-SE"/>
        </w:rPr>
        <w:t xml:space="preserve">, i.e., a valuation for all the variables in </w:t>
      </w:r>
      <m:oMath>
        <m:r>
          <w:rPr>
            <w:rFonts w:ascii="Cambria Math" w:hAnsi="Cambria Math" w:cstheme="majorBidi"/>
            <w:lang w:val="sv-SE"/>
          </w:rPr>
          <m:t>Q</m:t>
        </m:r>
      </m:oMath>
      <w:r w:rsidRPr="001B2553">
        <w:rPr>
          <w:rFonts w:asciiTheme="majorBidi" w:hAnsiTheme="majorBidi" w:cstheme="majorBidi"/>
          <w:bCs/>
          <w:lang w:val="sv-SE"/>
        </w:rPr>
        <w:t xml:space="preserve">. A target function </w:t>
      </w:r>
      <m:oMath>
        <m:sSub>
          <m:sSubPr>
            <m:ctrlPr>
              <w:rPr>
                <w:rFonts w:ascii="Cambria Math" w:hAnsiTheme="majorBidi" w:cstheme="majorBidi"/>
                <w:bCs/>
                <w:i/>
                <w:lang w:val="sv-SE"/>
              </w:rPr>
            </m:ctrlPr>
          </m:sSubPr>
          <m:e>
            <m:r>
              <w:rPr>
                <w:rFonts w:ascii="Cambria Math" w:hAnsi="Cambria Math" w:cstheme="majorBidi"/>
                <w:lang w:val="sv-SE"/>
              </w:rPr>
              <m:t>T</m:t>
            </m:r>
          </m:e>
          <m:sub>
            <m:r>
              <w:rPr>
                <w:rFonts w:ascii="Cambria Math" w:hAnsi="Cambria Math" w:cstheme="majorBidi"/>
                <w:vertAlign w:val="subscript"/>
                <w:lang w:val="sv-SE"/>
              </w:rPr>
              <m:t>i</m:t>
            </m:r>
          </m:sub>
        </m:sSub>
      </m:oMath>
      <w:r w:rsidRPr="001B2553">
        <w:rPr>
          <w:rFonts w:asciiTheme="majorBidi" w:hAnsiTheme="majorBidi" w:cstheme="majorBidi"/>
          <w:bCs/>
          <w:lang w:val="sv-SE"/>
        </w:rPr>
        <w:t xml:space="preserve"> associates with a state </w:t>
      </w:r>
      <m:oMath>
        <m:r>
          <w:rPr>
            <w:rFonts w:ascii="Cambria Math" w:hAnsi="Cambria Math" w:cstheme="majorBidi"/>
            <w:lang w:val="sv-SE"/>
          </w:rPr>
          <m:t>s</m:t>
        </m:r>
      </m:oMath>
      <w:r w:rsidRPr="001B2553">
        <w:rPr>
          <w:rFonts w:asciiTheme="majorBidi" w:hAnsiTheme="majorBidi" w:cstheme="majorBidi"/>
          <w:bCs/>
          <w:iCs/>
          <w:lang w:val="sv-SE"/>
        </w:rPr>
        <w:t xml:space="preserve"> a value in </w:t>
      </w:r>
      <m:oMath>
        <m:d>
          <m:dPr>
            <m:begChr m:val="{"/>
            <m:endChr m:val="}"/>
            <m:ctrlPr>
              <w:rPr>
                <w:rFonts w:ascii="Cambria Math" w:hAnsiTheme="majorBidi" w:cstheme="majorBidi"/>
                <w:bCs/>
                <w:i/>
                <w:lang w:val="sv-SE"/>
              </w:rPr>
            </m:ctrlPr>
          </m:dPr>
          <m:e>
            <m:r>
              <w:rPr>
                <w:rFonts w:ascii="Cambria Math" w:hAnsiTheme="majorBidi" w:cstheme="majorBidi"/>
                <w:lang w:val="sv-SE"/>
              </w:rPr>
              <m:t>0,</m:t>
            </m:r>
            <m:r>
              <w:rPr>
                <w:rFonts w:ascii="Cambria Math" w:hAnsiTheme="majorBidi" w:cstheme="majorBidi"/>
                <w:lang w:val="sv-SE"/>
              </w:rPr>
              <m:t>…</m:t>
            </m:r>
            <m:r>
              <w:rPr>
                <w:rFonts w:ascii="Cambria Math" w:hAnsiTheme="majorBidi" w:cstheme="majorBidi"/>
                <w:lang w:val="sv-SE"/>
              </w:rPr>
              <m:t>,</m:t>
            </m:r>
            <m:r>
              <w:rPr>
                <w:rFonts w:ascii="Cambria Math" w:hAnsi="Cambria Math" w:cstheme="majorBidi"/>
                <w:lang w:val="sv-SE"/>
              </w:rPr>
              <m:t>N</m:t>
            </m:r>
          </m:e>
        </m:d>
      </m:oMath>
      <w:r w:rsidRPr="001B2553">
        <w:rPr>
          <w:rFonts w:asciiTheme="majorBidi" w:hAnsiTheme="majorBidi" w:cstheme="majorBidi"/>
          <w:bCs/>
          <w:lang w:val="sv-SE"/>
        </w:rPr>
        <w:t xml:space="preserve">, the value towards which </w:t>
      </w:r>
      <m:oMath>
        <m:sSub>
          <m:sSubPr>
            <m:ctrlPr>
              <w:rPr>
                <w:rFonts w:ascii="Cambria Math" w:hAnsiTheme="majorBidi" w:cstheme="majorBidi"/>
                <w:bCs/>
                <w:i/>
                <w:lang w:val="sv-SE"/>
              </w:rPr>
            </m:ctrlPr>
          </m:sSubPr>
          <m:e>
            <m:r>
              <w:rPr>
                <w:rFonts w:ascii="Cambria Math" w:hAnsi="Cambria Math" w:cstheme="majorBidi"/>
                <w:lang w:val="sv-SE"/>
              </w:rPr>
              <m:t>v</m:t>
            </m:r>
          </m:e>
          <m:sub>
            <m:r>
              <w:rPr>
                <w:rFonts w:ascii="Cambria Math" w:hAnsi="Cambria Math" w:cstheme="majorBidi"/>
                <w:lang w:val="sv-SE"/>
              </w:rPr>
              <m:t>i</m:t>
            </m:r>
          </m:sub>
        </m:sSub>
      </m:oMath>
      <w:r w:rsidRPr="001B2553">
        <w:rPr>
          <w:rFonts w:asciiTheme="majorBidi" w:hAnsiTheme="majorBidi" w:cstheme="majorBidi"/>
          <w:bCs/>
          <w:lang w:val="sv-SE"/>
        </w:rPr>
        <w:t xml:space="preserve"> should move from state </w:t>
      </w:r>
      <m:oMath>
        <m:r>
          <w:rPr>
            <w:rFonts w:ascii="Cambria Math" w:hAnsi="Cambria Math" w:cstheme="majorBidi"/>
            <w:lang w:val="sv-SE"/>
          </w:rPr>
          <m:t>s</m:t>
        </m:r>
      </m:oMath>
      <w:r w:rsidRPr="001B2553">
        <w:rPr>
          <w:rFonts w:asciiTheme="majorBidi" w:hAnsiTheme="majorBidi" w:cstheme="majorBidi"/>
          <w:bCs/>
          <w:lang w:val="sv-SE"/>
        </w:rPr>
        <w:t>.</w:t>
      </w:r>
    </w:p>
    <w:p w:rsidR="00247146" w:rsidRPr="001B2553" w:rsidRDefault="00247146" w:rsidP="00247146">
      <w:pPr>
        <w:pStyle w:val="Paragraph"/>
        <w:spacing w:line="480" w:lineRule="auto"/>
        <w:ind w:firstLine="0"/>
        <w:jc w:val="both"/>
        <w:rPr>
          <w:rFonts w:asciiTheme="majorBidi" w:hAnsiTheme="majorBidi" w:cstheme="majorBidi"/>
          <w:bCs/>
          <w:lang w:val="sv-SE"/>
        </w:rPr>
      </w:pPr>
      <w:r w:rsidRPr="001B2553">
        <w:rPr>
          <w:rFonts w:asciiTheme="majorBidi" w:hAnsiTheme="majorBidi" w:cstheme="majorBidi"/>
          <w:bCs/>
          <w:lang w:val="sv-SE"/>
        </w:rPr>
        <w:t xml:space="preserve">A Qualitative Network gives rise to a transition system between its states. As explained, the values of substances/variables change by pursuing their targets gradually, i.e., they change by at most 1 in every transition. Thus, every state </w:t>
      </w:r>
      <m:oMath>
        <m:r>
          <w:rPr>
            <w:rFonts w:ascii="Cambria Math" w:hAnsi="Cambria Math" w:cstheme="majorBidi"/>
            <w:lang w:val="sv-SE"/>
          </w:rPr>
          <m:t>s</m:t>
        </m:r>
        <m:r>
          <w:rPr>
            <w:rFonts w:ascii="Cambria Math" w:hAnsiTheme="majorBidi" w:cstheme="majorBidi"/>
            <w:lang w:val="sv-SE"/>
          </w:rPr>
          <m:t>=</m:t>
        </m:r>
        <m:d>
          <m:dPr>
            <m:begChr m:val="{"/>
            <m:endChr m:val="}"/>
            <m:ctrlPr>
              <w:rPr>
                <w:rFonts w:ascii="Cambria Math" w:hAnsiTheme="majorBidi" w:cstheme="majorBidi"/>
                <w:bCs/>
                <w:i/>
                <w:lang w:val="sv-SE"/>
              </w:rPr>
            </m:ctrlPr>
          </m:dPr>
          <m:e>
            <m:sSub>
              <m:sSubPr>
                <m:ctrlPr>
                  <w:rPr>
                    <w:rFonts w:ascii="Cambria Math" w:hAnsiTheme="majorBidi" w:cstheme="majorBidi"/>
                    <w:bCs/>
                    <w:i/>
                    <w:lang w:val="sv-SE"/>
                  </w:rPr>
                </m:ctrlPr>
              </m:sSubPr>
              <m:e>
                <m:r>
                  <w:rPr>
                    <w:rFonts w:ascii="Cambria Math" w:hAnsi="Cambria Math" w:cstheme="majorBidi"/>
                    <w:lang w:val="sv-SE"/>
                  </w:rPr>
                  <m:t>d</m:t>
                </m:r>
              </m:e>
              <m:sub>
                <m:r>
                  <w:rPr>
                    <w:rFonts w:ascii="Cambria Math" w:hAnsiTheme="majorBidi" w:cstheme="majorBidi"/>
                    <w:lang w:val="sv-SE"/>
                  </w:rPr>
                  <m:t>1</m:t>
                </m:r>
              </m:sub>
            </m:sSub>
            <m:r>
              <w:rPr>
                <w:rFonts w:ascii="Cambria Math" w:hAnsiTheme="majorBidi" w:cstheme="majorBidi"/>
                <w:lang w:val="sv-SE"/>
              </w:rPr>
              <m:t>,</m:t>
            </m:r>
            <m:r>
              <w:rPr>
                <w:rFonts w:ascii="Cambria Math" w:hAnsiTheme="majorBidi" w:cstheme="majorBidi"/>
                <w:lang w:val="sv-SE"/>
              </w:rPr>
              <m:t>…</m:t>
            </m:r>
            <m:r>
              <w:rPr>
                <w:rFonts w:ascii="Cambria Math" w:hAnsiTheme="majorBidi" w:cstheme="majorBidi"/>
                <w:lang w:val="sv-SE"/>
              </w:rPr>
              <m:t xml:space="preserve">, </m:t>
            </m:r>
            <m:sSub>
              <m:sSubPr>
                <m:ctrlPr>
                  <w:rPr>
                    <w:rFonts w:ascii="Cambria Math" w:hAnsiTheme="majorBidi" w:cstheme="majorBidi"/>
                    <w:bCs/>
                    <w:i/>
                    <w:lang w:val="sv-SE"/>
                  </w:rPr>
                </m:ctrlPr>
              </m:sSubPr>
              <m:e>
                <m:r>
                  <w:rPr>
                    <w:rFonts w:ascii="Cambria Math" w:hAnsi="Cambria Math" w:cstheme="majorBidi"/>
                    <w:lang w:val="sv-SE"/>
                  </w:rPr>
                  <m:t>d</m:t>
                </m:r>
              </m:e>
              <m:sub>
                <m:r>
                  <w:rPr>
                    <w:rFonts w:ascii="Cambria Math" w:hAnsi="Cambria Math" w:cstheme="majorBidi"/>
                    <w:lang w:val="sv-SE"/>
                  </w:rPr>
                  <m:t>n</m:t>
                </m:r>
              </m:sub>
            </m:sSub>
          </m:e>
        </m:d>
      </m:oMath>
      <w:r w:rsidRPr="001B2553">
        <w:rPr>
          <w:rFonts w:asciiTheme="majorBidi" w:hAnsiTheme="majorBidi" w:cstheme="majorBidi"/>
          <w:bCs/>
          <w:lang w:val="sv-SE"/>
        </w:rPr>
        <w:t xml:space="preserve">, where the value of </w:t>
      </w:r>
      <m:oMath>
        <m:sSub>
          <m:sSubPr>
            <m:ctrlPr>
              <w:rPr>
                <w:rFonts w:ascii="Cambria Math" w:hAnsiTheme="majorBidi" w:cstheme="majorBidi"/>
                <w:bCs/>
                <w:i/>
                <w:lang w:val="sv-SE"/>
              </w:rPr>
            </m:ctrlPr>
          </m:sSubPr>
          <m:e>
            <m:r>
              <w:rPr>
                <w:rFonts w:ascii="Cambria Math" w:hAnsi="Cambria Math" w:cstheme="majorBidi"/>
                <w:lang w:val="sv-SE"/>
              </w:rPr>
              <m:t>v</m:t>
            </m:r>
          </m:e>
          <m:sub>
            <m:r>
              <w:rPr>
                <w:rFonts w:ascii="Cambria Math" w:hAnsi="Cambria Math" w:cstheme="majorBidi"/>
                <w:lang w:val="sv-SE"/>
              </w:rPr>
              <m:t>i</m:t>
            </m:r>
          </m:sub>
        </m:sSub>
      </m:oMath>
      <w:r w:rsidRPr="001B2553">
        <w:rPr>
          <w:rFonts w:asciiTheme="majorBidi" w:hAnsiTheme="majorBidi" w:cstheme="majorBidi"/>
          <w:bCs/>
          <w:lang w:val="sv-SE"/>
        </w:rPr>
        <w:t xml:space="preserve"> is </w:t>
      </w:r>
      <m:oMath>
        <m:sSub>
          <m:sSubPr>
            <m:ctrlPr>
              <w:rPr>
                <w:rFonts w:ascii="Cambria Math" w:hAnsiTheme="majorBidi" w:cstheme="majorBidi"/>
                <w:bCs/>
                <w:i/>
                <w:lang w:val="sv-SE"/>
              </w:rPr>
            </m:ctrlPr>
          </m:sSubPr>
          <m:e>
            <m:r>
              <w:rPr>
                <w:rFonts w:ascii="Cambria Math" w:hAnsi="Cambria Math" w:cstheme="majorBidi"/>
                <w:lang w:val="sv-SE"/>
              </w:rPr>
              <m:t>d</m:t>
            </m:r>
          </m:e>
          <m:sub>
            <m:r>
              <w:rPr>
                <w:rFonts w:ascii="Cambria Math" w:hAnsi="Cambria Math" w:cstheme="majorBidi"/>
                <w:lang w:val="sv-SE"/>
              </w:rPr>
              <m:t>i</m:t>
            </m:r>
          </m:sub>
        </m:sSub>
      </m:oMath>
      <w:r w:rsidRPr="001B2553">
        <w:rPr>
          <w:rFonts w:asciiTheme="majorBidi" w:hAnsiTheme="majorBidi" w:cstheme="majorBidi"/>
          <w:bCs/>
          <w:lang w:val="sv-SE"/>
        </w:rPr>
        <w:t xml:space="preserve">, has a successor </w:t>
      </w:r>
      <m:oMath>
        <m:r>
          <w:rPr>
            <w:rFonts w:ascii="Cambria Math" w:hAnsi="Cambria Math" w:cstheme="majorBidi"/>
            <w:lang w:val="sv-SE"/>
          </w:rPr>
          <m:t>s</m:t>
        </m:r>
        <m:r>
          <w:rPr>
            <w:rFonts w:ascii="Cambria Math" w:hAnsiTheme="majorBidi" w:cstheme="majorBidi"/>
            <w:lang w:val="sv-SE"/>
          </w:rPr>
          <m:t>’</m:t>
        </m:r>
        <m:r>
          <w:rPr>
            <w:rFonts w:ascii="Cambria Math" w:hAnsiTheme="majorBidi" w:cstheme="majorBidi"/>
            <w:lang w:val="sv-SE"/>
          </w:rPr>
          <m:t>=</m:t>
        </m:r>
        <m:r>
          <w:rPr>
            <w:rFonts w:ascii="Cambria Math" w:hAnsi="Cambria Math" w:cstheme="majorBidi"/>
            <w:lang w:val="sv-SE"/>
          </w:rPr>
          <m:t>T</m:t>
        </m:r>
        <m:r>
          <w:rPr>
            <w:rFonts w:ascii="Cambria Math" w:hAnsiTheme="majorBidi" w:cstheme="majorBidi"/>
            <w:lang w:val="sv-SE"/>
          </w:rPr>
          <m:t>(</m:t>
        </m:r>
        <m:r>
          <w:rPr>
            <w:rFonts w:ascii="Cambria Math" w:hAnsi="Cambria Math" w:cstheme="majorBidi"/>
            <w:lang w:val="sv-SE"/>
          </w:rPr>
          <m:t>s</m:t>
        </m:r>
        <m:r>
          <w:rPr>
            <w:rFonts w:ascii="Cambria Math" w:hAnsiTheme="majorBidi" w:cstheme="majorBidi"/>
            <w:lang w:val="sv-SE"/>
          </w:rPr>
          <m:t>)</m:t>
        </m:r>
      </m:oMath>
      <w:r w:rsidRPr="001B2553">
        <w:rPr>
          <w:rFonts w:asciiTheme="majorBidi" w:hAnsiTheme="majorBidi" w:cstheme="majorBidi"/>
          <w:bCs/>
          <w:lang w:val="sv-SE"/>
        </w:rPr>
        <w:t xml:space="preserve">, where </w:t>
      </w:r>
      <m:oMath>
        <m:sSup>
          <m:sSupPr>
            <m:ctrlPr>
              <w:rPr>
                <w:rFonts w:ascii="Cambria Math" w:hAnsiTheme="majorBidi" w:cstheme="majorBidi"/>
                <w:bCs/>
                <w:i/>
                <w:lang w:val="sv-SE"/>
              </w:rPr>
            </m:ctrlPr>
          </m:sSupPr>
          <m:e>
            <m:r>
              <w:rPr>
                <w:rFonts w:ascii="Cambria Math" w:hAnsi="Cambria Math" w:cstheme="majorBidi"/>
                <w:lang w:val="sv-SE"/>
              </w:rPr>
              <m:t>s</m:t>
            </m:r>
          </m:e>
          <m:sup>
            <m:r>
              <w:rPr>
                <w:rFonts w:ascii="Cambria Math" w:hAnsiTheme="majorBidi" w:cstheme="majorBidi"/>
                <w:lang w:val="sv-SE"/>
              </w:rPr>
              <m:t>'</m:t>
            </m:r>
          </m:sup>
        </m:sSup>
        <m:d>
          <m:dPr>
            <m:ctrlPr>
              <w:rPr>
                <w:rFonts w:ascii="Cambria Math" w:hAnsiTheme="majorBidi" w:cstheme="majorBidi"/>
                <w:bCs/>
                <w:i/>
                <w:lang w:val="sv-SE"/>
              </w:rPr>
            </m:ctrlPr>
          </m:dPr>
          <m:e>
            <m:sSub>
              <m:sSubPr>
                <m:ctrlPr>
                  <w:rPr>
                    <w:rFonts w:ascii="Cambria Math" w:hAnsiTheme="majorBidi" w:cstheme="majorBidi"/>
                    <w:bCs/>
                    <w:i/>
                    <w:lang w:val="sv-SE"/>
                  </w:rPr>
                </m:ctrlPr>
              </m:sSubPr>
              <m:e>
                <m:r>
                  <w:rPr>
                    <w:rFonts w:ascii="Cambria Math" w:hAnsi="Cambria Math" w:cstheme="majorBidi"/>
                    <w:lang w:val="sv-SE"/>
                  </w:rPr>
                  <m:t>v</m:t>
                </m:r>
              </m:e>
              <m:sub>
                <m:r>
                  <w:rPr>
                    <w:rFonts w:ascii="Cambria Math" w:hAnsi="Cambria Math" w:cstheme="majorBidi"/>
                    <w:lang w:val="sv-SE"/>
                  </w:rPr>
                  <m:t>i</m:t>
                </m:r>
              </m:sub>
            </m:sSub>
          </m:e>
        </m:d>
      </m:oMath>
      <w:r w:rsidRPr="001B2553">
        <w:rPr>
          <w:rFonts w:asciiTheme="majorBidi" w:hAnsiTheme="majorBidi" w:cstheme="majorBidi"/>
          <w:bCs/>
          <w:lang w:val="sv-SE"/>
        </w:rPr>
        <w:t xml:space="preserve"> is defined as follows:</w:t>
      </w:r>
    </w:p>
    <w:p w:rsidR="00247146" w:rsidRPr="001B2553" w:rsidRDefault="00911F7A" w:rsidP="00247146">
      <w:pPr>
        <w:pStyle w:val="Paragraph"/>
        <w:spacing w:line="480" w:lineRule="auto"/>
        <w:jc w:val="both"/>
        <w:rPr>
          <w:rFonts w:asciiTheme="majorBidi" w:hAnsiTheme="majorBidi" w:cstheme="majorBidi"/>
          <w:bCs/>
          <w:lang w:val="sv-SE"/>
        </w:rPr>
      </w:pPr>
      <m:oMathPara>
        <m:oMath>
          <m:m>
            <m:mPr>
              <m:mcs>
                <m:mc>
                  <m:mcPr>
                    <m:count m:val="3"/>
                    <m:mcJc m:val="center"/>
                  </m:mcPr>
                </m:mc>
              </m:mcs>
              <m:ctrlPr>
                <w:rPr>
                  <w:rFonts w:ascii="Cambria Math" w:hAnsiTheme="majorBidi" w:cstheme="majorBidi"/>
                  <w:bCs/>
                  <w:i/>
                  <w:lang w:val="sv-SE"/>
                </w:rPr>
              </m:ctrlPr>
            </m:mPr>
            <m:mr>
              <m:e>
                <m:sSub>
                  <m:sSubPr>
                    <m:ctrlPr>
                      <w:rPr>
                        <w:rFonts w:ascii="Cambria Math" w:hAnsiTheme="majorBidi" w:cstheme="majorBidi"/>
                        <w:bCs/>
                        <w:i/>
                        <w:lang w:val="sv-SE"/>
                      </w:rPr>
                    </m:ctrlPr>
                  </m:sSubPr>
                  <m:e>
                    <m:r>
                      <w:rPr>
                        <w:rFonts w:ascii="Cambria Math" w:hAnsi="Cambria Math" w:cstheme="majorBidi"/>
                        <w:lang w:val="sv-SE"/>
                      </w:rPr>
                      <m:t>d</m:t>
                    </m:r>
                  </m:e>
                  <m:sub>
                    <m:r>
                      <w:rPr>
                        <w:rFonts w:ascii="Cambria Math" w:hAnsi="Cambria Math" w:cstheme="majorBidi"/>
                        <w:lang w:val="sv-SE"/>
                      </w:rPr>
                      <m:t>i</m:t>
                    </m:r>
                  </m:sub>
                </m:sSub>
                <m:r>
                  <w:rPr>
                    <w:rFonts w:asciiTheme="majorBidi" w:hAnsiTheme="majorBidi" w:cstheme="majorBidi"/>
                    <w:lang w:val="sv-SE"/>
                  </w:rPr>
                  <m:t>-</m:t>
                </m:r>
                <m:r>
                  <w:rPr>
                    <w:rFonts w:ascii="Cambria Math" w:hAnsiTheme="majorBidi" w:cstheme="majorBidi"/>
                    <w:lang w:val="sv-SE"/>
                  </w:rPr>
                  <m:t>1</m:t>
                </m:r>
              </m:e>
              <m:e>
                <m:r>
                  <w:rPr>
                    <w:rFonts w:ascii="Cambria Math" w:hAnsi="Cambria Math" w:cstheme="majorBidi"/>
                    <w:lang w:val="sv-SE"/>
                  </w:rPr>
                  <m:t>if</m:t>
                </m:r>
              </m:e>
              <m:e>
                <m:sSub>
                  <m:sSubPr>
                    <m:ctrlPr>
                      <w:rPr>
                        <w:rFonts w:ascii="Cambria Math" w:hAnsiTheme="majorBidi" w:cstheme="majorBidi"/>
                        <w:bCs/>
                        <w:i/>
                        <w:lang w:val="sv-SE"/>
                      </w:rPr>
                    </m:ctrlPr>
                  </m:sSubPr>
                  <m:e>
                    <m:r>
                      <w:rPr>
                        <w:rFonts w:ascii="Cambria Math" w:hAnsi="Cambria Math" w:cstheme="majorBidi"/>
                        <w:lang w:val="sv-SE"/>
                      </w:rPr>
                      <m:t>T</m:t>
                    </m:r>
                  </m:e>
                  <m:sub>
                    <m:r>
                      <w:rPr>
                        <w:rFonts w:ascii="Cambria Math" w:hAnsi="Cambria Math" w:cstheme="majorBidi"/>
                        <w:lang w:val="sv-SE"/>
                      </w:rPr>
                      <m:t>i</m:t>
                    </m:r>
                  </m:sub>
                </m:sSub>
                <m:d>
                  <m:dPr>
                    <m:ctrlPr>
                      <w:rPr>
                        <w:rFonts w:ascii="Cambria Math" w:hAnsiTheme="majorBidi" w:cstheme="majorBidi"/>
                        <w:bCs/>
                        <w:i/>
                        <w:lang w:val="sv-SE"/>
                      </w:rPr>
                    </m:ctrlPr>
                  </m:dPr>
                  <m:e>
                    <m:r>
                      <w:rPr>
                        <w:rFonts w:ascii="Cambria Math" w:hAnsi="Cambria Math" w:cstheme="majorBidi"/>
                        <w:lang w:val="sv-SE"/>
                      </w:rPr>
                      <m:t>s</m:t>
                    </m:r>
                  </m:e>
                </m:d>
                <m:r>
                  <w:rPr>
                    <w:rFonts w:ascii="Cambria Math" w:hAnsiTheme="majorBidi" w:cstheme="majorBidi"/>
                    <w:lang w:val="sv-SE"/>
                  </w:rPr>
                  <m:t>&lt;</m:t>
                </m:r>
                <m:sSub>
                  <m:sSubPr>
                    <m:ctrlPr>
                      <w:rPr>
                        <w:rFonts w:ascii="Cambria Math" w:hAnsiTheme="majorBidi" w:cstheme="majorBidi"/>
                        <w:bCs/>
                        <w:i/>
                        <w:lang w:val="sv-SE"/>
                      </w:rPr>
                    </m:ctrlPr>
                  </m:sSubPr>
                  <m:e>
                    <m:r>
                      <w:rPr>
                        <w:rFonts w:ascii="Cambria Math" w:hAnsi="Cambria Math" w:cstheme="majorBidi"/>
                        <w:lang w:val="sv-SE"/>
                      </w:rPr>
                      <m:t>d</m:t>
                    </m:r>
                  </m:e>
                  <m:sub>
                    <m:r>
                      <w:rPr>
                        <w:rFonts w:ascii="Cambria Math" w:hAnsi="Cambria Math" w:cstheme="majorBidi"/>
                        <w:lang w:val="sv-SE"/>
                      </w:rPr>
                      <m:t>i</m:t>
                    </m:r>
                  </m:sub>
                </m:sSub>
                <m:r>
                  <w:rPr>
                    <w:rFonts w:ascii="Cambria Math" w:hAnsiTheme="majorBidi" w:cstheme="majorBidi"/>
                    <w:lang w:val="sv-SE"/>
                  </w:rPr>
                  <m:t xml:space="preserve"> </m:t>
                </m:r>
                <m:r>
                  <w:rPr>
                    <w:rFonts w:ascii="Cambria Math" w:hAnsi="Cambria Math" w:cstheme="majorBidi"/>
                    <w:lang w:val="sv-SE"/>
                  </w:rPr>
                  <m:t>and</m:t>
                </m:r>
                <m:r>
                  <w:rPr>
                    <w:rFonts w:ascii="Cambria Math" w:hAnsiTheme="majorBidi" w:cstheme="majorBidi"/>
                    <w:lang w:val="sv-SE"/>
                  </w:rPr>
                  <m:t xml:space="preserve"> </m:t>
                </m:r>
                <m:sSub>
                  <m:sSubPr>
                    <m:ctrlPr>
                      <w:rPr>
                        <w:rFonts w:ascii="Cambria Math" w:hAnsiTheme="majorBidi" w:cstheme="majorBidi"/>
                        <w:bCs/>
                        <w:i/>
                        <w:lang w:val="sv-SE"/>
                      </w:rPr>
                    </m:ctrlPr>
                  </m:sSubPr>
                  <m:e>
                    <m:r>
                      <w:rPr>
                        <w:rFonts w:ascii="Cambria Math" w:hAnsi="Cambria Math" w:cstheme="majorBidi"/>
                        <w:lang w:val="sv-SE"/>
                      </w:rPr>
                      <m:t>d</m:t>
                    </m:r>
                  </m:e>
                  <m:sub>
                    <m:r>
                      <w:rPr>
                        <w:rFonts w:ascii="Cambria Math" w:hAnsi="Cambria Math" w:cstheme="majorBidi"/>
                        <w:lang w:val="sv-SE"/>
                      </w:rPr>
                      <m:t>i</m:t>
                    </m:r>
                  </m:sub>
                </m:sSub>
                <m:r>
                  <w:rPr>
                    <w:rFonts w:ascii="Cambria Math" w:hAnsiTheme="majorBidi" w:cstheme="majorBidi"/>
                    <w:lang w:val="sv-SE"/>
                  </w:rPr>
                  <m:t xml:space="preserve">&gt;0       </m:t>
                </m:r>
              </m:e>
            </m:mr>
            <m:mr>
              <m:e>
                <m:sSub>
                  <m:sSubPr>
                    <m:ctrlPr>
                      <w:rPr>
                        <w:rFonts w:ascii="Cambria Math" w:hAnsiTheme="majorBidi" w:cstheme="majorBidi"/>
                        <w:bCs/>
                        <w:i/>
                        <w:lang w:val="sv-SE"/>
                      </w:rPr>
                    </m:ctrlPr>
                  </m:sSubPr>
                  <m:e>
                    <m:r>
                      <w:rPr>
                        <w:rFonts w:ascii="Cambria Math" w:hAnsi="Cambria Math" w:cstheme="majorBidi"/>
                        <w:lang w:val="sv-SE"/>
                      </w:rPr>
                      <m:t>d</m:t>
                    </m:r>
                  </m:e>
                  <m:sub>
                    <m:r>
                      <w:rPr>
                        <w:rFonts w:ascii="Cambria Math" w:hAnsi="Cambria Math" w:cstheme="majorBidi"/>
                        <w:lang w:val="sv-SE"/>
                      </w:rPr>
                      <m:t>i</m:t>
                    </m:r>
                  </m:sub>
                </m:sSub>
                <m:r>
                  <w:rPr>
                    <w:rFonts w:ascii="Cambria Math" w:hAnsiTheme="majorBidi" w:cstheme="majorBidi"/>
                    <w:lang w:val="sv-SE"/>
                  </w:rPr>
                  <m:t>+1</m:t>
                </m:r>
              </m:e>
              <m:e>
                <m:r>
                  <w:rPr>
                    <w:rFonts w:ascii="Cambria Math" w:hAnsi="Cambria Math" w:cstheme="majorBidi"/>
                    <w:lang w:val="sv-SE"/>
                  </w:rPr>
                  <m:t>if</m:t>
                </m:r>
              </m:e>
              <m:e>
                <m:sSub>
                  <m:sSubPr>
                    <m:ctrlPr>
                      <w:rPr>
                        <w:rFonts w:ascii="Cambria Math" w:hAnsiTheme="majorBidi" w:cstheme="majorBidi"/>
                        <w:bCs/>
                        <w:i/>
                        <w:lang w:val="sv-SE"/>
                      </w:rPr>
                    </m:ctrlPr>
                  </m:sSubPr>
                  <m:e>
                    <m:r>
                      <w:rPr>
                        <w:rFonts w:ascii="Cambria Math" w:hAnsi="Cambria Math" w:cstheme="majorBidi"/>
                        <w:lang w:val="sv-SE"/>
                      </w:rPr>
                      <m:t>T</m:t>
                    </m:r>
                  </m:e>
                  <m:sub>
                    <m:r>
                      <w:rPr>
                        <w:rFonts w:ascii="Cambria Math" w:hAnsi="Cambria Math" w:cstheme="majorBidi"/>
                        <w:lang w:val="sv-SE"/>
                      </w:rPr>
                      <m:t>i</m:t>
                    </m:r>
                  </m:sub>
                </m:sSub>
                <m:d>
                  <m:dPr>
                    <m:ctrlPr>
                      <w:rPr>
                        <w:rFonts w:ascii="Cambria Math" w:hAnsiTheme="majorBidi" w:cstheme="majorBidi"/>
                        <w:bCs/>
                        <w:i/>
                        <w:lang w:val="sv-SE"/>
                      </w:rPr>
                    </m:ctrlPr>
                  </m:dPr>
                  <m:e>
                    <m:r>
                      <w:rPr>
                        <w:rFonts w:ascii="Cambria Math" w:hAnsi="Cambria Math" w:cstheme="majorBidi"/>
                        <w:lang w:val="sv-SE"/>
                      </w:rPr>
                      <m:t>s</m:t>
                    </m:r>
                  </m:e>
                </m:d>
                <m:r>
                  <w:rPr>
                    <w:rFonts w:ascii="Cambria Math" w:hAnsiTheme="majorBidi" w:cstheme="majorBidi"/>
                    <w:lang w:val="sv-SE"/>
                  </w:rPr>
                  <m:t>&gt;</m:t>
                </m:r>
                <m:sSub>
                  <m:sSubPr>
                    <m:ctrlPr>
                      <w:rPr>
                        <w:rFonts w:ascii="Cambria Math" w:hAnsiTheme="majorBidi" w:cstheme="majorBidi"/>
                        <w:bCs/>
                        <w:i/>
                        <w:lang w:val="sv-SE"/>
                      </w:rPr>
                    </m:ctrlPr>
                  </m:sSubPr>
                  <m:e>
                    <m:r>
                      <w:rPr>
                        <w:rFonts w:ascii="Cambria Math" w:hAnsi="Cambria Math" w:cstheme="majorBidi"/>
                        <w:lang w:val="sv-SE"/>
                      </w:rPr>
                      <m:t>d</m:t>
                    </m:r>
                  </m:e>
                  <m:sub>
                    <m:r>
                      <w:rPr>
                        <w:rFonts w:ascii="Cambria Math" w:hAnsi="Cambria Math" w:cstheme="majorBidi"/>
                        <w:lang w:val="sv-SE"/>
                      </w:rPr>
                      <m:t>i</m:t>
                    </m:r>
                  </m:sub>
                </m:sSub>
                <m:r>
                  <w:rPr>
                    <w:rFonts w:ascii="Cambria Math" w:hAnsiTheme="majorBidi" w:cstheme="majorBidi"/>
                    <w:lang w:val="sv-SE"/>
                  </w:rPr>
                  <m:t xml:space="preserve"> </m:t>
                </m:r>
                <m:r>
                  <w:rPr>
                    <w:rFonts w:ascii="Cambria Math" w:hAnsi="Cambria Math" w:cstheme="majorBidi"/>
                    <w:lang w:val="sv-SE"/>
                  </w:rPr>
                  <m:t>and</m:t>
                </m:r>
                <m:r>
                  <w:rPr>
                    <w:rFonts w:ascii="Cambria Math" w:hAnsiTheme="majorBidi" w:cstheme="majorBidi"/>
                    <w:lang w:val="sv-SE"/>
                  </w:rPr>
                  <m:t xml:space="preserve"> </m:t>
                </m:r>
                <m:sSub>
                  <m:sSubPr>
                    <m:ctrlPr>
                      <w:rPr>
                        <w:rFonts w:ascii="Cambria Math" w:hAnsiTheme="majorBidi" w:cstheme="majorBidi"/>
                        <w:bCs/>
                        <w:i/>
                        <w:lang w:val="sv-SE"/>
                      </w:rPr>
                    </m:ctrlPr>
                  </m:sSubPr>
                  <m:e>
                    <m:r>
                      <w:rPr>
                        <w:rFonts w:ascii="Cambria Math" w:hAnsi="Cambria Math" w:cstheme="majorBidi"/>
                        <w:lang w:val="sv-SE"/>
                      </w:rPr>
                      <m:t>d</m:t>
                    </m:r>
                  </m:e>
                  <m:sub>
                    <m:r>
                      <w:rPr>
                        <w:rFonts w:ascii="Cambria Math" w:hAnsi="Cambria Math" w:cstheme="majorBidi"/>
                        <w:lang w:val="sv-SE"/>
                      </w:rPr>
                      <m:t>i</m:t>
                    </m:r>
                  </m:sub>
                </m:sSub>
                <m:r>
                  <w:rPr>
                    <w:rFonts w:ascii="Cambria Math" w:hAnsiTheme="majorBidi" w:cstheme="majorBidi"/>
                    <w:lang w:val="sv-SE"/>
                  </w:rPr>
                  <m:t>&lt;</m:t>
                </m:r>
                <m:r>
                  <w:rPr>
                    <w:rFonts w:ascii="Cambria Math" w:hAnsi="Cambria Math" w:cstheme="majorBidi"/>
                    <w:lang w:val="sv-SE"/>
                  </w:rPr>
                  <m:t>N</m:t>
                </m:r>
                <m:r>
                  <w:rPr>
                    <w:rFonts w:ascii="Cambria Math" w:hAnsiTheme="majorBidi" w:cstheme="majorBidi"/>
                    <w:lang w:val="sv-SE"/>
                  </w:rPr>
                  <m:t xml:space="preserve">       </m:t>
                </m:r>
              </m:e>
            </m:mr>
            <m:mr>
              <m:e>
                <m:sSub>
                  <m:sSubPr>
                    <m:ctrlPr>
                      <w:rPr>
                        <w:rFonts w:ascii="Cambria Math" w:hAnsiTheme="majorBidi" w:cstheme="majorBidi"/>
                        <w:i/>
                        <w:lang w:val="sv-SE"/>
                      </w:rPr>
                    </m:ctrlPr>
                  </m:sSubPr>
                  <m:e>
                    <m:r>
                      <w:rPr>
                        <w:rFonts w:ascii="Cambria Math" w:hAnsi="Cambria Math" w:cstheme="majorBidi"/>
                        <w:lang w:val="sv-SE"/>
                      </w:rPr>
                      <m:t>d</m:t>
                    </m:r>
                  </m:e>
                  <m:sub>
                    <m:r>
                      <w:rPr>
                        <w:rFonts w:ascii="Cambria Math" w:hAnsi="Cambria Math" w:cstheme="majorBidi"/>
                        <w:lang w:val="sv-SE"/>
                      </w:rPr>
                      <m:t>i</m:t>
                    </m:r>
                  </m:sub>
                </m:sSub>
              </m:e>
              <m:e>
                <m:r>
                  <w:rPr>
                    <w:rFonts w:ascii="Cambria Math" w:hAnsi="Cambria Math" w:cstheme="majorBidi"/>
                    <w:lang w:val="sv-SE"/>
                  </w:rPr>
                  <m:t>if</m:t>
                </m:r>
              </m:e>
              <m:e>
                <m:d>
                  <m:dPr>
                    <m:begChr m:val="{"/>
                    <m:endChr m:val=""/>
                    <m:ctrlPr>
                      <w:rPr>
                        <w:rFonts w:ascii="Cambria Math" w:hAnsiTheme="majorBidi" w:cstheme="majorBidi"/>
                        <w:bCs/>
                        <w:i/>
                        <w:lang w:val="sv-SE"/>
                      </w:rPr>
                    </m:ctrlPr>
                  </m:dPr>
                  <m:e>
                    <m:m>
                      <m:mPr>
                        <m:mcs>
                          <m:mc>
                            <m:mcPr>
                              <m:count m:val="1"/>
                              <m:mcJc m:val="center"/>
                            </m:mcPr>
                          </m:mc>
                        </m:mcs>
                        <m:ctrlPr>
                          <w:rPr>
                            <w:rFonts w:ascii="Cambria Math" w:hAnsiTheme="majorBidi" w:cstheme="majorBidi"/>
                            <w:bCs/>
                            <w:i/>
                            <w:lang w:val="sv-SE"/>
                          </w:rPr>
                        </m:ctrlPr>
                      </m:mPr>
                      <m:mr>
                        <m:e>
                          <m:r>
                            <w:rPr>
                              <w:rFonts w:ascii="Cambria Math" w:hAnsiTheme="majorBidi" w:cstheme="majorBidi"/>
                              <w:lang w:val="sv-SE"/>
                            </w:rPr>
                            <m:t xml:space="preserve">1.  </m:t>
                          </m:r>
                          <m:sSub>
                            <m:sSubPr>
                              <m:ctrlPr>
                                <w:rPr>
                                  <w:rFonts w:ascii="Cambria Math" w:hAnsiTheme="majorBidi" w:cstheme="majorBidi"/>
                                  <w:bCs/>
                                  <w:i/>
                                  <w:lang w:val="sv-SE"/>
                                </w:rPr>
                              </m:ctrlPr>
                            </m:sSubPr>
                            <m:e>
                              <m:r>
                                <w:rPr>
                                  <w:rFonts w:ascii="Cambria Math" w:hAnsi="Cambria Math" w:cstheme="majorBidi"/>
                                  <w:lang w:val="sv-SE"/>
                                </w:rPr>
                                <m:t>T</m:t>
                              </m:r>
                            </m:e>
                            <m:sub>
                              <m:r>
                                <w:rPr>
                                  <w:rFonts w:ascii="Cambria Math" w:hAnsi="Cambria Math" w:cstheme="majorBidi"/>
                                  <w:lang w:val="sv-SE"/>
                                </w:rPr>
                                <m:t>i</m:t>
                              </m:r>
                            </m:sub>
                          </m:sSub>
                          <m:d>
                            <m:dPr>
                              <m:ctrlPr>
                                <w:rPr>
                                  <w:rFonts w:ascii="Cambria Math" w:hAnsiTheme="majorBidi" w:cstheme="majorBidi"/>
                                  <w:bCs/>
                                  <w:i/>
                                  <w:lang w:val="sv-SE"/>
                                </w:rPr>
                              </m:ctrlPr>
                            </m:dPr>
                            <m:e>
                              <m:r>
                                <w:rPr>
                                  <w:rFonts w:ascii="Cambria Math" w:hAnsi="Cambria Math" w:cstheme="majorBidi"/>
                                  <w:lang w:val="sv-SE"/>
                                </w:rPr>
                                <m:t>s</m:t>
                              </m:r>
                            </m:e>
                          </m:d>
                          <m:r>
                            <w:rPr>
                              <w:rFonts w:ascii="Cambria Math" w:hAnsiTheme="majorBidi" w:cstheme="majorBidi"/>
                              <w:lang w:val="sv-SE"/>
                            </w:rPr>
                            <m:t>=</m:t>
                          </m:r>
                          <m:sSub>
                            <m:sSubPr>
                              <m:ctrlPr>
                                <w:rPr>
                                  <w:rFonts w:ascii="Cambria Math" w:hAnsiTheme="majorBidi" w:cstheme="majorBidi"/>
                                  <w:bCs/>
                                  <w:i/>
                                  <w:lang w:val="sv-SE"/>
                                </w:rPr>
                              </m:ctrlPr>
                            </m:sSubPr>
                            <m:e>
                              <m:r>
                                <w:rPr>
                                  <w:rFonts w:ascii="Cambria Math" w:hAnsi="Cambria Math" w:cstheme="majorBidi"/>
                                  <w:lang w:val="sv-SE"/>
                                </w:rPr>
                                <m:t>d</m:t>
                              </m:r>
                            </m:e>
                            <m:sub>
                              <m:r>
                                <w:rPr>
                                  <w:rFonts w:ascii="Cambria Math" w:hAnsi="Cambria Math" w:cstheme="majorBidi"/>
                                  <w:lang w:val="sv-SE"/>
                                </w:rPr>
                                <m:t>i</m:t>
                              </m:r>
                            </m:sub>
                          </m:sSub>
                          <m:r>
                            <w:rPr>
                              <w:rFonts w:ascii="Cambria Math" w:hAnsiTheme="majorBidi" w:cstheme="majorBidi"/>
                              <w:lang w:val="sv-SE"/>
                            </w:rPr>
                            <m:t xml:space="preserve">                       </m:t>
                          </m:r>
                        </m:e>
                      </m:mr>
                      <m:mr>
                        <m:e>
                          <m:r>
                            <w:rPr>
                              <w:rFonts w:ascii="Cambria Math" w:hAnsiTheme="majorBidi" w:cstheme="majorBidi"/>
                              <w:lang w:val="sv-SE"/>
                            </w:rPr>
                            <m:t xml:space="preserve">2. </m:t>
                          </m:r>
                          <m:sSub>
                            <m:sSubPr>
                              <m:ctrlPr>
                                <w:rPr>
                                  <w:rFonts w:ascii="Cambria Math" w:hAnsiTheme="majorBidi" w:cstheme="majorBidi"/>
                                  <w:bCs/>
                                  <w:i/>
                                  <w:lang w:val="sv-SE"/>
                                </w:rPr>
                              </m:ctrlPr>
                            </m:sSubPr>
                            <m:e>
                              <m:r>
                                <w:rPr>
                                  <w:rFonts w:ascii="Cambria Math" w:hAnsi="Cambria Math" w:cstheme="majorBidi"/>
                                  <w:lang w:val="sv-SE"/>
                                </w:rPr>
                                <m:t>T</m:t>
                              </m:r>
                            </m:e>
                            <m:sub>
                              <m:r>
                                <w:rPr>
                                  <w:rFonts w:ascii="Cambria Math" w:hAnsi="Cambria Math" w:cstheme="majorBidi"/>
                                  <w:lang w:val="sv-SE"/>
                                </w:rPr>
                                <m:t>i</m:t>
                              </m:r>
                            </m:sub>
                          </m:sSub>
                          <m:d>
                            <m:dPr>
                              <m:ctrlPr>
                                <w:rPr>
                                  <w:rFonts w:ascii="Cambria Math" w:hAnsiTheme="majorBidi" w:cstheme="majorBidi"/>
                                  <w:bCs/>
                                  <w:i/>
                                  <w:lang w:val="sv-SE"/>
                                </w:rPr>
                              </m:ctrlPr>
                            </m:dPr>
                            <m:e>
                              <m:r>
                                <w:rPr>
                                  <w:rFonts w:ascii="Cambria Math" w:hAnsi="Cambria Math" w:cstheme="majorBidi"/>
                                  <w:lang w:val="sv-SE"/>
                                </w:rPr>
                                <m:t>s</m:t>
                              </m:r>
                            </m:e>
                          </m:d>
                          <m:r>
                            <w:rPr>
                              <w:rFonts w:ascii="Cambria Math" w:hAnsiTheme="majorBidi" w:cstheme="majorBidi"/>
                              <w:lang w:val="sv-SE"/>
                            </w:rPr>
                            <m:t>&lt;</m:t>
                          </m:r>
                          <m:sSub>
                            <m:sSubPr>
                              <m:ctrlPr>
                                <w:rPr>
                                  <w:rFonts w:ascii="Cambria Math" w:hAnsiTheme="majorBidi" w:cstheme="majorBidi"/>
                                  <w:bCs/>
                                  <w:i/>
                                  <w:lang w:val="sv-SE"/>
                                </w:rPr>
                              </m:ctrlPr>
                            </m:sSubPr>
                            <m:e>
                              <m:r>
                                <w:rPr>
                                  <w:rFonts w:ascii="Cambria Math" w:hAnsi="Cambria Math" w:cstheme="majorBidi"/>
                                  <w:lang w:val="sv-SE"/>
                                </w:rPr>
                                <m:t>d</m:t>
                              </m:r>
                            </m:e>
                            <m:sub>
                              <m:r>
                                <w:rPr>
                                  <w:rFonts w:ascii="Cambria Math" w:hAnsi="Cambria Math" w:cstheme="majorBidi"/>
                                  <w:lang w:val="sv-SE"/>
                                </w:rPr>
                                <m:t>i</m:t>
                              </m:r>
                            </m:sub>
                          </m:sSub>
                          <m:r>
                            <w:rPr>
                              <w:rFonts w:ascii="Cambria Math" w:hAnsiTheme="majorBidi" w:cstheme="majorBidi"/>
                              <w:lang w:val="sv-SE"/>
                            </w:rPr>
                            <m:t xml:space="preserve"> </m:t>
                          </m:r>
                          <m:r>
                            <w:rPr>
                              <w:rFonts w:ascii="Cambria Math" w:hAnsi="Cambria Math" w:cstheme="majorBidi"/>
                              <w:lang w:val="sv-SE"/>
                            </w:rPr>
                            <m:t>and</m:t>
                          </m:r>
                          <m:r>
                            <w:rPr>
                              <w:rFonts w:ascii="Cambria Math" w:hAnsiTheme="majorBidi" w:cstheme="majorBidi"/>
                              <w:lang w:val="sv-SE"/>
                            </w:rPr>
                            <m:t xml:space="preserve"> </m:t>
                          </m:r>
                          <m:sSub>
                            <m:sSubPr>
                              <m:ctrlPr>
                                <w:rPr>
                                  <w:rFonts w:ascii="Cambria Math" w:hAnsiTheme="majorBidi" w:cstheme="majorBidi"/>
                                  <w:bCs/>
                                  <w:i/>
                                  <w:lang w:val="sv-SE"/>
                                </w:rPr>
                              </m:ctrlPr>
                            </m:sSubPr>
                            <m:e>
                              <m:r>
                                <w:rPr>
                                  <w:rFonts w:ascii="Cambria Math" w:hAnsi="Cambria Math" w:cstheme="majorBidi"/>
                                  <w:lang w:val="sv-SE"/>
                                </w:rPr>
                                <m:t>d</m:t>
                              </m:r>
                            </m:e>
                            <m:sub>
                              <m:r>
                                <w:rPr>
                                  <w:rFonts w:ascii="Cambria Math" w:hAnsi="Cambria Math" w:cstheme="majorBidi"/>
                                  <w:lang w:val="sv-SE"/>
                                </w:rPr>
                                <m:t>i</m:t>
                              </m:r>
                            </m:sub>
                          </m:sSub>
                          <m:r>
                            <w:rPr>
                              <w:rFonts w:ascii="Cambria Math" w:hAnsiTheme="majorBidi" w:cstheme="majorBidi"/>
                              <w:lang w:val="sv-SE"/>
                            </w:rPr>
                            <m:t xml:space="preserve">=0  </m:t>
                          </m:r>
                        </m:e>
                      </m:mr>
                      <m:mr>
                        <m:e>
                          <m:r>
                            <w:rPr>
                              <w:rFonts w:ascii="Cambria Math" w:hAnsiTheme="majorBidi" w:cstheme="majorBidi"/>
                              <w:lang w:val="sv-SE"/>
                            </w:rPr>
                            <m:t xml:space="preserve">3.  </m:t>
                          </m:r>
                          <m:sSub>
                            <m:sSubPr>
                              <m:ctrlPr>
                                <w:rPr>
                                  <w:rFonts w:ascii="Cambria Math" w:hAnsiTheme="majorBidi" w:cstheme="majorBidi"/>
                                  <w:bCs/>
                                  <w:i/>
                                  <w:lang w:val="sv-SE"/>
                                </w:rPr>
                              </m:ctrlPr>
                            </m:sSubPr>
                            <m:e>
                              <m:r>
                                <w:rPr>
                                  <w:rFonts w:ascii="Cambria Math" w:hAnsi="Cambria Math" w:cstheme="majorBidi"/>
                                  <w:lang w:val="sv-SE"/>
                                </w:rPr>
                                <m:t>T</m:t>
                              </m:r>
                            </m:e>
                            <m:sub>
                              <m:r>
                                <w:rPr>
                                  <w:rFonts w:ascii="Cambria Math" w:hAnsi="Cambria Math" w:cstheme="majorBidi"/>
                                  <w:lang w:val="sv-SE"/>
                                </w:rPr>
                                <m:t>i</m:t>
                              </m:r>
                            </m:sub>
                          </m:sSub>
                          <m:d>
                            <m:dPr>
                              <m:ctrlPr>
                                <w:rPr>
                                  <w:rFonts w:ascii="Cambria Math" w:hAnsiTheme="majorBidi" w:cstheme="majorBidi"/>
                                  <w:bCs/>
                                  <w:i/>
                                  <w:lang w:val="sv-SE"/>
                                </w:rPr>
                              </m:ctrlPr>
                            </m:dPr>
                            <m:e>
                              <m:r>
                                <w:rPr>
                                  <w:rFonts w:ascii="Cambria Math" w:hAnsi="Cambria Math" w:cstheme="majorBidi"/>
                                  <w:lang w:val="sv-SE"/>
                                </w:rPr>
                                <m:t>s</m:t>
                              </m:r>
                            </m:e>
                          </m:d>
                          <m:r>
                            <w:rPr>
                              <w:rFonts w:ascii="Cambria Math" w:hAnsiTheme="majorBidi" w:cstheme="majorBidi"/>
                              <w:lang w:val="sv-SE"/>
                            </w:rPr>
                            <m:t>&gt;</m:t>
                          </m:r>
                          <m:sSub>
                            <m:sSubPr>
                              <m:ctrlPr>
                                <w:rPr>
                                  <w:rFonts w:ascii="Cambria Math" w:hAnsiTheme="majorBidi" w:cstheme="majorBidi"/>
                                  <w:bCs/>
                                  <w:i/>
                                  <w:lang w:val="sv-SE"/>
                                </w:rPr>
                              </m:ctrlPr>
                            </m:sSubPr>
                            <m:e>
                              <m:r>
                                <w:rPr>
                                  <w:rFonts w:ascii="Cambria Math" w:hAnsi="Cambria Math" w:cstheme="majorBidi"/>
                                  <w:lang w:val="sv-SE"/>
                                </w:rPr>
                                <m:t>d</m:t>
                              </m:r>
                            </m:e>
                            <m:sub>
                              <m:r>
                                <w:rPr>
                                  <w:rFonts w:ascii="Cambria Math" w:hAnsi="Cambria Math" w:cstheme="majorBidi"/>
                                  <w:lang w:val="sv-SE"/>
                                </w:rPr>
                                <m:t>i</m:t>
                              </m:r>
                            </m:sub>
                          </m:sSub>
                          <m:r>
                            <w:rPr>
                              <w:rFonts w:ascii="Cambria Math" w:hAnsiTheme="majorBidi" w:cstheme="majorBidi"/>
                              <w:lang w:val="sv-SE"/>
                            </w:rPr>
                            <m:t xml:space="preserve"> </m:t>
                          </m:r>
                          <m:r>
                            <w:rPr>
                              <w:rFonts w:ascii="Cambria Math" w:hAnsi="Cambria Math" w:cstheme="majorBidi"/>
                              <w:lang w:val="sv-SE"/>
                            </w:rPr>
                            <m:t>and</m:t>
                          </m:r>
                          <m:r>
                            <w:rPr>
                              <w:rFonts w:ascii="Cambria Math" w:hAnsiTheme="majorBidi" w:cstheme="majorBidi"/>
                              <w:lang w:val="sv-SE"/>
                            </w:rPr>
                            <m:t xml:space="preserve"> </m:t>
                          </m:r>
                          <m:sSub>
                            <m:sSubPr>
                              <m:ctrlPr>
                                <w:rPr>
                                  <w:rFonts w:ascii="Cambria Math" w:hAnsiTheme="majorBidi" w:cstheme="majorBidi"/>
                                  <w:bCs/>
                                  <w:i/>
                                  <w:lang w:val="sv-SE"/>
                                </w:rPr>
                              </m:ctrlPr>
                            </m:sSubPr>
                            <m:e>
                              <m:r>
                                <w:rPr>
                                  <w:rFonts w:ascii="Cambria Math" w:hAnsi="Cambria Math" w:cstheme="majorBidi"/>
                                  <w:lang w:val="sv-SE"/>
                                </w:rPr>
                                <m:t>d</m:t>
                              </m:r>
                            </m:e>
                            <m:sub>
                              <m:r>
                                <w:rPr>
                                  <w:rFonts w:ascii="Cambria Math" w:hAnsi="Cambria Math" w:cstheme="majorBidi"/>
                                  <w:lang w:val="sv-SE"/>
                                </w:rPr>
                                <m:t>i</m:t>
                              </m:r>
                            </m:sub>
                          </m:sSub>
                          <m:r>
                            <w:rPr>
                              <w:rFonts w:ascii="Cambria Math" w:hAnsiTheme="majorBidi" w:cstheme="majorBidi"/>
                              <w:lang w:val="sv-SE"/>
                            </w:rPr>
                            <m:t>=</m:t>
                          </m:r>
                          <m:r>
                            <w:rPr>
                              <w:rFonts w:ascii="Cambria Math" w:hAnsi="Cambria Math" w:cstheme="majorBidi"/>
                              <w:lang w:val="sv-SE"/>
                            </w:rPr>
                            <m:t>N</m:t>
                          </m:r>
                        </m:e>
                      </m:mr>
                    </m:m>
                  </m:e>
                </m:d>
                <m:r>
                  <w:rPr>
                    <w:rFonts w:ascii="Cambria Math" w:hAnsiTheme="majorBidi" w:cstheme="majorBidi"/>
                    <w:lang w:val="sv-SE"/>
                  </w:rPr>
                  <m:t xml:space="preserve">  </m:t>
                </m:r>
              </m:e>
            </m:mr>
          </m:m>
        </m:oMath>
      </m:oMathPara>
    </w:p>
    <w:p w:rsidR="00247146" w:rsidRPr="001B2553" w:rsidRDefault="00247146" w:rsidP="00247146">
      <w:pPr>
        <w:pStyle w:val="Paragraph"/>
        <w:spacing w:line="480" w:lineRule="auto"/>
        <w:ind w:firstLine="0"/>
        <w:jc w:val="both"/>
        <w:rPr>
          <w:rFonts w:asciiTheme="majorBidi" w:hAnsiTheme="majorBidi" w:cstheme="majorBidi"/>
          <w:bCs/>
          <w:lang w:val="sv-SE"/>
        </w:rPr>
      </w:pPr>
      <w:r w:rsidRPr="001B2553">
        <w:rPr>
          <w:rFonts w:asciiTheme="majorBidi" w:hAnsiTheme="majorBidi" w:cstheme="majorBidi"/>
          <w:bCs/>
          <w:lang w:val="sv-SE"/>
        </w:rPr>
        <w:t>Notice that all variables are updated simultaneously.  A discrete change in the value of a variable corresponds to a number of simultaneous molecular events over a period of time, and as such non-deterministic events are not considered. Target functions default to the difference between the average of the activator nodes and the average of the inhibitor nodes unless explicitly altered.</w:t>
      </w:r>
    </w:p>
    <w:p w:rsidR="00247146" w:rsidRPr="001B2553" w:rsidRDefault="00247146" w:rsidP="00247146">
      <w:pPr>
        <w:pStyle w:val="Paragraph"/>
        <w:spacing w:line="480" w:lineRule="auto"/>
        <w:ind w:firstLine="0"/>
        <w:jc w:val="both"/>
        <w:rPr>
          <w:rFonts w:asciiTheme="majorBidi" w:hAnsiTheme="majorBidi" w:cstheme="majorBidi"/>
          <w:bCs/>
          <w:lang w:val="sv-SE"/>
        </w:rPr>
      </w:pPr>
      <w:r w:rsidRPr="001B2553">
        <w:rPr>
          <w:rFonts w:asciiTheme="majorBidi" w:hAnsiTheme="majorBidi" w:cstheme="majorBidi"/>
          <w:bCs/>
          <w:lang w:val="sv-SE"/>
        </w:rPr>
        <w:t xml:space="preserve">It follows that a Qualitative Network defines a finite state transition system where state changes are deterministic. Then every execution of a Qualitative Network ends in a cycle of states that are visited infinitely often. We say that a state is </w:t>
      </w:r>
      <w:r w:rsidRPr="001B2553">
        <w:rPr>
          <w:rFonts w:asciiTheme="majorBidi" w:hAnsiTheme="majorBidi" w:cstheme="majorBidi"/>
          <w:bCs/>
          <w:i/>
          <w:iCs/>
          <w:lang w:val="sv-SE"/>
        </w:rPr>
        <w:t xml:space="preserve">recurring </w:t>
      </w:r>
      <w:r w:rsidRPr="001B2553">
        <w:rPr>
          <w:rFonts w:asciiTheme="majorBidi" w:hAnsiTheme="majorBidi" w:cstheme="majorBidi"/>
          <w:bCs/>
          <w:lang w:val="sv-SE"/>
        </w:rPr>
        <w:t xml:space="preserve">if it appears in an execution that starts from itself. That is, if for some finite number of </w:t>
      </w:r>
      <w:r w:rsidRPr="001B2553">
        <w:rPr>
          <w:rFonts w:asciiTheme="majorBidi" w:hAnsiTheme="majorBidi" w:cstheme="majorBidi"/>
          <w:bCs/>
          <w:lang w:val="sv-SE"/>
        </w:rPr>
        <w:lastRenderedPageBreak/>
        <w:t xml:space="preserve">applications of </w:t>
      </w:r>
      <m:oMath>
        <m:r>
          <w:rPr>
            <w:rFonts w:ascii="Cambria Math" w:hAnsi="Cambria Math" w:cstheme="majorBidi"/>
            <w:lang w:val="sv-SE"/>
          </w:rPr>
          <m:t>T</m:t>
        </m:r>
      </m:oMath>
      <w:r w:rsidRPr="001B2553">
        <w:rPr>
          <w:rFonts w:asciiTheme="majorBidi" w:hAnsiTheme="majorBidi" w:cstheme="majorBidi"/>
          <w:bCs/>
          <w:lang w:val="sv-SE"/>
        </w:rPr>
        <w:t xml:space="preserve">, we have </w:t>
      </w:r>
      <m:oMath>
        <m:r>
          <w:rPr>
            <w:rFonts w:ascii="Cambria Math" w:hAnsi="Cambria Math" w:cstheme="majorBidi"/>
            <w:lang w:val="sv-SE"/>
          </w:rPr>
          <m:t>s</m:t>
        </m:r>
        <m:r>
          <w:rPr>
            <w:rFonts w:ascii="Cambria Math" w:hAnsiTheme="majorBidi" w:cstheme="majorBidi"/>
            <w:lang w:val="sv-SE"/>
          </w:rPr>
          <m:t>=</m:t>
        </m:r>
        <m:sSup>
          <m:sSupPr>
            <m:ctrlPr>
              <w:rPr>
                <w:rFonts w:ascii="Cambria Math" w:hAnsiTheme="majorBidi" w:cstheme="majorBidi"/>
                <w:bCs/>
                <w:i/>
                <w:lang w:val="sv-SE"/>
              </w:rPr>
            </m:ctrlPr>
          </m:sSupPr>
          <m:e>
            <m:r>
              <w:rPr>
                <w:rFonts w:ascii="Cambria Math" w:hAnsi="Cambria Math" w:cstheme="majorBidi"/>
                <w:lang w:val="sv-SE"/>
              </w:rPr>
              <m:t>T</m:t>
            </m:r>
          </m:e>
          <m:sup>
            <m:r>
              <w:rPr>
                <w:rFonts w:ascii="Cambria Math" w:hAnsi="Cambria Math" w:cstheme="majorBidi"/>
                <w:lang w:val="sv-SE"/>
              </w:rPr>
              <m:t>i</m:t>
            </m:r>
          </m:sup>
        </m:sSup>
        <m:r>
          <w:rPr>
            <w:rFonts w:ascii="Cambria Math" w:hAnsiTheme="majorBidi" w:cstheme="majorBidi"/>
            <w:lang w:val="sv-SE"/>
          </w:rPr>
          <m:t>(</m:t>
        </m:r>
        <m:r>
          <w:rPr>
            <w:rFonts w:ascii="Cambria Math" w:hAnsi="Cambria Math" w:cstheme="majorBidi"/>
            <w:lang w:val="sv-SE"/>
          </w:rPr>
          <m:t>s</m:t>
        </m:r>
        <m:r>
          <w:rPr>
            <w:rFonts w:ascii="Cambria Math" w:hAnsiTheme="majorBidi" w:cstheme="majorBidi"/>
            <w:lang w:val="sv-SE"/>
          </w:rPr>
          <m:t>)</m:t>
        </m:r>
      </m:oMath>
      <w:r w:rsidRPr="001B2553">
        <w:rPr>
          <w:rFonts w:asciiTheme="majorBidi" w:hAnsiTheme="majorBidi" w:cstheme="majorBidi"/>
          <w:bCs/>
          <w:lang w:val="sv-SE"/>
        </w:rPr>
        <w:t xml:space="preserve">. A network is </w:t>
      </w:r>
      <w:r w:rsidRPr="001B2553">
        <w:rPr>
          <w:rFonts w:asciiTheme="majorBidi" w:hAnsiTheme="majorBidi" w:cstheme="majorBidi"/>
          <w:bCs/>
          <w:i/>
          <w:iCs/>
          <w:lang w:val="sv-SE"/>
        </w:rPr>
        <w:t>stabilizing</w:t>
      </w:r>
      <w:r w:rsidRPr="001B2553">
        <w:rPr>
          <w:rFonts w:asciiTheme="majorBidi" w:hAnsiTheme="majorBidi" w:cstheme="majorBidi"/>
          <w:bCs/>
          <w:lang w:val="sv-SE"/>
        </w:rPr>
        <w:t xml:space="preserve"> if there is a unique state </w:t>
      </w:r>
      <m:oMath>
        <m:r>
          <w:rPr>
            <w:rFonts w:ascii="Cambria Math" w:hAnsi="Cambria Math" w:cstheme="majorBidi"/>
            <w:lang w:val="sv-SE"/>
          </w:rPr>
          <m:t>s</m:t>
        </m:r>
      </m:oMath>
      <w:r w:rsidRPr="001B2553">
        <w:rPr>
          <w:rFonts w:asciiTheme="majorBidi" w:hAnsiTheme="majorBidi" w:cstheme="majorBidi"/>
          <w:bCs/>
          <w:lang w:val="sv-SE"/>
        </w:rPr>
        <w:t xml:space="preserve"> such that </w:t>
      </w:r>
      <m:oMath>
        <m:r>
          <w:rPr>
            <w:rFonts w:ascii="Cambria Math" w:hAnsi="Cambria Math" w:cstheme="majorBidi"/>
            <w:lang w:val="sv-SE"/>
          </w:rPr>
          <m:t>s</m:t>
        </m:r>
        <m:r>
          <w:rPr>
            <w:rFonts w:ascii="Cambria Math" w:hAnsiTheme="majorBidi" w:cstheme="majorBidi"/>
            <w:lang w:val="sv-SE"/>
          </w:rPr>
          <m:t>=</m:t>
        </m:r>
        <m:r>
          <w:rPr>
            <w:rFonts w:ascii="Cambria Math" w:hAnsi="Cambria Math" w:cstheme="majorBidi"/>
            <w:lang w:val="sv-SE"/>
          </w:rPr>
          <m:t>T</m:t>
        </m:r>
        <m:r>
          <w:rPr>
            <w:rFonts w:ascii="Cambria Math" w:hAnsiTheme="majorBidi" w:cstheme="majorBidi"/>
            <w:lang w:val="sv-SE"/>
          </w:rPr>
          <m:t>(</m:t>
        </m:r>
        <m:r>
          <w:rPr>
            <w:rFonts w:ascii="Cambria Math" w:hAnsi="Cambria Math" w:cstheme="majorBidi"/>
            <w:lang w:val="sv-SE"/>
          </w:rPr>
          <m:t>s</m:t>
        </m:r>
        <m:r>
          <w:rPr>
            <w:rFonts w:ascii="Cambria Math" w:hAnsiTheme="majorBidi" w:cstheme="majorBidi"/>
            <w:lang w:val="sv-SE"/>
          </w:rPr>
          <m:t>)</m:t>
        </m:r>
      </m:oMath>
      <w:r w:rsidRPr="001B2553">
        <w:rPr>
          <w:rFonts w:asciiTheme="majorBidi" w:hAnsiTheme="majorBidi" w:cstheme="majorBidi"/>
          <w:bCs/>
          <w:lang w:val="sv-SE"/>
        </w:rPr>
        <w:t xml:space="preserve"> and no other state is recurring. </w:t>
      </w:r>
    </w:p>
    <w:p w:rsidR="00247146" w:rsidRPr="001B2553" w:rsidRDefault="00247146" w:rsidP="00247146">
      <w:pPr>
        <w:pStyle w:val="Paragraph"/>
        <w:spacing w:line="480" w:lineRule="auto"/>
        <w:ind w:firstLine="0"/>
        <w:jc w:val="both"/>
        <w:rPr>
          <w:rFonts w:asciiTheme="majorBidi" w:hAnsiTheme="majorBidi" w:cstheme="majorBidi"/>
          <w:b/>
        </w:rPr>
      </w:pPr>
      <w:r w:rsidRPr="001B2553">
        <w:rPr>
          <w:rFonts w:asciiTheme="majorBidi" w:hAnsiTheme="majorBidi" w:cstheme="majorBidi"/>
          <w:b/>
        </w:rPr>
        <w:t>Const</w:t>
      </w:r>
      <w:r w:rsidR="005D1876" w:rsidRPr="001B2553">
        <w:rPr>
          <w:rFonts w:asciiTheme="majorBidi" w:hAnsiTheme="majorBidi" w:cstheme="majorBidi"/>
          <w:b/>
        </w:rPr>
        <w:t>ruction of a cell-specific AML m</w:t>
      </w:r>
      <w:r w:rsidRPr="001B2553">
        <w:rPr>
          <w:rFonts w:asciiTheme="majorBidi" w:hAnsiTheme="majorBidi" w:cstheme="majorBidi"/>
          <w:b/>
        </w:rPr>
        <w:t>odel</w:t>
      </w:r>
    </w:p>
    <w:p w:rsidR="005E53AC" w:rsidRPr="001B2553" w:rsidRDefault="00247146" w:rsidP="00F11178">
      <w:pPr>
        <w:pStyle w:val="Paragraph"/>
        <w:spacing w:line="480" w:lineRule="auto"/>
        <w:ind w:firstLine="0"/>
        <w:jc w:val="both"/>
        <w:rPr>
          <w:rFonts w:asciiTheme="majorBidi" w:hAnsiTheme="majorBidi" w:cstheme="majorBidi"/>
        </w:rPr>
      </w:pPr>
      <w:r w:rsidRPr="001B2553">
        <w:rPr>
          <w:rFonts w:asciiTheme="majorBidi" w:hAnsiTheme="majorBidi" w:cstheme="majorBidi"/>
        </w:rPr>
        <w:t>An initial AML QN model containing 30 nodes and 64 interactions was generated from the manual curation of 68 publications (</w:t>
      </w:r>
      <w:r w:rsidR="00F11178">
        <w:rPr>
          <w:rFonts w:asciiTheme="majorBidi" w:hAnsiTheme="majorBidi" w:cstheme="majorBidi"/>
        </w:rPr>
        <w:t>see Table S7</w:t>
      </w:r>
      <w:r w:rsidRPr="001B2553">
        <w:rPr>
          <w:rFonts w:asciiTheme="majorBidi" w:hAnsiTheme="majorBidi" w:cstheme="majorBidi"/>
        </w:rPr>
        <w:t xml:space="preserve"> for full literature </w:t>
      </w:r>
      <w:r w:rsidR="00F11178">
        <w:rPr>
          <w:rFonts w:asciiTheme="majorBidi" w:hAnsiTheme="majorBidi" w:cstheme="majorBidi"/>
        </w:rPr>
        <w:t>entries</w:t>
      </w:r>
      <w:r w:rsidRPr="001B2553">
        <w:rPr>
          <w:rFonts w:asciiTheme="majorBidi" w:hAnsiTheme="majorBidi" w:cstheme="majorBidi"/>
        </w:rPr>
        <w:t xml:space="preserve">). The literature model was further refined by iterative modification of the target functions. The target function for each internal node was iteratively modified to reflect the levels of phosphorylation activity as measured by the transformed RPPA data as well as the qualitative activity reported in the literature. To optimally utilize the RPPA data, specific phosphorylation sites reported in the literature that drive signaling pathways were used as guides for model consistency. For example, the phosphorylation of 4EBP1 by </w:t>
      </w:r>
      <w:proofErr w:type="spellStart"/>
      <w:r w:rsidRPr="001B2553">
        <w:rPr>
          <w:rFonts w:asciiTheme="majorBidi" w:hAnsiTheme="majorBidi" w:cstheme="majorBidi"/>
        </w:rPr>
        <w:t>mTOR</w:t>
      </w:r>
      <w:proofErr w:type="spellEnd"/>
      <w:r w:rsidRPr="001B2553">
        <w:rPr>
          <w:rFonts w:asciiTheme="majorBidi" w:hAnsiTheme="majorBidi" w:cstheme="majorBidi"/>
        </w:rPr>
        <w:t xml:space="preserve"> occurs at multiple sites, but the phosphorylation at S65 of 4EBP1 causes the greatest decrease in affinity of 4EBP1 for eIF4E</w:t>
      </w:r>
      <w:r w:rsidR="00C839B0" w:rsidRPr="001B2553">
        <w:rPr>
          <w:rFonts w:asciiTheme="majorBidi" w:hAnsiTheme="majorBidi" w:cstheme="majorBidi"/>
        </w:rPr>
        <w:t xml:space="preserve"> </w:t>
      </w:r>
      <w:r w:rsidR="00BC0343" w:rsidRPr="001B2553">
        <w:rPr>
          <w:rFonts w:asciiTheme="majorBidi" w:hAnsiTheme="majorBidi" w:cstheme="majorBidi"/>
        </w:rPr>
        <w:fldChar w:fldCharType="begin"/>
      </w:r>
      <w:r w:rsidR="007D5B07" w:rsidRPr="001B2553">
        <w:rPr>
          <w:rFonts w:asciiTheme="majorBidi" w:hAnsiTheme="majorBidi" w:cstheme="majorBidi"/>
        </w:rPr>
        <w:instrText xml:space="preserve"> ADDIN ZOTERO_ITEM CSL_CITATION {"citationID":"1i06rlsoc3","properties":{"formattedCitation":"[6]","plainCitation":"[6]"},"citationItems":[{"id":360,"uris":["http://zotero.org/users/2553926/items/JJQ5IV5U"],"uri":["http://zotero.org/users/2553926/items/JJQ5IV5U"],"itemData":{"id":360,"type":"article-journal","title":"Active-Site Inhibitors of mTOR Target Rapamycin-Resistant Outputs of mTORC1 and mTORC2","container-title":"PLOS Biol","page":"e1000038","volume":"7","issue":"2","source":"PLoS Journals","abstract":"Cells rely on the mammalian target of rapamycin kinase (mTOR) to sense growth factors. Inhibition of all forms of mTOR using newly developed inhibitors of its active site reveals new insights into the function of two mTOR-containing protein complexes and their potential as therapeutic targets.","DOI":"10.1371/journal.pbio.1000038","ISSN":"1545-7885","journalAbbreviation":"PLOS Biol","author":[{"family":"Feldman","given":"Morris E."},{"family":"Apsel","given":"Beth"},{"family":"Uotila","given":"Aino"},{"family":"Loewith","given":"Robbie"},{"family":"Knight","given":"Zachary A."},{"family":"Ruggero","given":"Davide"},{"family":"Shokat","given":"Kevan M."}],"issued":{"date-parts":[["2009",2,10]]}}}],"schema":"https://github.com/citation-style-language/schema/raw/master/csl-citation.json"} </w:instrText>
      </w:r>
      <w:r w:rsidR="00BC0343" w:rsidRPr="001B2553">
        <w:rPr>
          <w:rFonts w:asciiTheme="majorBidi" w:hAnsiTheme="majorBidi" w:cstheme="majorBidi"/>
        </w:rPr>
        <w:fldChar w:fldCharType="separate"/>
      </w:r>
      <w:r w:rsidR="007D5B07" w:rsidRPr="001B2553">
        <w:t>[6]</w:t>
      </w:r>
      <w:r w:rsidR="00BC0343" w:rsidRPr="001B2553">
        <w:rPr>
          <w:rFonts w:asciiTheme="majorBidi" w:hAnsiTheme="majorBidi" w:cstheme="majorBidi"/>
        </w:rPr>
        <w:fldChar w:fldCharType="end"/>
      </w:r>
      <w:r w:rsidRPr="001B2553">
        <w:rPr>
          <w:rFonts w:asciiTheme="majorBidi" w:hAnsiTheme="majorBidi" w:cstheme="majorBidi"/>
        </w:rPr>
        <w:t>. Therefore, we chose to focus on the RPPA values measured at S65 instead of capturing the total protein values of 4EBP1 to accurately focus on the in-questioned signaling cascade. We further tuned the model to the AML disease state. For example, the model reflects AML pathways in which the phosphorylated 4EBP1 triggers over-activation of EIF4E,</w:t>
      </w:r>
      <w:r w:rsidR="00B60AA0" w:rsidRPr="001B2553">
        <w:rPr>
          <w:rFonts w:asciiTheme="majorBidi" w:hAnsiTheme="majorBidi" w:cstheme="majorBidi"/>
        </w:rPr>
        <w:t xml:space="preserve"> thus 4EBP1 is modeled to activate EIF4E</w:t>
      </w:r>
      <w:r w:rsidRPr="001B2553">
        <w:rPr>
          <w:rFonts w:asciiTheme="majorBidi" w:hAnsiTheme="majorBidi" w:cstheme="majorBidi"/>
        </w:rPr>
        <w:t xml:space="preserve"> as opposed to its healthy state in which </w:t>
      </w:r>
      <w:proofErr w:type="spellStart"/>
      <w:r w:rsidRPr="001B2553">
        <w:rPr>
          <w:rFonts w:asciiTheme="majorBidi" w:hAnsiTheme="majorBidi" w:cstheme="majorBidi"/>
        </w:rPr>
        <w:t>unphosphorylated</w:t>
      </w:r>
      <w:proofErr w:type="spellEnd"/>
      <w:r w:rsidRPr="001B2553">
        <w:rPr>
          <w:rFonts w:asciiTheme="majorBidi" w:hAnsiTheme="majorBidi" w:cstheme="majorBidi"/>
        </w:rPr>
        <w:t xml:space="preserve"> 4EBP1 inhibits eIF4E activity through suppression of mRNA translation</w:t>
      </w:r>
      <w:r w:rsidR="00C839B0" w:rsidRPr="001B2553">
        <w:rPr>
          <w:rFonts w:asciiTheme="majorBidi" w:hAnsiTheme="majorBidi" w:cstheme="majorBidi"/>
        </w:rPr>
        <w:t xml:space="preserve"> </w:t>
      </w:r>
      <w:r w:rsidR="00BC0343" w:rsidRPr="001B2553">
        <w:rPr>
          <w:rFonts w:asciiTheme="majorBidi" w:hAnsiTheme="majorBidi" w:cstheme="majorBidi"/>
        </w:rPr>
        <w:fldChar w:fldCharType="begin"/>
      </w:r>
      <w:r w:rsidR="007D5B07" w:rsidRPr="001B2553">
        <w:rPr>
          <w:rFonts w:asciiTheme="majorBidi" w:hAnsiTheme="majorBidi" w:cstheme="majorBidi"/>
        </w:rPr>
        <w:instrText xml:space="preserve"> ADDIN ZOTERO_ITEM CSL_CITATION {"citationID":"22oe8ln6f1","properties":{"formattedCitation":"[7]","plainCitation":"[7]"},"citationItems":[{"id":341,"uris":["http://zotero.org/users/2553926/items/XR9A3GQ4"],"uri":["http://zotero.org/users/2553926/items/XR9A3GQ4"],"itemData":{"id":341,"type":"article-journal","title":"The Ras-ERK and PI3K-mTOR pathways: cross-talk and compensation","container-title":"Trends in Biochemical Sciences","page":"320-328","volume":"36","issue":"6","source":"PubMed","abstract":"The Ras-extracellular signal-regulated kinase (Ras-ERK) and phosphatidylinositol 3-kinase-mammalian target of rapamycin (PI3K-mTOR) signaling pathways are the chief mechanisms for controlling cell survival, differentiation, proliferation, metabolism, and motility in response to extracellular cues. Components of these pathways were among the first to be discovered when scientists began cloning proto-oncogenes and purifying cellular kinase activities in the 1980s. Ras-ERK and PI3K-mTOR were originally modeled as linear signaling conduits activated by different stimuli, yet even early experiments hinted that they might intersect to regulate each other and co-regulate downstream functions. The extent of this cross-talk and its significance in cancer therapeutics are now becoming clear.","DOI":"10.1016/j.tibs.2011.03.006","ISSN":"0968-0004","note":"PMID: 21531565\nPMCID: PMC3112285","shortTitle":"The Ras-ERK and PI3K-mTOR pathways","journalAbbreviation":"Trends Biochem. Sci.","language":"eng","author":[{"family":"Mendoza","given":"Michelle C."},{"family":"Er","given":"E. Emrah"},{"family":"Blenis","given":"John"}],"issued":{"date-parts":[["2011",6]]}}}],"schema":"https://github.com/citation-style-language/schema/raw/master/csl-citation.json"} </w:instrText>
      </w:r>
      <w:r w:rsidR="00BC0343" w:rsidRPr="001B2553">
        <w:rPr>
          <w:rFonts w:asciiTheme="majorBidi" w:hAnsiTheme="majorBidi" w:cstheme="majorBidi"/>
        </w:rPr>
        <w:fldChar w:fldCharType="separate"/>
      </w:r>
      <w:r w:rsidR="007D5B07" w:rsidRPr="001B2553">
        <w:t>[7]</w:t>
      </w:r>
      <w:r w:rsidR="00BC0343" w:rsidRPr="001B2553">
        <w:rPr>
          <w:rFonts w:asciiTheme="majorBidi" w:hAnsiTheme="majorBidi" w:cstheme="majorBidi"/>
        </w:rPr>
        <w:fldChar w:fldCharType="end"/>
      </w:r>
      <w:r w:rsidRPr="001B2553">
        <w:rPr>
          <w:rFonts w:asciiTheme="majorBidi" w:hAnsiTheme="majorBidi" w:cstheme="majorBidi"/>
        </w:rPr>
        <w:t xml:space="preserve">. Similarly, BAD is modelled to inhibit apoptosis, as its phosphorylation disrupts healthy state bindings and allows BAD to bind scaffold protein 14-3-3 to sequester its </w:t>
      </w:r>
      <w:proofErr w:type="spellStart"/>
      <w:r w:rsidRPr="001B2553">
        <w:rPr>
          <w:rFonts w:asciiTheme="majorBidi" w:hAnsiTheme="majorBidi" w:cstheme="majorBidi"/>
        </w:rPr>
        <w:t>proapoptotic</w:t>
      </w:r>
      <w:proofErr w:type="spellEnd"/>
      <w:r w:rsidRPr="001B2553">
        <w:rPr>
          <w:rFonts w:asciiTheme="majorBidi" w:hAnsiTheme="majorBidi" w:cstheme="majorBidi"/>
        </w:rPr>
        <w:t xml:space="preserve"> function, thereby activating a cell survival pathway</w:t>
      </w:r>
      <w:r w:rsidR="00C839B0" w:rsidRPr="001B2553">
        <w:rPr>
          <w:rFonts w:asciiTheme="majorBidi" w:hAnsiTheme="majorBidi" w:cstheme="majorBidi"/>
        </w:rPr>
        <w:t xml:space="preserve"> </w:t>
      </w:r>
      <w:r w:rsidR="00BC0343" w:rsidRPr="001B2553">
        <w:rPr>
          <w:rFonts w:asciiTheme="majorBidi" w:hAnsiTheme="majorBidi" w:cstheme="majorBidi"/>
        </w:rPr>
        <w:fldChar w:fldCharType="begin"/>
      </w:r>
      <w:r w:rsidR="007D5B07" w:rsidRPr="001B2553">
        <w:rPr>
          <w:rFonts w:asciiTheme="majorBidi" w:hAnsiTheme="majorBidi" w:cstheme="majorBidi"/>
        </w:rPr>
        <w:instrText xml:space="preserve"> ADDIN ZOTERO_ITEM CSL_CITATION {"citationID":"Pjs5GXfL","properties":{"formattedCitation":"[8], [9]","plainCitation":"[8], [9]"},"citationItems":[{"id":419,"uris":["http://zotero.org/users/2553926/items/AKQDAQD5"],"uri":["http://zotero.org/users/2553926/items/AKQDAQD5"],"itemData":{"id":419,"type":"article-journal","title":"eIF4B controls survival and proliferation and is regulated by proto-oncogenic signaling pathways","container-title":"Cell Cycle (Georgetown, Tex.)","page":"4106-4109","volume":"9","issue":"20","source":"PubMed","abstract":"Messenger RNA translation or protein synthesis, is a fundamental biological process affecting cell growth, survival and proliferation. Initiation is the rate limiting and hence the most regulated step of translation. In eukaryotes, translation initiation is facilitated by multiple protein factors collectively called eIFs (for eukaryotic translation initiation factors). The complex consisting of the eIF4 group factors including the mRNA cap-binding eIF4E protein, large scaffolding protein eIF4G and RNA helicase eIF4A is assisted by the eIF4B co-factor to unwind local secondary structures and create a ribosome landing pad on mRNA. Recruitment of the ribosome and augmentation in the mRNA scanning process culminates in the positioning of the ribosome over the start codon. Deregulated translational control is believed to play an important role in oncogenic transformation. Indeed, many eIFs are bona fide proto-oncogenes. In many types of human cancers, eIFs are either overexpressed or ectopically activated by Ras-MAPK and PI3K-mTOR signaling cascades, resulting in increased survival and accelerated proliferation. In this review we will analyze the bulk of data describing eIF4B and its role in cell survival and proliferation. Recent studies have shown that eIF4B is phosphorylated and activated by Ras-MAPK and PI3K-mTOR signaling cascades. In addition, eIF4B regulates translation of proliferative and pro-survival mRNAs. Moreover, eIF4B depletion in cancer cells attenuates proliferation, sensitizes them to genotoxic stress-driven apoptosis. Taken together, these findings identify eIF4B as a potential target for development of anti-cancer therapies.","DOI":"10.4161/cc.9.20.13630","ISSN":"1551-4005","note":"PMID: 20948310\nPMCID: PMC3055195","journalAbbreviation":"Cell Cycle","language":"eng","author":[{"family":"Shahbazian","given":"David"},{"family":"Parsyan","given":"Armen"},{"family":"Petroulakis","given":"Emmanuel"},{"family":"Hershey","given":"John"},{"family":"Sonenberg","given":"Nahum"}],"issued":{"date-parts":[["2010",10,15]]}},"label":"page"},{"id":343,"uris":["http://zotero.org/users/2553926/items/8A9JGHZG"],"uri":["http://zotero.org/users/2553926/items/8A9JGHZG"],"itemData":{"id":343,"type":"article-journal","title":"BAD Ser-155 phosphorylation regulates BAD/Bcl-XL interaction and cell survival","container-title":"The Journal of Biological Chemistry","page":"25865-25869","volume":"275","issue":"33","source":"PubMed","abstract":"The BH3 domain of BAD mediates its death-promoting activities via heterodimerization to the Bcl-XL family of death regulators. Growth and survival factors inhibit the death-promoting activity of BAD by stimulating phosphorylation at multiple sites including Ser-112 and Ser-136. Phosphorylation at these sites promotes binding of BAD to 14-3-3 proteins, sequestering BAD away from the mitochondrial membrane where it dimerizes with Bcl-XL to exert its killing effects. We report here that the phosphorylation of BAD at Ser-155 within the BH3 domain is a second phosphorylation-dependent mechanism that inhibits the death-promoting activity of BAD. Protein kinase A, RSK1, and survival factor signaling stimulate phosphorylation of BAD at Ser-155, blocking the binding of BAD to Bcl-XL. RSK1 phosphorylates BAD at both Ser-112 and Ser-155 and rescues BAD-mediated cell death in a manner dependent upon phosphorylation at both sites.","DOI":"10.1074/jbc.M004199200","ISSN":"0021-9258","note":"PMID: 10837486","journalAbbreviation":"J. Biol. Chem.","language":"eng","author":[{"family":"Tan","given":"Y."},{"family":"Demeter","given":"M. R."},{"family":"Ruan","given":"H."},{"family":"Comb","given":"M. J."}],"issued":{"date-parts":[["2000",8,18]]}},"label":"page"}],"schema":"https://github.com/citation-style-language/schema/raw/master/csl-citation.json"} </w:instrText>
      </w:r>
      <w:r w:rsidR="00BC0343" w:rsidRPr="001B2553">
        <w:rPr>
          <w:rFonts w:asciiTheme="majorBidi" w:hAnsiTheme="majorBidi" w:cstheme="majorBidi"/>
        </w:rPr>
        <w:fldChar w:fldCharType="separate"/>
      </w:r>
      <w:r w:rsidR="007D5B07" w:rsidRPr="001B2553">
        <w:t>[8], [9]</w:t>
      </w:r>
      <w:r w:rsidR="00BC0343" w:rsidRPr="001B2553">
        <w:rPr>
          <w:rFonts w:asciiTheme="majorBidi" w:hAnsiTheme="majorBidi" w:cstheme="majorBidi"/>
        </w:rPr>
        <w:fldChar w:fldCharType="end"/>
      </w:r>
      <w:r w:rsidR="00B60AA0" w:rsidRPr="001B2553">
        <w:rPr>
          <w:rFonts w:asciiTheme="majorBidi" w:hAnsiTheme="majorBidi" w:cstheme="majorBidi"/>
        </w:rPr>
        <w:t>.</w:t>
      </w:r>
      <w:r w:rsidR="00217DB5" w:rsidRPr="001B2553">
        <w:rPr>
          <w:rFonts w:asciiTheme="majorBidi" w:hAnsiTheme="majorBidi" w:cstheme="majorBidi"/>
        </w:rPr>
        <w:t xml:space="preserve"> </w:t>
      </w:r>
      <w:r w:rsidRPr="001B2553">
        <w:rPr>
          <w:rFonts w:asciiTheme="majorBidi" w:hAnsiTheme="majorBidi" w:cstheme="majorBidi"/>
        </w:rPr>
        <w:t xml:space="preserve">Additionally, varying magnitudes of influence by different factors were incorporated as “influence-weight” for each protein node in each interaction. For example, both AKT and PIM1 phosphorylate PRAS40 on T246 leading to its dissociation and subsequent activation of mTORC1. However, AKT </w:t>
      </w:r>
      <w:r w:rsidRPr="001B2553">
        <w:rPr>
          <w:rFonts w:asciiTheme="majorBidi" w:hAnsiTheme="majorBidi" w:cstheme="majorBidi"/>
        </w:rPr>
        <w:lastRenderedPageBreak/>
        <w:t>had a more dominant effect on mTORC1 activity in the RPPA data, so the target function of mTORC1 gives more weight to AKT over PIM1. Nodes that had no impact on the activity and cell behavior were removed, such as FOXO3, or simplified to a complex, such as collapsing the nodes for Grb2 and SOS.</w:t>
      </w:r>
    </w:p>
    <w:p w:rsidR="00C30FB1" w:rsidRPr="001B2553" w:rsidRDefault="00C30FB1" w:rsidP="00C30FB1">
      <w:pPr>
        <w:pStyle w:val="Bibliography"/>
        <w:pageBreakBefore/>
        <w:spacing w:line="480" w:lineRule="auto"/>
        <w:rPr>
          <w:rFonts w:asciiTheme="majorBidi" w:hAnsiTheme="majorBidi" w:cstheme="majorBidi"/>
          <w:noProof/>
          <w:vanish/>
          <w:sz w:val="24"/>
          <w:szCs w:val="24"/>
        </w:rPr>
      </w:pPr>
      <w:r w:rsidRPr="001B2553">
        <w:rPr>
          <w:rFonts w:asciiTheme="majorBidi" w:hAnsiTheme="majorBidi" w:cstheme="majorBidi"/>
          <w:b/>
          <w:bCs/>
          <w:sz w:val="24"/>
          <w:szCs w:val="24"/>
        </w:rPr>
        <w:lastRenderedPageBreak/>
        <w:t>References</w:t>
      </w:r>
    </w:p>
    <w:p w:rsidR="005372C8" w:rsidRPr="001B2553" w:rsidRDefault="005372C8" w:rsidP="009D21C5">
      <w:pPr>
        <w:rPr>
          <w:rFonts w:asciiTheme="majorBidi" w:hAnsiTheme="majorBidi" w:cstheme="majorBidi"/>
          <w:sz w:val="24"/>
          <w:szCs w:val="24"/>
        </w:rPr>
      </w:pPr>
    </w:p>
    <w:p w:rsidR="007D5B07" w:rsidRPr="001B2553" w:rsidRDefault="00BC0343" w:rsidP="007D5B07">
      <w:pPr>
        <w:pStyle w:val="Bibliography"/>
        <w:rPr>
          <w:rFonts w:asciiTheme="majorBidi" w:eastAsia="Times New Roman" w:hAnsiTheme="majorBidi" w:cstheme="majorBidi"/>
          <w:sz w:val="24"/>
          <w:szCs w:val="24"/>
          <w:lang w:val="en-US"/>
        </w:rPr>
      </w:pPr>
      <w:r w:rsidRPr="001B2553">
        <w:rPr>
          <w:rFonts w:asciiTheme="majorBidi" w:eastAsia="Times New Roman" w:hAnsiTheme="majorBidi" w:cstheme="majorBidi"/>
          <w:sz w:val="24"/>
          <w:szCs w:val="24"/>
          <w:lang w:val="en-US"/>
        </w:rPr>
        <w:fldChar w:fldCharType="begin"/>
      </w:r>
      <w:r w:rsidR="007D5B07" w:rsidRPr="001B2553">
        <w:rPr>
          <w:rFonts w:asciiTheme="majorBidi" w:eastAsia="Times New Roman" w:hAnsiTheme="majorBidi" w:cstheme="majorBidi"/>
          <w:sz w:val="24"/>
          <w:szCs w:val="24"/>
          <w:lang w:val="en-US"/>
        </w:rPr>
        <w:instrText xml:space="preserve"> ADDIN ZOTERO_BIBL {"custom":[]} CSL_BIBLIOGRAPHY </w:instrText>
      </w:r>
      <w:r w:rsidRPr="001B2553">
        <w:rPr>
          <w:rFonts w:asciiTheme="majorBidi" w:eastAsia="Times New Roman" w:hAnsiTheme="majorBidi" w:cstheme="majorBidi"/>
          <w:sz w:val="24"/>
          <w:szCs w:val="24"/>
          <w:lang w:val="en-US"/>
        </w:rPr>
        <w:fldChar w:fldCharType="separate"/>
      </w:r>
      <w:r w:rsidR="007D5B07" w:rsidRPr="001B2553">
        <w:rPr>
          <w:rFonts w:asciiTheme="majorBidi" w:eastAsia="Times New Roman" w:hAnsiTheme="majorBidi" w:cstheme="majorBidi"/>
          <w:sz w:val="24"/>
          <w:szCs w:val="24"/>
          <w:lang w:val="en-US"/>
        </w:rPr>
        <w:t>[1]</w:t>
      </w:r>
      <w:r w:rsidR="007D5B07" w:rsidRPr="001B2553">
        <w:rPr>
          <w:rFonts w:asciiTheme="majorBidi" w:eastAsia="Times New Roman" w:hAnsiTheme="majorBidi" w:cstheme="majorBidi"/>
          <w:sz w:val="24"/>
          <w:szCs w:val="24"/>
          <w:lang w:val="en-US"/>
        </w:rPr>
        <w:tab/>
        <w:t>E. K. Keeton et al., “AZD1208, a potent and selective pan-Pim kinase inhibitor, demonstrates efficacy in preclinical models of acute myeloid leukemia,” Blood, vol. 123, no. 6, pp. 905–913, Feb. 2014.</w:t>
      </w:r>
    </w:p>
    <w:p w:rsidR="007D5B07" w:rsidRPr="001B2553" w:rsidRDefault="007D5B07" w:rsidP="007D5B07">
      <w:pPr>
        <w:pStyle w:val="Bibliography"/>
        <w:rPr>
          <w:rFonts w:asciiTheme="majorBidi" w:eastAsia="Times New Roman" w:hAnsiTheme="majorBidi" w:cstheme="majorBidi"/>
          <w:sz w:val="24"/>
          <w:szCs w:val="24"/>
          <w:lang w:val="en-US"/>
        </w:rPr>
      </w:pPr>
      <w:r w:rsidRPr="001B2553">
        <w:rPr>
          <w:rFonts w:asciiTheme="majorBidi" w:eastAsia="Times New Roman" w:hAnsiTheme="majorBidi" w:cstheme="majorBidi"/>
          <w:sz w:val="24"/>
          <w:szCs w:val="24"/>
          <w:lang w:val="en-US"/>
        </w:rPr>
        <w:t>[2]</w:t>
      </w:r>
      <w:r w:rsidRPr="001B2553">
        <w:rPr>
          <w:rFonts w:asciiTheme="majorBidi" w:eastAsia="Times New Roman" w:hAnsiTheme="majorBidi" w:cstheme="majorBidi"/>
          <w:sz w:val="24"/>
          <w:szCs w:val="24"/>
          <w:lang w:val="en-US"/>
        </w:rPr>
        <w:tab/>
        <w:t>M. N. McCall, B. M. Bolstad, and R. A. Irizarry, “Frozen robust multiarray analysis (fRMA),” Biostat. Oxf. Engl., vol. 11, no. 2, pp. 242–253, Apr. 2010.</w:t>
      </w:r>
    </w:p>
    <w:p w:rsidR="007D5B07" w:rsidRPr="001B2553" w:rsidRDefault="007D5B07" w:rsidP="007D5B07">
      <w:pPr>
        <w:pStyle w:val="Bibliography"/>
        <w:rPr>
          <w:rFonts w:asciiTheme="majorBidi" w:eastAsia="Times New Roman" w:hAnsiTheme="majorBidi" w:cstheme="majorBidi"/>
          <w:sz w:val="24"/>
          <w:szCs w:val="24"/>
          <w:lang w:val="en-US"/>
        </w:rPr>
      </w:pPr>
      <w:r w:rsidRPr="001B2553">
        <w:rPr>
          <w:rFonts w:asciiTheme="majorBidi" w:eastAsia="Times New Roman" w:hAnsiTheme="majorBidi" w:cstheme="majorBidi"/>
          <w:sz w:val="24"/>
          <w:szCs w:val="24"/>
          <w:lang w:val="en-US"/>
        </w:rPr>
        <w:t>[3]</w:t>
      </w:r>
      <w:r w:rsidRPr="001B2553">
        <w:rPr>
          <w:rFonts w:asciiTheme="majorBidi" w:eastAsia="Times New Roman" w:hAnsiTheme="majorBidi" w:cstheme="majorBidi"/>
          <w:sz w:val="24"/>
          <w:szCs w:val="24"/>
          <w:lang w:val="en-US"/>
        </w:rPr>
        <w:tab/>
        <w:t>E. Garrison and G. Marth, “Haplotype-based variant detection from short-read sequencing,” ArXiv12073907 Q-Bio, Jul. 2012.</w:t>
      </w:r>
    </w:p>
    <w:p w:rsidR="007D5B07" w:rsidRPr="001B2553" w:rsidRDefault="007D5B07" w:rsidP="007D5B07">
      <w:pPr>
        <w:pStyle w:val="Bibliography"/>
        <w:rPr>
          <w:rFonts w:asciiTheme="majorBidi" w:eastAsia="Times New Roman" w:hAnsiTheme="majorBidi" w:cstheme="majorBidi"/>
          <w:sz w:val="24"/>
          <w:szCs w:val="24"/>
          <w:lang w:val="en-US"/>
        </w:rPr>
      </w:pPr>
      <w:r w:rsidRPr="001B2553">
        <w:rPr>
          <w:rFonts w:asciiTheme="majorBidi" w:eastAsia="Times New Roman" w:hAnsiTheme="majorBidi" w:cstheme="majorBidi"/>
          <w:sz w:val="24"/>
          <w:szCs w:val="24"/>
          <w:lang w:val="en-US"/>
        </w:rPr>
        <w:t>[4]</w:t>
      </w:r>
      <w:r w:rsidRPr="001B2553">
        <w:rPr>
          <w:rFonts w:asciiTheme="majorBidi" w:eastAsia="Times New Roman" w:hAnsiTheme="majorBidi" w:cstheme="majorBidi"/>
          <w:sz w:val="24"/>
          <w:szCs w:val="24"/>
          <w:lang w:val="en-US"/>
        </w:rPr>
        <w:tab/>
        <w:t>K. Cibulskis et al., “Sensitive detection of somatic point mutations in impure and heterogeneous cancer samples,” Nat. Biotechnol., vol. 31, no. 3, pp. 213–219, Mar. 2013.</w:t>
      </w:r>
    </w:p>
    <w:p w:rsidR="007D5B07" w:rsidRPr="001B2553" w:rsidRDefault="007D5B07" w:rsidP="007D5B07">
      <w:pPr>
        <w:pStyle w:val="Bibliography"/>
        <w:rPr>
          <w:rFonts w:asciiTheme="majorBidi" w:eastAsia="Times New Roman" w:hAnsiTheme="majorBidi" w:cstheme="majorBidi"/>
          <w:sz w:val="24"/>
          <w:szCs w:val="24"/>
          <w:lang w:val="en-US"/>
        </w:rPr>
      </w:pPr>
      <w:r w:rsidRPr="001B2553">
        <w:rPr>
          <w:rFonts w:asciiTheme="majorBidi" w:eastAsia="Times New Roman" w:hAnsiTheme="majorBidi" w:cstheme="majorBidi"/>
          <w:sz w:val="24"/>
          <w:szCs w:val="24"/>
          <w:lang w:val="en-US"/>
        </w:rPr>
        <w:t>[5]</w:t>
      </w:r>
      <w:r w:rsidRPr="001B2553">
        <w:rPr>
          <w:rFonts w:asciiTheme="majorBidi" w:eastAsia="Times New Roman" w:hAnsiTheme="majorBidi" w:cstheme="majorBidi"/>
          <w:sz w:val="24"/>
          <w:szCs w:val="24"/>
          <w:lang w:val="en-US"/>
        </w:rPr>
        <w:tab/>
        <w:t>M. A. Schaub, T. A. Henzinger, and J. Fisher, “Qualitative networks: a symbolic approach to analyze biological signaling networks,” BMC Syst. Biol., vol. 1, p. 4, 2007.</w:t>
      </w:r>
    </w:p>
    <w:p w:rsidR="007D5B07" w:rsidRPr="001B2553" w:rsidRDefault="007D5B07" w:rsidP="007D5B07">
      <w:pPr>
        <w:pStyle w:val="Bibliography"/>
        <w:rPr>
          <w:rFonts w:asciiTheme="majorBidi" w:eastAsia="Times New Roman" w:hAnsiTheme="majorBidi" w:cstheme="majorBidi"/>
          <w:sz w:val="24"/>
          <w:szCs w:val="24"/>
          <w:lang w:val="en-US"/>
        </w:rPr>
      </w:pPr>
      <w:r w:rsidRPr="001B2553">
        <w:rPr>
          <w:rFonts w:asciiTheme="majorBidi" w:eastAsia="Times New Roman" w:hAnsiTheme="majorBidi" w:cstheme="majorBidi"/>
          <w:sz w:val="24"/>
          <w:szCs w:val="24"/>
          <w:lang w:val="en-US"/>
        </w:rPr>
        <w:t>[6]</w:t>
      </w:r>
      <w:r w:rsidRPr="001B2553">
        <w:rPr>
          <w:rFonts w:asciiTheme="majorBidi" w:eastAsia="Times New Roman" w:hAnsiTheme="majorBidi" w:cstheme="majorBidi"/>
          <w:sz w:val="24"/>
          <w:szCs w:val="24"/>
          <w:lang w:val="en-US"/>
        </w:rPr>
        <w:tab/>
        <w:t>M. E. Feldman et al., “Active-Site Inhibitors of mTOR Target Rapamycin-Resistant Outputs of mTORC1 and mTORC2,” PLOS Biol, vol. 7, no. 2, p. e1000038, Feb. 2009.</w:t>
      </w:r>
    </w:p>
    <w:p w:rsidR="007D5B07" w:rsidRPr="001B2553" w:rsidRDefault="007D5B07" w:rsidP="007D5B07">
      <w:pPr>
        <w:pStyle w:val="Bibliography"/>
        <w:rPr>
          <w:rFonts w:asciiTheme="majorBidi" w:eastAsia="Times New Roman" w:hAnsiTheme="majorBidi" w:cstheme="majorBidi"/>
          <w:sz w:val="24"/>
          <w:szCs w:val="24"/>
          <w:lang w:val="en-US"/>
        </w:rPr>
      </w:pPr>
      <w:r w:rsidRPr="001B2553">
        <w:rPr>
          <w:rFonts w:asciiTheme="majorBidi" w:eastAsia="Times New Roman" w:hAnsiTheme="majorBidi" w:cstheme="majorBidi"/>
          <w:sz w:val="24"/>
          <w:szCs w:val="24"/>
          <w:lang w:val="en-US"/>
        </w:rPr>
        <w:t>[7]</w:t>
      </w:r>
      <w:r w:rsidRPr="001B2553">
        <w:rPr>
          <w:rFonts w:asciiTheme="majorBidi" w:eastAsia="Times New Roman" w:hAnsiTheme="majorBidi" w:cstheme="majorBidi"/>
          <w:sz w:val="24"/>
          <w:szCs w:val="24"/>
          <w:lang w:val="en-US"/>
        </w:rPr>
        <w:tab/>
        <w:t>M. C. Mendoza, E. E. Er, and J. Blenis, “The Ras-ERK and PI3K-mTOR pathways: cross-talk and compensation,” Trends Biochem. Sci., vol. 36, no. 6, pp. 320–328, Jun. 2011.</w:t>
      </w:r>
    </w:p>
    <w:p w:rsidR="007D5B07" w:rsidRPr="001B2553" w:rsidRDefault="007D5B07" w:rsidP="007D5B07">
      <w:pPr>
        <w:pStyle w:val="Bibliography"/>
        <w:rPr>
          <w:rFonts w:asciiTheme="majorBidi" w:eastAsia="Times New Roman" w:hAnsiTheme="majorBidi" w:cstheme="majorBidi"/>
          <w:sz w:val="24"/>
          <w:szCs w:val="24"/>
          <w:lang w:val="en-US"/>
        </w:rPr>
      </w:pPr>
      <w:r w:rsidRPr="001B2553">
        <w:rPr>
          <w:rFonts w:asciiTheme="majorBidi" w:eastAsia="Times New Roman" w:hAnsiTheme="majorBidi" w:cstheme="majorBidi"/>
          <w:sz w:val="24"/>
          <w:szCs w:val="24"/>
          <w:lang w:val="en-US"/>
        </w:rPr>
        <w:t>[8]</w:t>
      </w:r>
      <w:r w:rsidRPr="001B2553">
        <w:rPr>
          <w:rFonts w:asciiTheme="majorBidi" w:eastAsia="Times New Roman" w:hAnsiTheme="majorBidi" w:cstheme="majorBidi"/>
          <w:sz w:val="24"/>
          <w:szCs w:val="24"/>
          <w:lang w:val="en-US"/>
        </w:rPr>
        <w:tab/>
        <w:t>D. Shahbazian, A. Parsyan, E. Petroulakis, J. Hershey, and N. Sonenberg, “eIF4B controls survival and proliferation and is regulated by proto-oncogenic signaling pathways,” Cell Cycle Georget. Tex, vol. 9, no. 20, pp. 4106–4109, Oct. 2010.</w:t>
      </w:r>
    </w:p>
    <w:p w:rsidR="007D5B07" w:rsidRPr="001B2553" w:rsidRDefault="007D5B07" w:rsidP="007D5B07">
      <w:pPr>
        <w:pStyle w:val="Bibliography"/>
        <w:rPr>
          <w:rFonts w:asciiTheme="majorBidi" w:eastAsia="Times New Roman" w:hAnsiTheme="majorBidi" w:cstheme="majorBidi"/>
          <w:sz w:val="24"/>
          <w:szCs w:val="24"/>
          <w:lang w:val="en-US"/>
        </w:rPr>
      </w:pPr>
      <w:r w:rsidRPr="001B2553">
        <w:rPr>
          <w:rFonts w:asciiTheme="majorBidi" w:eastAsia="Times New Roman" w:hAnsiTheme="majorBidi" w:cstheme="majorBidi"/>
          <w:sz w:val="24"/>
          <w:szCs w:val="24"/>
          <w:lang w:val="en-US"/>
        </w:rPr>
        <w:t>[9]</w:t>
      </w:r>
      <w:r w:rsidRPr="001B2553">
        <w:rPr>
          <w:rFonts w:asciiTheme="majorBidi" w:eastAsia="Times New Roman" w:hAnsiTheme="majorBidi" w:cstheme="majorBidi"/>
          <w:sz w:val="24"/>
          <w:szCs w:val="24"/>
          <w:lang w:val="en-US"/>
        </w:rPr>
        <w:tab/>
        <w:t>Y. Tan, M. R. Demeter, H. Ruan, and M. J. Comb, “BAD Ser-155 phosphorylation regulates BAD/Bcl-XL interaction and cell survival,” J. Biol. Chem., vol. 275, no. 33, pp. 25865–25869, Aug. 2000.</w:t>
      </w:r>
    </w:p>
    <w:p w:rsidR="002E15BB" w:rsidRPr="007D5B07" w:rsidRDefault="00BC0343" w:rsidP="003F19A7">
      <w:pPr>
        <w:spacing w:line="480" w:lineRule="auto"/>
        <w:rPr>
          <w:rFonts w:asciiTheme="majorBidi" w:eastAsia="Times New Roman" w:hAnsiTheme="majorBidi" w:cstheme="majorBidi"/>
          <w:sz w:val="24"/>
          <w:szCs w:val="24"/>
          <w:lang w:val="en-US"/>
        </w:rPr>
      </w:pPr>
      <w:r w:rsidRPr="001B2553">
        <w:rPr>
          <w:rFonts w:asciiTheme="majorBidi" w:eastAsia="Times New Roman" w:hAnsiTheme="majorBidi" w:cstheme="majorBidi"/>
          <w:sz w:val="24"/>
          <w:szCs w:val="24"/>
          <w:lang w:val="en-US"/>
        </w:rPr>
        <w:fldChar w:fldCharType="end"/>
      </w:r>
    </w:p>
    <w:sectPr w:rsidR="002E15BB" w:rsidRPr="007D5B07" w:rsidSect="008F47F6">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F7A" w:rsidRDefault="00911F7A" w:rsidP="00D44FCB">
      <w:r>
        <w:separator/>
      </w:r>
    </w:p>
  </w:endnote>
  <w:endnote w:type="continuationSeparator" w:id="0">
    <w:p w:rsidR="00911F7A" w:rsidRDefault="00911F7A" w:rsidP="00D4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576402"/>
      <w:docPartObj>
        <w:docPartGallery w:val="Page Numbers (Bottom of Page)"/>
        <w:docPartUnique/>
      </w:docPartObj>
    </w:sdtPr>
    <w:sdtEndPr/>
    <w:sdtContent>
      <w:p w:rsidR="00850C89" w:rsidRDefault="005F460E">
        <w:pPr>
          <w:pStyle w:val="Footer"/>
          <w:jc w:val="right"/>
        </w:pPr>
        <w:r>
          <w:fldChar w:fldCharType="begin"/>
        </w:r>
        <w:r>
          <w:instrText xml:space="preserve"> PAGE   \* MERGEFORMAT </w:instrText>
        </w:r>
        <w:r>
          <w:fldChar w:fldCharType="separate"/>
        </w:r>
        <w:r w:rsidR="002612FD">
          <w:rPr>
            <w:noProof/>
          </w:rPr>
          <w:t>9</w:t>
        </w:r>
        <w:r>
          <w:rPr>
            <w:noProof/>
          </w:rPr>
          <w:fldChar w:fldCharType="end"/>
        </w:r>
      </w:p>
    </w:sdtContent>
  </w:sdt>
  <w:p w:rsidR="00850C89" w:rsidRDefault="00850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F7A" w:rsidRDefault="00911F7A" w:rsidP="00D44FCB">
      <w:r>
        <w:separator/>
      </w:r>
    </w:p>
  </w:footnote>
  <w:footnote w:type="continuationSeparator" w:id="0">
    <w:p w:rsidR="00911F7A" w:rsidRDefault="00911F7A" w:rsidP="00D44F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ED"/>
    <w:rsid w:val="0000483B"/>
    <w:rsid w:val="0000655E"/>
    <w:rsid w:val="00016195"/>
    <w:rsid w:val="00017D03"/>
    <w:rsid w:val="00031ED5"/>
    <w:rsid w:val="000414D7"/>
    <w:rsid w:val="00043722"/>
    <w:rsid w:val="000460B4"/>
    <w:rsid w:val="00062BA6"/>
    <w:rsid w:val="000877AB"/>
    <w:rsid w:val="0009004B"/>
    <w:rsid w:val="00091834"/>
    <w:rsid w:val="00092AB2"/>
    <w:rsid w:val="000A0759"/>
    <w:rsid w:val="000C210E"/>
    <w:rsid w:val="000C54EF"/>
    <w:rsid w:val="000D1033"/>
    <w:rsid w:val="000E2879"/>
    <w:rsid w:val="001039D3"/>
    <w:rsid w:val="00121066"/>
    <w:rsid w:val="00125736"/>
    <w:rsid w:val="00133DC7"/>
    <w:rsid w:val="001549B9"/>
    <w:rsid w:val="001563F7"/>
    <w:rsid w:val="00163C82"/>
    <w:rsid w:val="00173DBE"/>
    <w:rsid w:val="00182378"/>
    <w:rsid w:val="00183843"/>
    <w:rsid w:val="001A450B"/>
    <w:rsid w:val="001A608C"/>
    <w:rsid w:val="001B2553"/>
    <w:rsid w:val="001C62AC"/>
    <w:rsid w:val="001E1FF4"/>
    <w:rsid w:val="001F0FE4"/>
    <w:rsid w:val="00216FE0"/>
    <w:rsid w:val="00217DB5"/>
    <w:rsid w:val="002268C6"/>
    <w:rsid w:val="00234D31"/>
    <w:rsid w:val="00247146"/>
    <w:rsid w:val="00247F33"/>
    <w:rsid w:val="002612FD"/>
    <w:rsid w:val="00263BB6"/>
    <w:rsid w:val="0026555E"/>
    <w:rsid w:val="00266AA9"/>
    <w:rsid w:val="00275CF2"/>
    <w:rsid w:val="002832F4"/>
    <w:rsid w:val="00296C44"/>
    <w:rsid w:val="002A4863"/>
    <w:rsid w:val="002B4617"/>
    <w:rsid w:val="002C5A0D"/>
    <w:rsid w:val="002E15BB"/>
    <w:rsid w:val="002F3F03"/>
    <w:rsid w:val="00303C4A"/>
    <w:rsid w:val="00306907"/>
    <w:rsid w:val="00314BD2"/>
    <w:rsid w:val="00320BD4"/>
    <w:rsid w:val="003256F4"/>
    <w:rsid w:val="003274C0"/>
    <w:rsid w:val="00330657"/>
    <w:rsid w:val="00331445"/>
    <w:rsid w:val="003578A5"/>
    <w:rsid w:val="00396EF2"/>
    <w:rsid w:val="003E3B3E"/>
    <w:rsid w:val="003F19A7"/>
    <w:rsid w:val="00405641"/>
    <w:rsid w:val="0040739B"/>
    <w:rsid w:val="00435402"/>
    <w:rsid w:val="00454AB1"/>
    <w:rsid w:val="00456751"/>
    <w:rsid w:val="00461139"/>
    <w:rsid w:val="00462FDE"/>
    <w:rsid w:val="004728F3"/>
    <w:rsid w:val="004B226C"/>
    <w:rsid w:val="004C0B93"/>
    <w:rsid w:val="004C7238"/>
    <w:rsid w:val="004E2065"/>
    <w:rsid w:val="004E3591"/>
    <w:rsid w:val="004E63A3"/>
    <w:rsid w:val="004F0868"/>
    <w:rsid w:val="00507C3F"/>
    <w:rsid w:val="0052591A"/>
    <w:rsid w:val="005344BA"/>
    <w:rsid w:val="005372C8"/>
    <w:rsid w:val="00571A28"/>
    <w:rsid w:val="005760A6"/>
    <w:rsid w:val="005A2B69"/>
    <w:rsid w:val="005D099E"/>
    <w:rsid w:val="005D1876"/>
    <w:rsid w:val="005D3F73"/>
    <w:rsid w:val="005D7A0D"/>
    <w:rsid w:val="005E1B29"/>
    <w:rsid w:val="005E1D61"/>
    <w:rsid w:val="005E53AC"/>
    <w:rsid w:val="005F460E"/>
    <w:rsid w:val="00602550"/>
    <w:rsid w:val="006029D8"/>
    <w:rsid w:val="0060346F"/>
    <w:rsid w:val="00613282"/>
    <w:rsid w:val="00620B0D"/>
    <w:rsid w:val="0062773B"/>
    <w:rsid w:val="00636E42"/>
    <w:rsid w:val="00657C89"/>
    <w:rsid w:val="00673094"/>
    <w:rsid w:val="00674A4F"/>
    <w:rsid w:val="0068291E"/>
    <w:rsid w:val="006B3966"/>
    <w:rsid w:val="006D0E68"/>
    <w:rsid w:val="006D4BE1"/>
    <w:rsid w:val="006D6755"/>
    <w:rsid w:val="006F2C11"/>
    <w:rsid w:val="006F4FC0"/>
    <w:rsid w:val="006F7627"/>
    <w:rsid w:val="00707BE0"/>
    <w:rsid w:val="007105A6"/>
    <w:rsid w:val="00710DB1"/>
    <w:rsid w:val="00714AAC"/>
    <w:rsid w:val="00751DFA"/>
    <w:rsid w:val="00775454"/>
    <w:rsid w:val="007816EB"/>
    <w:rsid w:val="00782499"/>
    <w:rsid w:val="00791DA5"/>
    <w:rsid w:val="0079413C"/>
    <w:rsid w:val="007C0D1A"/>
    <w:rsid w:val="007C1020"/>
    <w:rsid w:val="007D5B07"/>
    <w:rsid w:val="007F12C0"/>
    <w:rsid w:val="007F5A22"/>
    <w:rsid w:val="00833E56"/>
    <w:rsid w:val="00840D14"/>
    <w:rsid w:val="0084693B"/>
    <w:rsid w:val="00850C89"/>
    <w:rsid w:val="008737DB"/>
    <w:rsid w:val="00895204"/>
    <w:rsid w:val="008C0CDC"/>
    <w:rsid w:val="008C10F3"/>
    <w:rsid w:val="008C383F"/>
    <w:rsid w:val="008D00AA"/>
    <w:rsid w:val="008E5C5E"/>
    <w:rsid w:val="008F1546"/>
    <w:rsid w:val="008F3981"/>
    <w:rsid w:val="008F47F6"/>
    <w:rsid w:val="00911F7A"/>
    <w:rsid w:val="0091619C"/>
    <w:rsid w:val="00917C64"/>
    <w:rsid w:val="00931D6D"/>
    <w:rsid w:val="00943184"/>
    <w:rsid w:val="00947627"/>
    <w:rsid w:val="00951716"/>
    <w:rsid w:val="00956606"/>
    <w:rsid w:val="00993357"/>
    <w:rsid w:val="009A5A9E"/>
    <w:rsid w:val="009B287F"/>
    <w:rsid w:val="009D21C5"/>
    <w:rsid w:val="009E37A9"/>
    <w:rsid w:val="00A17AC9"/>
    <w:rsid w:val="00A22F84"/>
    <w:rsid w:val="00A36B82"/>
    <w:rsid w:val="00A40312"/>
    <w:rsid w:val="00A45FBD"/>
    <w:rsid w:val="00A67B31"/>
    <w:rsid w:val="00AC1985"/>
    <w:rsid w:val="00AC4285"/>
    <w:rsid w:val="00AC52C7"/>
    <w:rsid w:val="00AE247F"/>
    <w:rsid w:val="00B06B8E"/>
    <w:rsid w:val="00B1029D"/>
    <w:rsid w:val="00B328C4"/>
    <w:rsid w:val="00B35C27"/>
    <w:rsid w:val="00B40960"/>
    <w:rsid w:val="00B53B5F"/>
    <w:rsid w:val="00B60AA0"/>
    <w:rsid w:val="00B62844"/>
    <w:rsid w:val="00B62CEF"/>
    <w:rsid w:val="00B63668"/>
    <w:rsid w:val="00B63964"/>
    <w:rsid w:val="00B6550D"/>
    <w:rsid w:val="00B959D2"/>
    <w:rsid w:val="00B96042"/>
    <w:rsid w:val="00BC0343"/>
    <w:rsid w:val="00BD0638"/>
    <w:rsid w:val="00BD458F"/>
    <w:rsid w:val="00BD4E14"/>
    <w:rsid w:val="00BE0C76"/>
    <w:rsid w:val="00BE5394"/>
    <w:rsid w:val="00BE7D61"/>
    <w:rsid w:val="00C00CE4"/>
    <w:rsid w:val="00C0283F"/>
    <w:rsid w:val="00C15897"/>
    <w:rsid w:val="00C16EF5"/>
    <w:rsid w:val="00C271DB"/>
    <w:rsid w:val="00C30FB1"/>
    <w:rsid w:val="00C514FB"/>
    <w:rsid w:val="00C6175B"/>
    <w:rsid w:val="00C65847"/>
    <w:rsid w:val="00C75DCF"/>
    <w:rsid w:val="00C839B0"/>
    <w:rsid w:val="00CA084B"/>
    <w:rsid w:val="00CA132D"/>
    <w:rsid w:val="00CA24A6"/>
    <w:rsid w:val="00CB27AD"/>
    <w:rsid w:val="00CD3419"/>
    <w:rsid w:val="00CD79DA"/>
    <w:rsid w:val="00CF1A4E"/>
    <w:rsid w:val="00D02A25"/>
    <w:rsid w:val="00D071A6"/>
    <w:rsid w:val="00D10C29"/>
    <w:rsid w:val="00D209F3"/>
    <w:rsid w:val="00D44FCB"/>
    <w:rsid w:val="00D67FFE"/>
    <w:rsid w:val="00D8796E"/>
    <w:rsid w:val="00DA0399"/>
    <w:rsid w:val="00DD6C89"/>
    <w:rsid w:val="00DE5569"/>
    <w:rsid w:val="00DE623F"/>
    <w:rsid w:val="00DF6160"/>
    <w:rsid w:val="00E24644"/>
    <w:rsid w:val="00E3456A"/>
    <w:rsid w:val="00E37454"/>
    <w:rsid w:val="00E4284C"/>
    <w:rsid w:val="00E469E1"/>
    <w:rsid w:val="00E50CD4"/>
    <w:rsid w:val="00E55A22"/>
    <w:rsid w:val="00E57830"/>
    <w:rsid w:val="00E6314D"/>
    <w:rsid w:val="00E86772"/>
    <w:rsid w:val="00E92DEE"/>
    <w:rsid w:val="00EA1451"/>
    <w:rsid w:val="00EB3FAC"/>
    <w:rsid w:val="00ED1D41"/>
    <w:rsid w:val="00ED791A"/>
    <w:rsid w:val="00EF0529"/>
    <w:rsid w:val="00F03A4C"/>
    <w:rsid w:val="00F11178"/>
    <w:rsid w:val="00F779D1"/>
    <w:rsid w:val="00F80E84"/>
    <w:rsid w:val="00F8318A"/>
    <w:rsid w:val="00F84FED"/>
    <w:rsid w:val="00F940AE"/>
    <w:rsid w:val="00FD1D8E"/>
    <w:rsid w:val="00FD2852"/>
    <w:rsid w:val="00FE4E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5CB81-E225-44CC-B7D1-98DCC727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FED"/>
    <w:pPr>
      <w:keepNext/>
      <w:spacing w:after="0" w:line="240" w:lineRule="auto"/>
    </w:pPr>
    <w:rPr>
      <w:rFonts w:ascii="Arial" w:hAnsi="Arial"/>
      <w:lang w:val="sv-SE" w:bidi="ar-SA"/>
    </w:rPr>
  </w:style>
  <w:style w:type="paragraph" w:styleId="Heading1">
    <w:name w:val="heading 1"/>
    <w:basedOn w:val="Normal"/>
    <w:next w:val="Normal"/>
    <w:link w:val="Heading1Char"/>
    <w:uiPriority w:val="1"/>
    <w:qFormat/>
    <w:rsid w:val="00F84FED"/>
    <w:pPr>
      <w:spacing w:after="240"/>
      <w:outlineLvl w:val="0"/>
    </w:pPr>
    <w:rPr>
      <w:b/>
      <w:sz w:val="32"/>
    </w:rPr>
  </w:style>
  <w:style w:type="paragraph" w:styleId="Heading2">
    <w:name w:val="heading 2"/>
    <w:basedOn w:val="Normal"/>
    <w:next w:val="Normal"/>
    <w:link w:val="Heading2Char"/>
    <w:uiPriority w:val="9"/>
    <w:semiHidden/>
    <w:unhideWhenUsed/>
    <w:qFormat/>
    <w:rsid w:val="004C7238"/>
    <w:pPr>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FED"/>
    <w:rPr>
      <w:color w:val="0000FF" w:themeColor="hyperlink"/>
      <w:u w:val="single"/>
    </w:rPr>
  </w:style>
  <w:style w:type="paragraph" w:styleId="HTMLPreformatted">
    <w:name w:val="HTML Preformatted"/>
    <w:basedOn w:val="Normal"/>
    <w:link w:val="HTMLPreformattedChar"/>
    <w:uiPriority w:val="99"/>
    <w:unhideWhenUsed/>
    <w:rsid w:val="00F84FED"/>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GB" w:eastAsia="en-GB"/>
    </w:rPr>
  </w:style>
  <w:style w:type="character" w:customStyle="1" w:styleId="HTMLPreformattedChar">
    <w:name w:val="HTML Preformatted Char"/>
    <w:basedOn w:val="DefaultParagraphFont"/>
    <w:link w:val="HTMLPreformatted"/>
    <w:uiPriority w:val="99"/>
    <w:rsid w:val="00F84FED"/>
    <w:rPr>
      <w:rFonts w:ascii="Courier New" w:hAnsi="Courier New" w:cs="Courier New"/>
      <w:color w:val="000000"/>
      <w:sz w:val="20"/>
      <w:szCs w:val="20"/>
      <w:lang w:val="en-GB" w:eastAsia="en-GB" w:bidi="ar-SA"/>
    </w:rPr>
  </w:style>
  <w:style w:type="table" w:styleId="TableGrid">
    <w:name w:val="Table Grid"/>
    <w:basedOn w:val="TableNormal"/>
    <w:uiPriority w:val="59"/>
    <w:rsid w:val="00F84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4FED"/>
    <w:rPr>
      <w:rFonts w:ascii="Tahoma" w:hAnsi="Tahoma" w:cs="Tahoma"/>
      <w:sz w:val="16"/>
      <w:szCs w:val="16"/>
    </w:rPr>
  </w:style>
  <w:style w:type="character" w:customStyle="1" w:styleId="BalloonTextChar">
    <w:name w:val="Balloon Text Char"/>
    <w:basedOn w:val="DefaultParagraphFont"/>
    <w:link w:val="BalloonText"/>
    <w:uiPriority w:val="99"/>
    <w:semiHidden/>
    <w:rsid w:val="00F84FED"/>
    <w:rPr>
      <w:rFonts w:ascii="Tahoma" w:hAnsi="Tahoma" w:cs="Tahoma"/>
      <w:sz w:val="16"/>
      <w:szCs w:val="16"/>
      <w:lang w:val="sv-SE" w:bidi="ar-SA"/>
    </w:rPr>
  </w:style>
  <w:style w:type="character" w:customStyle="1" w:styleId="Heading1Char">
    <w:name w:val="Heading 1 Char"/>
    <w:basedOn w:val="DefaultParagraphFont"/>
    <w:link w:val="Heading1"/>
    <w:uiPriority w:val="1"/>
    <w:rsid w:val="00F84FED"/>
    <w:rPr>
      <w:rFonts w:ascii="Arial" w:hAnsi="Arial"/>
      <w:b/>
      <w:sz w:val="32"/>
      <w:lang w:val="sv-SE" w:bidi="ar-SA"/>
    </w:rPr>
  </w:style>
  <w:style w:type="paragraph" w:styleId="Bibliography">
    <w:name w:val="Bibliography"/>
    <w:basedOn w:val="Normal"/>
    <w:next w:val="Normal"/>
    <w:uiPriority w:val="37"/>
    <w:unhideWhenUsed/>
    <w:rsid w:val="00F84FED"/>
    <w:pPr>
      <w:tabs>
        <w:tab w:val="left" w:pos="504"/>
      </w:tabs>
      <w:ind w:left="504" w:hanging="504"/>
    </w:pPr>
  </w:style>
  <w:style w:type="paragraph" w:customStyle="1" w:styleId="Paragraph">
    <w:name w:val="Paragraph"/>
    <w:basedOn w:val="Normal"/>
    <w:rsid w:val="000460B4"/>
    <w:pPr>
      <w:keepNext w:val="0"/>
      <w:spacing w:before="120"/>
      <w:ind w:firstLine="720"/>
    </w:pPr>
    <w:rPr>
      <w:rFonts w:ascii="Times New Roman" w:eastAsia="Times New Roman" w:hAnsi="Times New Roman" w:cs="Times New Roman"/>
      <w:sz w:val="24"/>
      <w:szCs w:val="24"/>
      <w:lang w:val="en-US"/>
    </w:rPr>
  </w:style>
  <w:style w:type="paragraph" w:customStyle="1" w:styleId="Head">
    <w:name w:val="Head"/>
    <w:basedOn w:val="Normal"/>
    <w:rsid w:val="000460B4"/>
    <w:pPr>
      <w:spacing w:before="120" w:after="120"/>
      <w:jc w:val="center"/>
      <w:outlineLvl w:val="0"/>
    </w:pPr>
    <w:rPr>
      <w:rFonts w:ascii="Times New Roman" w:eastAsia="Times New Roman" w:hAnsi="Times New Roman" w:cs="Times New Roman"/>
      <w:b/>
      <w:bCs/>
      <w:kern w:val="28"/>
      <w:sz w:val="28"/>
      <w:szCs w:val="28"/>
      <w:lang w:val="en-US"/>
    </w:rPr>
  </w:style>
  <w:style w:type="paragraph" w:customStyle="1" w:styleId="Teaser">
    <w:name w:val="Teaser"/>
    <w:basedOn w:val="Normal"/>
    <w:rsid w:val="000460B4"/>
    <w:pPr>
      <w:keepNext w:val="0"/>
      <w:spacing w:before="120"/>
    </w:pPr>
    <w:rPr>
      <w:rFonts w:ascii="Times New Roman" w:eastAsia="Times New Roman" w:hAnsi="Times New Roman" w:cs="Times New Roman"/>
      <w:sz w:val="24"/>
      <w:szCs w:val="24"/>
      <w:lang w:val="en-US"/>
    </w:rPr>
  </w:style>
  <w:style w:type="paragraph" w:customStyle="1" w:styleId="1stparatext">
    <w:name w:val="1st para text"/>
    <w:basedOn w:val="Normal"/>
    <w:rsid w:val="009D21C5"/>
    <w:pPr>
      <w:keepNext w:val="0"/>
      <w:spacing w:before="120"/>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1"/>
    <w:rsid w:val="004C7238"/>
    <w:rPr>
      <w:rFonts w:asciiTheme="majorHAnsi" w:eastAsiaTheme="majorEastAsia" w:hAnsiTheme="majorHAnsi" w:cstheme="majorBidi"/>
      <w:b/>
      <w:bCs/>
      <w:color w:val="4F81BD" w:themeColor="accent1"/>
      <w:sz w:val="26"/>
      <w:szCs w:val="26"/>
      <w:lang w:val="sv-SE" w:bidi="ar-SA"/>
    </w:rPr>
  </w:style>
  <w:style w:type="character" w:styleId="CommentReference">
    <w:name w:val="annotation reference"/>
    <w:uiPriority w:val="99"/>
    <w:rsid w:val="00A22F84"/>
    <w:rPr>
      <w:sz w:val="18"/>
      <w:szCs w:val="18"/>
    </w:rPr>
  </w:style>
  <w:style w:type="paragraph" w:styleId="CommentText">
    <w:name w:val="annotation text"/>
    <w:basedOn w:val="Normal"/>
    <w:link w:val="CommentTextChar"/>
    <w:uiPriority w:val="99"/>
    <w:semiHidden/>
    <w:rsid w:val="00A22F84"/>
    <w:pPr>
      <w:keepNext w:val="0"/>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A22F84"/>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1563F7"/>
    <w:pPr>
      <w:keepNext/>
    </w:pPr>
    <w:rPr>
      <w:rFonts w:ascii="Arial" w:eastAsiaTheme="minorHAnsi" w:hAnsi="Arial" w:cstheme="minorBidi"/>
      <w:b/>
      <w:bCs/>
      <w:lang w:val="sv-SE"/>
    </w:rPr>
  </w:style>
  <w:style w:type="character" w:customStyle="1" w:styleId="CommentSubjectChar">
    <w:name w:val="Comment Subject Char"/>
    <w:basedOn w:val="CommentTextChar"/>
    <w:link w:val="CommentSubject"/>
    <w:uiPriority w:val="99"/>
    <w:semiHidden/>
    <w:rsid w:val="001563F7"/>
    <w:rPr>
      <w:rFonts w:ascii="Arial" w:eastAsia="Times New Roman" w:hAnsi="Arial" w:cs="Times New Roman"/>
      <w:b/>
      <w:bCs/>
      <w:sz w:val="20"/>
      <w:szCs w:val="20"/>
      <w:lang w:val="sv-SE" w:bidi="ar-SA"/>
    </w:rPr>
  </w:style>
  <w:style w:type="paragraph" w:styleId="Header">
    <w:name w:val="header"/>
    <w:basedOn w:val="Normal"/>
    <w:link w:val="HeaderChar"/>
    <w:uiPriority w:val="99"/>
    <w:semiHidden/>
    <w:unhideWhenUsed/>
    <w:rsid w:val="00D44FCB"/>
    <w:pPr>
      <w:tabs>
        <w:tab w:val="center" w:pos="4153"/>
        <w:tab w:val="right" w:pos="8306"/>
      </w:tabs>
    </w:pPr>
  </w:style>
  <w:style w:type="character" w:customStyle="1" w:styleId="HeaderChar">
    <w:name w:val="Header Char"/>
    <w:basedOn w:val="DefaultParagraphFont"/>
    <w:link w:val="Header"/>
    <w:uiPriority w:val="99"/>
    <w:semiHidden/>
    <w:rsid w:val="00D44FCB"/>
    <w:rPr>
      <w:rFonts w:ascii="Arial" w:hAnsi="Arial"/>
      <w:lang w:val="sv-SE" w:bidi="ar-SA"/>
    </w:rPr>
  </w:style>
  <w:style w:type="paragraph" w:styleId="Footer">
    <w:name w:val="footer"/>
    <w:basedOn w:val="Normal"/>
    <w:link w:val="FooterChar"/>
    <w:uiPriority w:val="99"/>
    <w:unhideWhenUsed/>
    <w:rsid w:val="00D44FCB"/>
    <w:pPr>
      <w:tabs>
        <w:tab w:val="center" w:pos="4153"/>
        <w:tab w:val="right" w:pos="8306"/>
      </w:tabs>
    </w:pPr>
  </w:style>
  <w:style w:type="character" w:customStyle="1" w:styleId="FooterChar">
    <w:name w:val="Footer Char"/>
    <w:basedOn w:val="DefaultParagraphFont"/>
    <w:link w:val="Footer"/>
    <w:uiPriority w:val="99"/>
    <w:rsid w:val="00D44FCB"/>
    <w:rPr>
      <w:rFonts w:ascii="Arial" w:hAnsi="Arial"/>
      <w:lang w:val="sv-SE" w:bidi="ar-SA"/>
    </w:rPr>
  </w:style>
  <w:style w:type="character" w:styleId="FollowedHyperlink">
    <w:name w:val="FollowedHyperlink"/>
    <w:basedOn w:val="DefaultParagraphFont"/>
    <w:uiPriority w:val="99"/>
    <w:semiHidden/>
    <w:unhideWhenUsed/>
    <w:rsid w:val="00E469E1"/>
    <w:rPr>
      <w:color w:val="800080" w:themeColor="followedHyperlink"/>
      <w:u w:val="single"/>
    </w:rPr>
  </w:style>
  <w:style w:type="character" w:customStyle="1" w:styleId="apple-converted-space">
    <w:name w:val="apple-converted-space"/>
    <w:basedOn w:val="DefaultParagraphFont"/>
    <w:rsid w:val="002B4617"/>
  </w:style>
  <w:style w:type="paragraph" w:customStyle="1" w:styleId="Acknowledgement">
    <w:name w:val="Acknowledgement"/>
    <w:basedOn w:val="Normal"/>
    <w:rsid w:val="008C383F"/>
    <w:pPr>
      <w:keepNext w:val="0"/>
      <w:spacing w:before="120"/>
      <w:ind w:left="720" w:hanging="720"/>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2E15BB"/>
    <w:rPr>
      <w:sz w:val="20"/>
      <w:szCs w:val="20"/>
    </w:rPr>
  </w:style>
  <w:style w:type="character" w:customStyle="1" w:styleId="FootnoteTextChar">
    <w:name w:val="Footnote Text Char"/>
    <w:basedOn w:val="DefaultParagraphFont"/>
    <w:link w:val="FootnoteText"/>
    <w:uiPriority w:val="99"/>
    <w:semiHidden/>
    <w:rsid w:val="002E15BB"/>
    <w:rPr>
      <w:rFonts w:ascii="Arial" w:hAnsi="Arial"/>
      <w:sz w:val="20"/>
      <w:szCs w:val="20"/>
      <w:lang w:val="sv-SE" w:bidi="ar-SA"/>
    </w:rPr>
  </w:style>
  <w:style w:type="character" w:styleId="FootnoteReference">
    <w:name w:val="footnote reference"/>
    <w:basedOn w:val="DefaultParagraphFont"/>
    <w:uiPriority w:val="99"/>
    <w:semiHidden/>
    <w:unhideWhenUsed/>
    <w:rsid w:val="002E15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7032">
      <w:bodyDiv w:val="1"/>
      <w:marLeft w:val="0"/>
      <w:marRight w:val="0"/>
      <w:marTop w:val="0"/>
      <w:marBottom w:val="0"/>
      <w:divBdr>
        <w:top w:val="none" w:sz="0" w:space="0" w:color="auto"/>
        <w:left w:val="none" w:sz="0" w:space="0" w:color="auto"/>
        <w:bottom w:val="none" w:sz="0" w:space="0" w:color="auto"/>
        <w:right w:val="none" w:sz="0" w:space="0" w:color="auto"/>
      </w:divBdr>
    </w:div>
    <w:div w:id="369303021">
      <w:bodyDiv w:val="1"/>
      <w:marLeft w:val="0"/>
      <w:marRight w:val="0"/>
      <w:marTop w:val="0"/>
      <w:marBottom w:val="0"/>
      <w:divBdr>
        <w:top w:val="none" w:sz="0" w:space="0" w:color="auto"/>
        <w:left w:val="none" w:sz="0" w:space="0" w:color="auto"/>
        <w:bottom w:val="none" w:sz="0" w:space="0" w:color="auto"/>
        <w:right w:val="none" w:sz="0" w:space="0" w:color="auto"/>
      </w:divBdr>
      <w:divsChild>
        <w:div w:id="400710597">
          <w:marLeft w:val="0"/>
          <w:marRight w:val="0"/>
          <w:marTop w:val="0"/>
          <w:marBottom w:val="0"/>
          <w:divBdr>
            <w:top w:val="none" w:sz="0" w:space="0" w:color="auto"/>
            <w:left w:val="none" w:sz="0" w:space="0" w:color="auto"/>
            <w:bottom w:val="none" w:sz="0" w:space="0" w:color="auto"/>
            <w:right w:val="none" w:sz="0" w:space="0" w:color="auto"/>
          </w:divBdr>
        </w:div>
        <w:div w:id="790707905">
          <w:marLeft w:val="0"/>
          <w:marRight w:val="0"/>
          <w:marTop w:val="0"/>
          <w:marBottom w:val="0"/>
          <w:divBdr>
            <w:top w:val="none" w:sz="0" w:space="0" w:color="auto"/>
            <w:left w:val="none" w:sz="0" w:space="0" w:color="auto"/>
            <w:bottom w:val="none" w:sz="0" w:space="0" w:color="auto"/>
            <w:right w:val="none" w:sz="0" w:space="0" w:color="auto"/>
          </w:divBdr>
        </w:div>
        <w:div w:id="1017997385">
          <w:marLeft w:val="0"/>
          <w:marRight w:val="0"/>
          <w:marTop w:val="0"/>
          <w:marBottom w:val="0"/>
          <w:divBdr>
            <w:top w:val="none" w:sz="0" w:space="0" w:color="auto"/>
            <w:left w:val="none" w:sz="0" w:space="0" w:color="auto"/>
            <w:bottom w:val="none" w:sz="0" w:space="0" w:color="auto"/>
            <w:right w:val="none" w:sz="0" w:space="0" w:color="auto"/>
          </w:divBdr>
        </w:div>
        <w:div w:id="1072001865">
          <w:marLeft w:val="0"/>
          <w:marRight w:val="0"/>
          <w:marTop w:val="0"/>
          <w:marBottom w:val="0"/>
          <w:divBdr>
            <w:top w:val="none" w:sz="0" w:space="0" w:color="auto"/>
            <w:left w:val="none" w:sz="0" w:space="0" w:color="auto"/>
            <w:bottom w:val="none" w:sz="0" w:space="0" w:color="auto"/>
            <w:right w:val="none" w:sz="0" w:space="0" w:color="auto"/>
          </w:divBdr>
        </w:div>
        <w:div w:id="1477796635">
          <w:marLeft w:val="0"/>
          <w:marRight w:val="0"/>
          <w:marTop w:val="0"/>
          <w:marBottom w:val="0"/>
          <w:divBdr>
            <w:top w:val="none" w:sz="0" w:space="0" w:color="auto"/>
            <w:left w:val="none" w:sz="0" w:space="0" w:color="auto"/>
            <w:bottom w:val="none" w:sz="0" w:space="0" w:color="auto"/>
            <w:right w:val="none" w:sz="0" w:space="0" w:color="auto"/>
          </w:divBdr>
        </w:div>
        <w:div w:id="1519657053">
          <w:marLeft w:val="0"/>
          <w:marRight w:val="0"/>
          <w:marTop w:val="0"/>
          <w:marBottom w:val="0"/>
          <w:divBdr>
            <w:top w:val="none" w:sz="0" w:space="0" w:color="auto"/>
            <w:left w:val="none" w:sz="0" w:space="0" w:color="auto"/>
            <w:bottom w:val="none" w:sz="0" w:space="0" w:color="auto"/>
            <w:right w:val="none" w:sz="0" w:space="0" w:color="auto"/>
          </w:divBdr>
        </w:div>
        <w:div w:id="1720087559">
          <w:marLeft w:val="0"/>
          <w:marRight w:val="0"/>
          <w:marTop w:val="0"/>
          <w:marBottom w:val="0"/>
          <w:divBdr>
            <w:top w:val="none" w:sz="0" w:space="0" w:color="auto"/>
            <w:left w:val="none" w:sz="0" w:space="0" w:color="auto"/>
            <w:bottom w:val="none" w:sz="0" w:space="0" w:color="auto"/>
            <w:right w:val="none" w:sz="0" w:space="0" w:color="auto"/>
          </w:divBdr>
        </w:div>
      </w:divsChild>
    </w:div>
    <w:div w:id="707609512">
      <w:bodyDiv w:val="1"/>
      <w:marLeft w:val="0"/>
      <w:marRight w:val="0"/>
      <w:marTop w:val="0"/>
      <w:marBottom w:val="0"/>
      <w:divBdr>
        <w:top w:val="none" w:sz="0" w:space="0" w:color="auto"/>
        <w:left w:val="none" w:sz="0" w:space="0" w:color="auto"/>
        <w:bottom w:val="none" w:sz="0" w:space="0" w:color="auto"/>
        <w:right w:val="none" w:sz="0" w:space="0" w:color="auto"/>
      </w:divBdr>
      <w:divsChild>
        <w:div w:id="42482674">
          <w:marLeft w:val="0"/>
          <w:marRight w:val="0"/>
          <w:marTop w:val="0"/>
          <w:marBottom w:val="0"/>
          <w:divBdr>
            <w:top w:val="none" w:sz="0" w:space="0" w:color="auto"/>
            <w:left w:val="none" w:sz="0" w:space="0" w:color="auto"/>
            <w:bottom w:val="none" w:sz="0" w:space="0" w:color="auto"/>
            <w:right w:val="none" w:sz="0" w:space="0" w:color="auto"/>
          </w:divBdr>
        </w:div>
        <w:div w:id="331178449">
          <w:marLeft w:val="0"/>
          <w:marRight w:val="0"/>
          <w:marTop w:val="0"/>
          <w:marBottom w:val="0"/>
          <w:divBdr>
            <w:top w:val="none" w:sz="0" w:space="0" w:color="auto"/>
            <w:left w:val="none" w:sz="0" w:space="0" w:color="auto"/>
            <w:bottom w:val="none" w:sz="0" w:space="0" w:color="auto"/>
            <w:right w:val="none" w:sz="0" w:space="0" w:color="auto"/>
          </w:divBdr>
        </w:div>
        <w:div w:id="978415288">
          <w:marLeft w:val="0"/>
          <w:marRight w:val="0"/>
          <w:marTop w:val="0"/>
          <w:marBottom w:val="0"/>
          <w:divBdr>
            <w:top w:val="none" w:sz="0" w:space="0" w:color="auto"/>
            <w:left w:val="none" w:sz="0" w:space="0" w:color="auto"/>
            <w:bottom w:val="none" w:sz="0" w:space="0" w:color="auto"/>
            <w:right w:val="none" w:sz="0" w:space="0" w:color="auto"/>
          </w:divBdr>
        </w:div>
        <w:div w:id="1001662640">
          <w:marLeft w:val="0"/>
          <w:marRight w:val="0"/>
          <w:marTop w:val="0"/>
          <w:marBottom w:val="0"/>
          <w:divBdr>
            <w:top w:val="none" w:sz="0" w:space="0" w:color="auto"/>
            <w:left w:val="none" w:sz="0" w:space="0" w:color="auto"/>
            <w:bottom w:val="none" w:sz="0" w:space="0" w:color="auto"/>
            <w:right w:val="none" w:sz="0" w:space="0" w:color="auto"/>
          </w:divBdr>
        </w:div>
        <w:div w:id="1505785447">
          <w:marLeft w:val="0"/>
          <w:marRight w:val="0"/>
          <w:marTop w:val="0"/>
          <w:marBottom w:val="0"/>
          <w:divBdr>
            <w:top w:val="none" w:sz="0" w:space="0" w:color="auto"/>
            <w:left w:val="none" w:sz="0" w:space="0" w:color="auto"/>
            <w:bottom w:val="none" w:sz="0" w:space="0" w:color="auto"/>
            <w:right w:val="none" w:sz="0" w:space="0" w:color="auto"/>
          </w:divBdr>
        </w:div>
        <w:div w:id="1893156185">
          <w:marLeft w:val="0"/>
          <w:marRight w:val="0"/>
          <w:marTop w:val="0"/>
          <w:marBottom w:val="0"/>
          <w:divBdr>
            <w:top w:val="none" w:sz="0" w:space="0" w:color="auto"/>
            <w:left w:val="none" w:sz="0" w:space="0" w:color="auto"/>
            <w:bottom w:val="none" w:sz="0" w:space="0" w:color="auto"/>
            <w:right w:val="none" w:sz="0" w:space="0" w:color="auto"/>
          </w:divBdr>
        </w:div>
        <w:div w:id="2068600549">
          <w:marLeft w:val="0"/>
          <w:marRight w:val="0"/>
          <w:marTop w:val="0"/>
          <w:marBottom w:val="0"/>
          <w:divBdr>
            <w:top w:val="none" w:sz="0" w:space="0" w:color="auto"/>
            <w:left w:val="none" w:sz="0" w:space="0" w:color="auto"/>
            <w:bottom w:val="none" w:sz="0" w:space="0" w:color="auto"/>
            <w:right w:val="none" w:sz="0" w:space="0" w:color="auto"/>
          </w:divBdr>
        </w:div>
      </w:divsChild>
    </w:div>
    <w:div w:id="804856043">
      <w:bodyDiv w:val="1"/>
      <w:marLeft w:val="0"/>
      <w:marRight w:val="0"/>
      <w:marTop w:val="0"/>
      <w:marBottom w:val="0"/>
      <w:divBdr>
        <w:top w:val="none" w:sz="0" w:space="0" w:color="auto"/>
        <w:left w:val="none" w:sz="0" w:space="0" w:color="auto"/>
        <w:bottom w:val="none" w:sz="0" w:space="0" w:color="auto"/>
        <w:right w:val="none" w:sz="0" w:space="0" w:color="auto"/>
      </w:divBdr>
      <w:divsChild>
        <w:div w:id="159778439">
          <w:marLeft w:val="0"/>
          <w:marRight w:val="0"/>
          <w:marTop w:val="0"/>
          <w:marBottom w:val="0"/>
          <w:divBdr>
            <w:top w:val="none" w:sz="0" w:space="0" w:color="auto"/>
            <w:left w:val="none" w:sz="0" w:space="0" w:color="auto"/>
            <w:bottom w:val="none" w:sz="0" w:space="0" w:color="auto"/>
            <w:right w:val="none" w:sz="0" w:space="0" w:color="auto"/>
          </w:divBdr>
        </w:div>
        <w:div w:id="454300859">
          <w:marLeft w:val="0"/>
          <w:marRight w:val="0"/>
          <w:marTop w:val="0"/>
          <w:marBottom w:val="0"/>
          <w:divBdr>
            <w:top w:val="none" w:sz="0" w:space="0" w:color="auto"/>
            <w:left w:val="none" w:sz="0" w:space="0" w:color="auto"/>
            <w:bottom w:val="none" w:sz="0" w:space="0" w:color="auto"/>
            <w:right w:val="none" w:sz="0" w:space="0" w:color="auto"/>
          </w:divBdr>
        </w:div>
        <w:div w:id="810951019">
          <w:marLeft w:val="0"/>
          <w:marRight w:val="0"/>
          <w:marTop w:val="0"/>
          <w:marBottom w:val="0"/>
          <w:divBdr>
            <w:top w:val="none" w:sz="0" w:space="0" w:color="auto"/>
            <w:left w:val="none" w:sz="0" w:space="0" w:color="auto"/>
            <w:bottom w:val="none" w:sz="0" w:space="0" w:color="auto"/>
            <w:right w:val="none" w:sz="0" w:space="0" w:color="auto"/>
          </w:divBdr>
        </w:div>
        <w:div w:id="944967899">
          <w:marLeft w:val="0"/>
          <w:marRight w:val="0"/>
          <w:marTop w:val="0"/>
          <w:marBottom w:val="0"/>
          <w:divBdr>
            <w:top w:val="none" w:sz="0" w:space="0" w:color="auto"/>
            <w:left w:val="none" w:sz="0" w:space="0" w:color="auto"/>
            <w:bottom w:val="none" w:sz="0" w:space="0" w:color="auto"/>
            <w:right w:val="none" w:sz="0" w:space="0" w:color="auto"/>
          </w:divBdr>
        </w:div>
        <w:div w:id="1578707165">
          <w:marLeft w:val="0"/>
          <w:marRight w:val="0"/>
          <w:marTop w:val="0"/>
          <w:marBottom w:val="0"/>
          <w:divBdr>
            <w:top w:val="none" w:sz="0" w:space="0" w:color="auto"/>
            <w:left w:val="none" w:sz="0" w:space="0" w:color="auto"/>
            <w:bottom w:val="none" w:sz="0" w:space="0" w:color="auto"/>
            <w:right w:val="none" w:sz="0" w:space="0" w:color="auto"/>
          </w:divBdr>
        </w:div>
        <w:div w:id="1619483532">
          <w:marLeft w:val="0"/>
          <w:marRight w:val="0"/>
          <w:marTop w:val="0"/>
          <w:marBottom w:val="0"/>
          <w:divBdr>
            <w:top w:val="none" w:sz="0" w:space="0" w:color="auto"/>
            <w:left w:val="none" w:sz="0" w:space="0" w:color="auto"/>
            <w:bottom w:val="none" w:sz="0" w:space="0" w:color="auto"/>
            <w:right w:val="none" w:sz="0" w:space="0" w:color="auto"/>
          </w:divBdr>
        </w:div>
        <w:div w:id="1748963723">
          <w:marLeft w:val="0"/>
          <w:marRight w:val="0"/>
          <w:marTop w:val="0"/>
          <w:marBottom w:val="0"/>
          <w:divBdr>
            <w:top w:val="none" w:sz="0" w:space="0" w:color="auto"/>
            <w:left w:val="none" w:sz="0" w:space="0" w:color="auto"/>
            <w:bottom w:val="none" w:sz="0" w:space="0" w:color="auto"/>
            <w:right w:val="none" w:sz="0" w:space="0" w:color="auto"/>
          </w:divBdr>
        </w:div>
      </w:divsChild>
    </w:div>
    <w:div w:id="1389300786">
      <w:bodyDiv w:val="1"/>
      <w:marLeft w:val="0"/>
      <w:marRight w:val="0"/>
      <w:marTop w:val="0"/>
      <w:marBottom w:val="0"/>
      <w:divBdr>
        <w:top w:val="none" w:sz="0" w:space="0" w:color="auto"/>
        <w:left w:val="none" w:sz="0" w:space="0" w:color="auto"/>
        <w:bottom w:val="none" w:sz="0" w:space="0" w:color="auto"/>
        <w:right w:val="none" w:sz="0" w:space="0" w:color="auto"/>
      </w:divBdr>
    </w:div>
    <w:div w:id="159640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Dry@astrazenec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f416@cam.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cbio-nextgen.readthedocs.org" TargetMode="External"/><Relationship Id="rId4" Type="http://schemas.openxmlformats.org/officeDocument/2006/relationships/webSettings" Target="webSettings.xml"/><Relationship Id="rId9" Type="http://schemas.openxmlformats.org/officeDocument/2006/relationships/hyperlink" Target="http://www.at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2.XSL" StyleName="IEEE - Reference Order 2">
  <b:Source>
    <b:Tag>Sha10</b:Tag>
    <b:SourceType>JournalArticle</b:SourceType>
    <b:Guid>{8A13CDDF-F915-444B-A860-E13CE4FD3A81}</b:Guid>
    <b:Author>
      <b:Author>
        <b:NameList>
          <b:Person>
            <b:First>D</b:First>
            <b:Middle>Shahbazian, A Parsyan, E Petroulakis, J Hershey, N Sonenberg</b:Middle>
          </b:Person>
        </b:NameList>
      </b:Author>
    </b:Author>
    <b:Title>eIF4B controls survival and proliferation and is regulated by proto-oncogenic signaling pathways</b:Title>
    <b:JournalName>Cell Cycle</b:JournalName>
    <b:Year>2010</b:Year>
    <b:RefOrder>1</b:RefOrder>
  </b:Source>
  <b:Source>
    <b:Tag>Sch07</b:Tag>
    <b:SourceType>JournalArticle</b:SourceType>
    <b:Guid>{015A1763-277A-48AD-AA56-F1598FF63F6D}</b:Guid>
    <b:Author>
      <b:Author>
        <b:NameList>
          <b:Person>
            <b:First>MA</b:First>
            <b:Middle>Schaub, TA Henzinger, J Fisher.</b:Middle>
          </b:Person>
        </b:NameList>
      </b:Author>
    </b:Author>
    <b:Title>Qualitative networks: a symbolic approach to analyze biological signaling networks</b:Title>
    <b:JournalName>BMC Systems Biology</b:JournalName>
    <b:Year>2007</b:Year>
    <b:Pages>4+</b:Pages>
    <b:RefOrder>2</b:RefOrder>
  </b:Source>
  <b:Source>
    <b:Tag>Men11</b:Tag>
    <b:SourceType>JournalArticle</b:SourceType>
    <b:Guid>{B19ECEC7-84D4-43E5-A762-9D18C3AC7A6C}</b:Guid>
    <b:Author>
      <b:Author>
        <b:NameList>
          <b:Person>
            <b:First>MC</b:First>
            <b:Middle>Mendoza, EE Er, J Blenis.</b:Middle>
          </b:Person>
        </b:NameList>
      </b:Author>
    </b:Author>
    <b:Title>The Ras-ERK and PI3K-mTOR pathways: cross-talk and compensation.</b:Title>
    <b:JournalName>Trends in biochemical sciences</b:JournalName>
    <b:Year>2011</b:Year>
    <b:Pages>36(6):320-8.</b:Pages>
    <b:RefOrder>3</b:RefOrder>
  </b:Source>
  <b:Source>
    <b:Tag>Fel09</b:Tag>
    <b:SourceType>JournalArticle</b:SourceType>
    <b:Guid>{F0FE0E64-7BDF-49D0-90E5-E02E0E01A49F}</b:Guid>
    <b:Author>
      <b:Author>
        <b:NameList>
          <b:Person>
            <b:First>ME</b:First>
            <b:Middle>Feldman, B Apsel, A Uotila, R Loewith, ZA Knight, D Ruggero, KM Shokat.</b:Middle>
          </b:Person>
        </b:NameList>
      </b:Author>
    </b:Author>
    <b:Title>Active-site inhibitors of mTOR target rapamycin-resistant outputs of mTORC1 and mTORC2.</b:Title>
    <b:JournalName>PLoS biology</b:JournalName>
    <b:Year>2009</b:Year>
    <b:Pages>7(2):e38.</b:Pages>
    <b:RefOrder>4</b:RefOrder>
  </b:Source>
  <b:Source>
    <b:Tag>Tan00</b:Tag>
    <b:SourceType>JournalArticle</b:SourceType>
    <b:Guid>{1E2E9012-0D08-4EC2-9B95-1F83EB7F0A50}</b:Guid>
    <b:Author>
      <b:Author>
        <b:NameList>
          <b:Person>
            <b:First>Y</b:First>
            <b:Middle>Tan, MR Demeter, H Ruan, MJ Comb</b:Middle>
          </b:Person>
        </b:NameList>
      </b:Author>
    </b:Author>
    <b:Title>BAD Ser-155 phosphorylation regulates BAD/Bcl-XL interaction and cell survival</b:Title>
    <b:JournalName>The Journal of Biological Chemistry</b:JournalName>
    <b:Year>2000</b:Year>
    <b:RefOrder>5</b:RefOrder>
  </b:Source>
  <b:Source>
    <b:Tag>Jin13</b:Tag>
    <b:SourceType>JournalArticle</b:SourceType>
    <b:Guid>{DE3C2CA8-8473-48E5-BE4A-FCB77CCD4276}</b:Guid>
    <b:Author>
      <b:Author>
        <b:NameList>
          <b:Person>
            <b:First>L</b:First>
            <b:Middle>Jin, Y Tabe, H Lu, G Borthakur, T Miida, H Kantarjian, M Andreeff, M Konopleva.</b:Middle>
          </b:Person>
        </b:NameList>
      </b:Author>
    </b:Author>
    <b:Title>Mechanisms of apoptosis induction by simultaneous inhibition of PI3K and FLT3-ITD in AML cells in the hypoxic bone marrow microenvironment</b:Title>
    <b:Pages>45-58</b:Pages>
    <b:Year>2013</b:Year>
    <b:JournalName>Cancer Letters</b:JournalName>
    <b:RefOrder>6</b:RefOrder>
  </b:Source>
  <b:Source>
    <b:Tag>Zen06</b:Tag>
    <b:SourceType>JournalArticle</b:SourceType>
    <b:Guid>{46319F51-B39A-46FF-BCC8-6B016D551868}</b:Guid>
    <b:Author>
      <b:Author>
        <b:NameList>
          <b:Person>
            <b:First>Z</b:First>
            <b:Middle>Zeng, IJ Samudio, W Zhang, Z Estrov, H Pelicano, D Harris, O Frolova, N Jr Hail, W Chen, SM Kornblau, P Huang, Y Lu, GB Mills, M Andreeff, M Konopleva.</b:Middle>
          </b:Person>
        </b:NameList>
      </b:Author>
    </b:Author>
    <b:Title>Simultaneous inhibition of PDK1/AKT and Fms-like tyrosine kinase 3 signaling by a small-molecule KP372-1 induces mitochondrial dysfunction and apoptosis in acute myelogenous leukemia</b:Title>
    <b:JournalName>Cancer Research</b:JournalName>
    <b:Year>2006</b:Year>
    <b:Pages>3737-3746</b:Pages>
    <b:RefOrder>7</b:RefOrder>
  </b:Source>
  <b:Source>
    <b:Tag>Leh99</b:Tag>
    <b:SourceType>JournalArticle</b:SourceType>
    <b:Guid>{94A0C2FB-80B5-4549-BD48-9C2EFB55D572}</b:Guid>
    <b:Author>
      <b:Author>
        <b:NameList>
          <b:Person>
            <b:First>G</b:First>
            <b:Middle>Lehne, PD Angelis, MD Boer, HE Rugstad.</b:Middle>
          </b:Person>
        </b:NameList>
      </b:Author>
    </b:Author>
    <b:Title>Growth inhibition, cytokinesis failure and apoptosis of multidrug-resistant leukemia</b:Title>
    <b:JournalName>Leukemia</b:JournalName>
    <b:Year>1999</b:Year>
    <b:Pages>768–778</b:Pages>
    <b:RefOrder>8</b:RefOrder>
  </b:Source>
  <b:Source>
    <b:Tag>Nis10</b:Tag>
    <b:SourceType>JournalArticle</b:SourceType>
    <b:Guid>{EC56928E-0C4D-42AD-B29D-C41191686345}</b:Guid>
    <b:Author>
      <b:Author>
        <b:NameList>
          <b:Person>
            <b:First>C</b:First>
            <b:Middle>Nishioka, T Ikezoe, J Yang, A Yokoyama.</b:Middle>
          </b:Person>
        </b:NameList>
      </b:Author>
    </b:Author>
    <b:Title>Inhibition of MEK/ERK signaling induces apoptosis of acute myelogenous leukemia cells via inhibition of eukaryotic initiation factor 4E-binding protein 1 and down-regulation of Mcl-1.</b:Title>
    <b:JournalName>Apoptosis.</b:JournalName>
    <b:Year>2010</b:Year>
    <b:Pages>15(7):795-804.</b:Pages>
    <b:RefOrder>9</b:RefOrder>
  </b:Source>
  <b:Source>
    <b:Tag>Wil12</b:Tag>
    <b:SourceType>JournalArticle</b:SourceType>
    <b:Guid>{FD79F83D-3B7F-4E2E-A9CA-B1B62C807B73}</b:Guid>
    <b:Author>
      <b:Author>
        <b:NameList>
          <b:Person>
            <b:First>L</b:First>
            <b:Middle>Willems, N Chapuis, A Puissant, TT Maciel, AS Green, N Jacque, C Vignon, S Park, S Guichard, O Herault, A Fricot, O Hermine, IC Moura, P Auberger, N Ifrah, F Dreyfus, D Bonnet, C Lacombe, P Mayeux, D Bouscary, J Tamburini.</b:Middle>
          </b:Person>
        </b:NameList>
      </b:Author>
    </b:Author>
    <b:Title>The dual mTORC1 and mTORC2 inhibitor AZD8055 has anti-tumor activity in acute myeloid leukemia</b:Title>
    <b:JournalName>Leukemia</b:JournalName>
    <b:Year>2012</b:Year>
    <b:Pages>1195–1202</b:Pages>
    <b:RefOrder>10</b:RefOrder>
  </b:Source>
  <b:Source>
    <b:Tag>Mej14</b:Tag>
    <b:SourceType>JournalArticle</b:SourceType>
    <b:Guid>{FBE83B1E-C54F-4B19-AB59-4AF6C8D62E27}</b:Guid>
    <b:Author>
      <b:Author>
        <b:NameList>
          <b:Person>
            <b:First>K</b:First>
            <b:Middle>Meja, C Stengel, R Sellar, D Huszar, BR Davies, RE Gale, DC Linch, A Khwaja.</b:Middle>
          </b:Person>
        </b:NameList>
      </b:Author>
    </b:Author>
    <b:Title>PIM and AKT kinase inhibitors show synergistic cytotoxicity in acute myeloid leukaemia that is associated with convergence on mTOR and MCL1 pathways.</b:Title>
    <b:JournalName>Br J Haematol.</b:JournalName>
    <b:Year>2014</b:Year>
    <b:Pages>167(1):69-79.</b:Pages>
    <b:RefOrder>11</b:RefOrder>
  </b:Source>
  <b:Source>
    <b:Tag>Keeb6</b:Tag>
    <b:SourceType>JournalArticle</b:SourceType>
    <b:Guid>{76698D86-194F-49F9-ACB8-4EEE80381AB9}</b:Guid>
    <b:Author>
      <b:Author>
        <b:NameList>
          <b:Person>
            <b:First>EK</b:First>
            <b:Middle>Keeton, K McEachern, KS Dillman, S Palakurthi, Y Cao, MR Grondine, S Kaur, S Wang, Y Chen, A Wu, M Shen, FD Gibbons, ML Lamb, X Zheng, RM Stone, DJ Deangelo, LC Platanias, LA Dakin, H Chen, PD Lyne, D Huszar.</b:Middle>
          </b:Person>
        </b:NameList>
      </b:Author>
    </b:Author>
    <b:Title>AZD1208, a potent and selective pan-Pim kinase inhibitor, demonstrates efficacy in preclinical models of acute myeloid leukemia.</b:Title>
    <b:JournalName>Blood</b:JournalName>
    <b:Year>2014</b:Year>
    <b:Pages>123(6):905-13</b:Pages>
    <b:RefOrder>12</b:RefOrder>
  </b:Source>
  <b:Source>
    <b:Tag>McC10</b:Tag>
    <b:SourceType>JournalArticle</b:SourceType>
    <b:Guid>{28D67F59-5234-47BD-B61D-6C32B941C6CA}</b:Guid>
    <b:Author>
      <b:Author>
        <b:NameList>
          <b:Person>
            <b:First>MN</b:First>
            <b:Middle>McCall, BM Bolstad, RA Irizarry.</b:Middle>
          </b:Person>
        </b:NameList>
      </b:Author>
    </b:Author>
    <b:Title>Frozen robust multiarray analysis (fRMA).</b:Title>
    <b:JournalName>Biostatistics</b:JournalName>
    <b:Year>2010</b:Year>
    <b:Pages>11(2):242–253</b:Pages>
    <b:RefOrder>13</b:RefOrder>
  </b:Source>
  <b:Source>
    <b:Tag>Gar12</b:Tag>
    <b:SourceType>JournalArticle</b:SourceType>
    <b:Guid>{84585BF1-420E-4BB6-BA47-8A32C5425D62}</b:Guid>
    <b:Author>
      <b:Author>
        <b:NameList>
          <b:Person>
            <b:First>E</b:First>
            <b:Middle>Garrison, G Marth.</b:Middle>
          </b:Person>
        </b:NameList>
      </b:Author>
    </b:Author>
    <b:Title>Haplotype-based variant detection from short-read sequencing.</b:Title>
    <b:JournalName>arXiv preprint arXiv</b:JournalName>
    <b:Year>2012</b:Year>
    <b:Pages>1207.3907</b:Pages>
    <b:RefOrder>14</b:RefOrder>
  </b:Source>
  <b:Source>
    <b:Tag>Cib13</b:Tag>
    <b:SourceType>JournalArticle</b:SourceType>
    <b:Guid>{F76673A4-43B7-4301-AD34-53707791DE9B}</b:Guid>
    <b:Author>
      <b:Author>
        <b:NameList>
          <b:Person>
            <b:First>K</b:First>
            <b:Middle>Cibulskis, MS Lawrence, SL Carter, A Sivachenko, D Jaffe, C Sougnez, S Gabriel, M Meyerson, ES Lander, G Getz.</b:Middle>
          </b:Person>
        </b:NameList>
      </b:Author>
    </b:Author>
    <b:Title>Sensitive detection of somatic point mutations in impure and heterogeneous cancer samples.</b:Title>
    <b:JournalName>Nature biotechnology</b:JournalName>
    <b:Year>2013</b:Year>
    <b:Pages>31(3):213-9.</b:Pages>
    <b:RefOrder>15</b:RefOrder>
  </b:Source>
  <b:Source>
    <b:Tag>KuM15</b:Tag>
    <b:SourceType>JournalArticle</b:SourceType>
    <b:Guid>{23F03C60-ABE7-42F0-8A14-242742871E50}</b:Guid>
    <b:Author>
      <b:Author>
        <b:NameList>
          <b:Person>
            <b:Last>Ku M</b:Last>
            <b:First>Wall</b:First>
            <b:Middle>M, MacKinnon RN, Walkley CR, Purton LE, Tam C, Izon D, Campbell L, Cheng HC, Nandurkar H.</b:Middle>
          </b:Person>
        </b:NameList>
      </b:Author>
    </b:Author>
    <b:Title>Src family kinases and their role in hematological malignancies</b:Title>
    <b:JournalName>Leukemia and lymphoma</b:JournalName>
    <b:Year>2015</b:Year>
    <b:Month>March</b:Month>
    <b:Pages>577-86</b:Pages>
    <b:RefOrder>16</b:RefOrder>
  </b:Source>
</b:Sources>
</file>

<file path=customXml/itemProps1.xml><?xml version="1.0" encoding="utf-8"?>
<ds:datastoreItem xmlns:ds="http://schemas.openxmlformats.org/officeDocument/2006/customXml" ds:itemID="{4BB4FC05-B135-4611-8903-1AAB74E1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4774</Words>
  <Characters>27214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School of CS</Company>
  <LinksUpToDate>false</LinksUpToDate>
  <CharactersWithSpaces>31925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Jasmin Fisher</cp:lastModifiedBy>
  <cp:revision>3</cp:revision>
  <dcterms:created xsi:type="dcterms:W3CDTF">2016-12-06T13:41:00Z</dcterms:created>
  <dcterms:modified xsi:type="dcterms:W3CDTF">2016-12-06T13:54:00Z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id="R9FIalq9"/&gt;&lt;style id="http://www.zotero.org/styles/ieee" locale="en-US" hasBibliography="1" bibliographyStyleHasBeenSet="1"/&gt;&lt;prefs&gt;&lt;pref name="fieldType" value="Field"/&gt;&lt;pref name="storeRefer</vt:lpwstr>
  </property>
  <property fmtid="{D5CDD505-2E9C-101B-9397-08002B2CF9AE}" pid="3" name="ZOTERO_PREF_2">
    <vt:lpwstr>ences" value="true"/&gt;&lt;pref name="automaticJournalAbbreviations" value="true"/&gt;&lt;pref name="noteType" value=""/&gt;&lt;/prefs&gt;&lt;/data&gt;</vt:lpwstr>
  </property>
</Properties>
</file>