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77B6" w14:textId="77777777" w:rsidR="00FC3C80" w:rsidRDefault="00FC3C80" w:rsidP="00FC3C80">
      <w:pPr>
        <w:rPr>
          <w:rFonts w:cs="Arial"/>
        </w:rPr>
      </w:pPr>
      <w:r w:rsidRPr="0021724D">
        <w:rPr>
          <w:rFonts w:cs="Arial"/>
          <w:b/>
        </w:rPr>
        <w:t>Suppl. Fig. 1</w:t>
      </w:r>
      <w:r>
        <w:rPr>
          <w:rFonts w:cs="Arial"/>
        </w:rPr>
        <w:t xml:space="preserve">. </w:t>
      </w:r>
      <w:r w:rsidR="005B246E">
        <w:rPr>
          <w:rFonts w:cs="Arial"/>
        </w:rPr>
        <w:t xml:space="preserve">Expression of AKT1, AKT2, and AKT3 in wildt ype and </w:t>
      </w:r>
      <w:r w:rsidR="005B246E" w:rsidRPr="005B246E">
        <w:rPr>
          <w:rFonts w:cs="Arial"/>
          <w:i/>
        </w:rPr>
        <w:t>Pten</w:t>
      </w:r>
      <w:r w:rsidR="005B246E" w:rsidRPr="005B246E">
        <w:rPr>
          <w:rFonts w:cs="Arial"/>
          <w:vertAlign w:val="superscript"/>
        </w:rPr>
        <w:t>-/-</w:t>
      </w:r>
      <w:r w:rsidR="005B246E">
        <w:rPr>
          <w:rFonts w:cs="Arial"/>
        </w:rPr>
        <w:t xml:space="preserve"> mouse thyroids.</w:t>
      </w:r>
    </w:p>
    <w:p w14:paraId="2C7D3738" w14:textId="77777777" w:rsidR="00FC3C80" w:rsidRDefault="00FC3C80" w:rsidP="00FC3C80">
      <w:pPr>
        <w:rPr>
          <w:rFonts w:cs="Arial"/>
        </w:rPr>
      </w:pPr>
    </w:p>
    <w:p w14:paraId="5ABC185D" w14:textId="285063C1" w:rsidR="005B246E" w:rsidRDefault="00FC3C80" w:rsidP="00FC3C80">
      <w:pPr>
        <w:rPr>
          <w:rFonts w:cs="Arial"/>
        </w:rPr>
      </w:pPr>
      <w:r w:rsidRPr="0021724D">
        <w:rPr>
          <w:rFonts w:cs="Arial"/>
          <w:b/>
        </w:rPr>
        <w:t xml:space="preserve">Suppl. Fig. </w:t>
      </w:r>
      <w:r>
        <w:rPr>
          <w:rFonts w:cs="Arial"/>
          <w:b/>
        </w:rPr>
        <w:t>2</w:t>
      </w:r>
      <w:r>
        <w:rPr>
          <w:rFonts w:cs="Arial"/>
        </w:rPr>
        <w:t xml:space="preserve">. </w:t>
      </w:r>
      <w:r w:rsidR="00DB0500">
        <w:rPr>
          <w:rFonts w:cs="Arial"/>
        </w:rPr>
        <w:t xml:space="preserve">Effect of the </w:t>
      </w:r>
      <w:r w:rsidR="00DB0500" w:rsidRPr="00EB5EA2">
        <w:rPr>
          <w:rFonts w:cs="Arial"/>
          <w:i/>
        </w:rPr>
        <w:t>Pdk1</w:t>
      </w:r>
      <w:r w:rsidR="00DB0500">
        <w:rPr>
          <w:rFonts w:cs="Arial"/>
        </w:rPr>
        <w:t xml:space="preserve"> L155E allele on the incidence of hyperplasia, solid nodules, and carcinomas in </w:t>
      </w:r>
      <w:r w:rsidR="00DB0500">
        <w:rPr>
          <w:rFonts w:cs="Arial"/>
        </w:rPr>
        <w:t xml:space="preserve">male </w:t>
      </w:r>
      <w:r w:rsidR="00DB0500" w:rsidRPr="00923724">
        <w:rPr>
          <w:rFonts w:cs="Arial"/>
          <w:i/>
        </w:rPr>
        <w:t>Pten</w:t>
      </w:r>
      <w:r w:rsidR="00DB0500" w:rsidRPr="00923724">
        <w:rPr>
          <w:rFonts w:cs="Arial"/>
          <w:vertAlign w:val="superscript"/>
        </w:rPr>
        <w:t>thyr-/-</w:t>
      </w:r>
      <w:r w:rsidR="00DB0500">
        <w:rPr>
          <w:rFonts w:cs="Arial"/>
        </w:rPr>
        <w:t xml:space="preserve"> mice at 60 weeks of age</w:t>
      </w:r>
      <w:r w:rsidR="00DB0500">
        <w:rPr>
          <w:rFonts w:cs="Arial"/>
        </w:rPr>
        <w:t>.</w:t>
      </w:r>
    </w:p>
    <w:p w14:paraId="7CFF8A63" w14:textId="77777777" w:rsidR="005B246E" w:rsidRDefault="005B246E" w:rsidP="00FC3C80"/>
    <w:p w14:paraId="726CF9AA" w14:textId="77777777" w:rsidR="005B246E" w:rsidRDefault="005B246E" w:rsidP="00FC3C80">
      <w:pPr>
        <w:rPr>
          <w:rFonts w:cs="Arial"/>
        </w:rPr>
      </w:pPr>
      <w:r w:rsidRPr="0021724D">
        <w:rPr>
          <w:rFonts w:cs="Arial"/>
          <w:b/>
        </w:rPr>
        <w:t xml:space="preserve">Suppl. Fig. </w:t>
      </w:r>
      <w:r>
        <w:rPr>
          <w:rFonts w:cs="Arial"/>
          <w:b/>
        </w:rPr>
        <w:t>3</w:t>
      </w:r>
      <w:r>
        <w:rPr>
          <w:rFonts w:cs="Arial"/>
        </w:rPr>
        <w:t>.</w:t>
      </w:r>
      <w:r>
        <w:rPr>
          <w:rFonts w:cs="Arial"/>
        </w:rPr>
        <w:t xml:space="preserve"> </w:t>
      </w:r>
      <w:r w:rsidRPr="00443EF6">
        <w:rPr>
          <w:rFonts w:cs="Arial"/>
          <w:i/>
        </w:rPr>
        <w:t>S</w:t>
      </w:r>
      <w:r>
        <w:rPr>
          <w:rFonts w:cs="Arial"/>
          <w:i/>
        </w:rPr>
        <w:t>gk3</w:t>
      </w:r>
      <w:r>
        <w:rPr>
          <w:rFonts w:cs="Arial"/>
        </w:rPr>
        <w:t xml:space="preserve"> depletion is less effective than </w:t>
      </w:r>
      <w:r w:rsidRPr="00B44355">
        <w:rPr>
          <w:rFonts w:cs="Arial"/>
          <w:i/>
        </w:rPr>
        <w:t>S</w:t>
      </w:r>
      <w:r>
        <w:rPr>
          <w:rFonts w:cs="Arial"/>
          <w:i/>
        </w:rPr>
        <w:t>gk</w:t>
      </w:r>
      <w:r w:rsidRPr="00B44355">
        <w:rPr>
          <w:rFonts w:cs="Arial"/>
          <w:i/>
        </w:rPr>
        <w:t>1</w:t>
      </w:r>
      <w:r>
        <w:rPr>
          <w:rFonts w:cs="Arial"/>
        </w:rPr>
        <w:t xml:space="preserve"> depletion in impairing PI3K-dependent thyroid cancer cell proliferation.</w:t>
      </w:r>
    </w:p>
    <w:p w14:paraId="59B2D8C8" w14:textId="77777777" w:rsidR="005B246E" w:rsidRDefault="005B246E" w:rsidP="00FC3C80">
      <w:pPr>
        <w:rPr>
          <w:rFonts w:cs="Arial"/>
        </w:rPr>
      </w:pPr>
    </w:p>
    <w:p w14:paraId="3D334B65" w14:textId="5E5F9D7E" w:rsidR="005B246E" w:rsidRDefault="005B246E" w:rsidP="00FC3C80">
      <w:pPr>
        <w:rPr>
          <w:rFonts w:cs="Arial"/>
        </w:rPr>
      </w:pPr>
      <w:r w:rsidRPr="0021724D">
        <w:rPr>
          <w:rFonts w:cs="Arial"/>
          <w:b/>
        </w:rPr>
        <w:t xml:space="preserve">Suppl. Fig. </w:t>
      </w:r>
      <w:r>
        <w:rPr>
          <w:rFonts w:cs="Arial"/>
          <w:b/>
        </w:rPr>
        <w:t>4</w:t>
      </w:r>
      <w:r>
        <w:rPr>
          <w:rFonts w:cs="Arial"/>
        </w:rPr>
        <w:t>.</w:t>
      </w:r>
      <w:r w:rsidR="00883257">
        <w:rPr>
          <w:rFonts w:cs="Arial"/>
        </w:rPr>
        <w:t xml:space="preserve"> </w:t>
      </w:r>
      <w:r w:rsidR="00883257">
        <w:rPr>
          <w:rFonts w:cs="Arial"/>
        </w:rPr>
        <w:t xml:space="preserve">Representative example of the </w:t>
      </w:r>
      <w:r w:rsidR="00883257">
        <w:rPr>
          <w:rFonts w:cs="Arial"/>
        </w:rPr>
        <w:t>limited</w:t>
      </w:r>
      <w:r w:rsidR="00883257">
        <w:rPr>
          <w:rFonts w:cs="Arial"/>
        </w:rPr>
        <w:t xml:space="preserve"> effect of </w:t>
      </w:r>
      <w:r w:rsidR="00883257" w:rsidRPr="000A6BD3">
        <w:rPr>
          <w:rFonts w:cs="Arial"/>
          <w:i/>
        </w:rPr>
        <w:t>SGK1</w:t>
      </w:r>
      <w:r w:rsidR="00883257">
        <w:rPr>
          <w:rFonts w:cs="Arial"/>
        </w:rPr>
        <w:t xml:space="preserve"> depletion on the proliferation of a human </w:t>
      </w:r>
      <w:r w:rsidR="00883257" w:rsidRPr="000A6BD3">
        <w:rPr>
          <w:rFonts w:cs="Arial"/>
          <w:i/>
        </w:rPr>
        <w:t>BRAF</w:t>
      </w:r>
      <w:r w:rsidR="00883257" w:rsidRPr="000A6BD3">
        <w:rPr>
          <w:rFonts w:cs="Arial"/>
          <w:vertAlign w:val="superscript"/>
        </w:rPr>
        <w:t>V600E</w:t>
      </w:r>
      <w:r w:rsidR="00883257">
        <w:rPr>
          <w:rFonts w:cs="Arial"/>
        </w:rPr>
        <w:t>-driven thyroid cancer cell line</w:t>
      </w:r>
      <w:r w:rsidR="00883257">
        <w:rPr>
          <w:rFonts w:cs="Arial"/>
        </w:rPr>
        <w:t>, T235</w:t>
      </w:r>
      <w:bookmarkStart w:id="0" w:name="_GoBack"/>
      <w:bookmarkEnd w:id="0"/>
      <w:r w:rsidR="00883257">
        <w:rPr>
          <w:rFonts w:cs="Arial"/>
        </w:rPr>
        <w:t>.</w:t>
      </w:r>
    </w:p>
    <w:p w14:paraId="73E03A41" w14:textId="77777777" w:rsidR="005B246E" w:rsidRDefault="005B246E" w:rsidP="00FC3C80">
      <w:pPr>
        <w:rPr>
          <w:rFonts w:cs="Arial"/>
        </w:rPr>
      </w:pPr>
    </w:p>
    <w:p w14:paraId="7C27C446" w14:textId="77777777" w:rsidR="005B246E" w:rsidRDefault="005B246E" w:rsidP="005B246E">
      <w:r w:rsidRPr="0021724D">
        <w:rPr>
          <w:rFonts w:cs="Arial"/>
          <w:b/>
        </w:rPr>
        <w:t xml:space="preserve">Suppl. Fig. </w:t>
      </w:r>
      <w:r>
        <w:rPr>
          <w:rFonts w:cs="Arial"/>
          <w:b/>
        </w:rPr>
        <w:t>5</w:t>
      </w:r>
      <w:r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C</w:t>
      </w:r>
      <w:r>
        <w:t>ombined</w:t>
      </w:r>
      <w:r w:rsidRPr="00670305">
        <w:t xml:space="preserve"> pharmacological targeting of PI3K and SGKs</w:t>
      </w:r>
      <w:r w:rsidRPr="0021724D">
        <w:rPr>
          <w:rFonts w:cs="Arial"/>
        </w:rPr>
        <w:t xml:space="preserve"> </w:t>
      </w:r>
      <w:r>
        <w:rPr>
          <w:rFonts w:cs="Arial"/>
        </w:rPr>
        <w:t>at a constant inhibitors ratio</w:t>
      </w:r>
      <w:r w:rsidRPr="00670305">
        <w:t xml:space="preserve"> d</w:t>
      </w:r>
      <w:r>
        <w:t>oes</w:t>
      </w:r>
      <w:r w:rsidRPr="00670305">
        <w:t xml:space="preserve"> not result in synergistic activity</w:t>
      </w:r>
      <w:r>
        <w:t>.</w:t>
      </w:r>
    </w:p>
    <w:p w14:paraId="1CA1AA97" w14:textId="77777777" w:rsidR="005B246E" w:rsidRDefault="005B246E" w:rsidP="00FC3C80"/>
    <w:sectPr w:rsidR="005B246E" w:rsidSect="00585F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0"/>
    <w:rsid w:val="00585F9B"/>
    <w:rsid w:val="005B246E"/>
    <w:rsid w:val="00883257"/>
    <w:rsid w:val="00A07AF2"/>
    <w:rsid w:val="00CE3137"/>
    <w:rsid w:val="00DB0500"/>
    <w:rsid w:val="00E4392D"/>
    <w:rsid w:val="00EC5764"/>
    <w:rsid w:val="00F32B0E"/>
    <w:rsid w:val="00FC3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3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80"/>
    <w:pPr>
      <w:spacing w:line="360" w:lineRule="auto"/>
      <w:ind w:firstLine="144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AF2"/>
    <w:pPr>
      <w:keepNext/>
      <w:keepLines/>
      <w:spacing w:before="60" w:after="40" w:line="240" w:lineRule="auto"/>
      <w:ind w:left="720"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AF2"/>
    <w:pPr>
      <w:keepNext/>
      <w:keepLines/>
      <w:spacing w:before="120" w:line="240" w:lineRule="auto"/>
      <w:ind w:firstLine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AF2"/>
    <w:pPr>
      <w:keepNext/>
      <w:keepLines/>
      <w:spacing w:before="60" w:after="60" w:line="240" w:lineRule="auto"/>
      <w:ind w:left="288" w:firstLine="0"/>
      <w:outlineLvl w:val="2"/>
    </w:pPr>
    <w:rPr>
      <w:rFonts w:eastAsiaTheme="majorEastAsia" w:cstheme="majorBidi"/>
      <w:b/>
      <w:bCs/>
      <w:i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AF2"/>
    <w:pPr>
      <w:keepNext/>
      <w:keepLines/>
      <w:spacing w:before="60" w:after="60" w:line="240" w:lineRule="auto"/>
      <w:ind w:firstLine="0"/>
      <w:outlineLvl w:val="3"/>
    </w:pPr>
    <w:rPr>
      <w:rFonts w:eastAsiaTheme="majorEastAsia" w:cstheme="majorBidi"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AF2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AF2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AF2"/>
    <w:rPr>
      <w:rFonts w:ascii="Arial" w:eastAsiaTheme="majorEastAsia" w:hAnsi="Arial" w:cstheme="majorBidi"/>
      <w:b/>
      <w:bCs/>
      <w:i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07AF2"/>
    <w:rPr>
      <w:rFonts w:ascii="Arial" w:eastAsiaTheme="majorEastAsia" w:hAnsi="Arial" w:cstheme="majorBidi"/>
      <w:bCs/>
      <w:i/>
      <w:iCs/>
      <w:sz w:val="22"/>
      <w:u w:val="single"/>
    </w:rPr>
  </w:style>
  <w:style w:type="paragraph" w:customStyle="1" w:styleId="SpecificAim">
    <w:name w:val="Specific Aim"/>
    <w:basedOn w:val="Heading2"/>
    <w:autoRedefine/>
    <w:qFormat/>
    <w:rsid w:val="00CE3137"/>
    <w:pPr>
      <w:keepNext w:val="0"/>
      <w:keepLines w:val="0"/>
      <w:widowControl w:val="0"/>
      <w:spacing w:before="60"/>
    </w:pPr>
    <w:rPr>
      <w:rFonts w:eastAsia="Times New Roman" w:cstheme="minorBidi"/>
      <w:bCs w:val="0"/>
      <w:color w:val="244061" w:themeColor="accent1" w:themeShade="80"/>
      <w:szCs w:val="24"/>
    </w:rPr>
  </w:style>
  <w:style w:type="paragraph" w:customStyle="1" w:styleId="Legend">
    <w:name w:val="Legend"/>
    <w:basedOn w:val="Normal"/>
    <w:qFormat/>
    <w:rsid w:val="00F32B0E"/>
    <w:pPr>
      <w:widowControl w:val="0"/>
      <w:spacing w:after="40" w:line="240" w:lineRule="auto"/>
      <w:ind w:firstLine="0"/>
    </w:pPr>
    <w:rPr>
      <w:rFonts w:eastAsia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80"/>
    <w:pPr>
      <w:spacing w:line="360" w:lineRule="auto"/>
      <w:ind w:firstLine="144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AF2"/>
    <w:pPr>
      <w:keepNext/>
      <w:keepLines/>
      <w:spacing w:before="60" w:after="40" w:line="240" w:lineRule="auto"/>
      <w:ind w:left="720"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AF2"/>
    <w:pPr>
      <w:keepNext/>
      <w:keepLines/>
      <w:spacing w:before="120" w:line="240" w:lineRule="auto"/>
      <w:ind w:firstLine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AF2"/>
    <w:pPr>
      <w:keepNext/>
      <w:keepLines/>
      <w:spacing w:before="60" w:after="60" w:line="240" w:lineRule="auto"/>
      <w:ind w:left="288" w:firstLine="0"/>
      <w:outlineLvl w:val="2"/>
    </w:pPr>
    <w:rPr>
      <w:rFonts w:eastAsiaTheme="majorEastAsia" w:cstheme="majorBidi"/>
      <w:b/>
      <w:bCs/>
      <w:i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AF2"/>
    <w:pPr>
      <w:keepNext/>
      <w:keepLines/>
      <w:spacing w:before="60" w:after="60" w:line="240" w:lineRule="auto"/>
      <w:ind w:firstLine="0"/>
      <w:outlineLvl w:val="3"/>
    </w:pPr>
    <w:rPr>
      <w:rFonts w:eastAsiaTheme="majorEastAsia" w:cstheme="majorBidi"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AF2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AF2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AF2"/>
    <w:rPr>
      <w:rFonts w:ascii="Arial" w:eastAsiaTheme="majorEastAsia" w:hAnsi="Arial" w:cstheme="majorBidi"/>
      <w:b/>
      <w:bCs/>
      <w:i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07AF2"/>
    <w:rPr>
      <w:rFonts w:ascii="Arial" w:eastAsiaTheme="majorEastAsia" w:hAnsi="Arial" w:cstheme="majorBidi"/>
      <w:bCs/>
      <w:i/>
      <w:iCs/>
      <w:sz w:val="22"/>
      <w:u w:val="single"/>
    </w:rPr>
  </w:style>
  <w:style w:type="paragraph" w:customStyle="1" w:styleId="SpecificAim">
    <w:name w:val="Specific Aim"/>
    <w:basedOn w:val="Heading2"/>
    <w:autoRedefine/>
    <w:qFormat/>
    <w:rsid w:val="00CE3137"/>
    <w:pPr>
      <w:keepNext w:val="0"/>
      <w:keepLines w:val="0"/>
      <w:widowControl w:val="0"/>
      <w:spacing w:before="60"/>
    </w:pPr>
    <w:rPr>
      <w:rFonts w:eastAsia="Times New Roman" w:cstheme="minorBidi"/>
      <w:bCs w:val="0"/>
      <w:color w:val="244061" w:themeColor="accent1" w:themeShade="80"/>
      <w:szCs w:val="24"/>
    </w:rPr>
  </w:style>
  <w:style w:type="paragraph" w:customStyle="1" w:styleId="Legend">
    <w:name w:val="Legend"/>
    <w:basedOn w:val="Normal"/>
    <w:qFormat/>
    <w:rsid w:val="00F32B0E"/>
    <w:pPr>
      <w:widowControl w:val="0"/>
      <w:spacing w:after="40" w:line="240" w:lineRule="auto"/>
      <w:ind w:firstLine="0"/>
    </w:pPr>
    <w:rPr>
      <w:rFonts w:eastAsia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Company>Albert Einstein College of Medicine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Cristofano</dc:creator>
  <cp:keywords/>
  <dc:description/>
  <cp:lastModifiedBy>Antonio Di Cristofano</cp:lastModifiedBy>
  <cp:revision>4</cp:revision>
  <dcterms:created xsi:type="dcterms:W3CDTF">2017-10-10T00:43:00Z</dcterms:created>
  <dcterms:modified xsi:type="dcterms:W3CDTF">2017-10-14T15:43:00Z</dcterms:modified>
</cp:coreProperties>
</file>