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D66D5" w14:textId="6DCF4D52" w:rsidR="00CC6CB5" w:rsidRPr="00C95E43" w:rsidRDefault="00CC6CB5" w:rsidP="00CC6CB5">
      <w:pPr>
        <w:spacing w:line="480" w:lineRule="auto"/>
        <w:jc w:val="both"/>
        <w:rPr>
          <w:rFonts w:ascii="Calibri" w:eastAsia="ＭＳ 明朝" w:hAnsi="Calibri"/>
          <w:b/>
          <w:bCs/>
          <w:lang w:eastAsia="fr-FR"/>
        </w:rPr>
      </w:pPr>
      <w:bookmarkStart w:id="0" w:name="_GoBack"/>
      <w:bookmarkEnd w:id="0"/>
      <w:proofErr w:type="spellStart"/>
      <w:r>
        <w:rPr>
          <w:rFonts w:ascii="Calibri" w:eastAsia="ＭＳ 明朝" w:hAnsi="Calibri"/>
          <w:b/>
          <w:bCs/>
          <w:lang w:eastAsia="fr-FR"/>
        </w:rPr>
        <w:t>Supplemental</w:t>
      </w:r>
      <w:proofErr w:type="spellEnd"/>
      <w:r>
        <w:rPr>
          <w:rFonts w:ascii="Calibri" w:eastAsia="ＭＳ 明朝" w:hAnsi="Calibri"/>
          <w:b/>
          <w:bCs/>
          <w:lang w:eastAsia="fr-FR"/>
        </w:rPr>
        <w:t xml:space="preserve"> f</w:t>
      </w:r>
      <w:r w:rsidRPr="00C95E43">
        <w:rPr>
          <w:rFonts w:ascii="Calibri" w:eastAsia="ＭＳ 明朝" w:hAnsi="Calibri"/>
          <w:b/>
          <w:bCs/>
          <w:lang w:eastAsia="fr-FR"/>
        </w:rPr>
        <w:t xml:space="preserve">igure </w:t>
      </w:r>
      <w:proofErr w:type="spellStart"/>
      <w:r w:rsidRPr="00C95E43">
        <w:rPr>
          <w:rFonts w:ascii="Calibri" w:eastAsia="ＭＳ 明朝" w:hAnsi="Calibri"/>
          <w:b/>
          <w:bCs/>
          <w:lang w:eastAsia="fr-FR"/>
        </w:rPr>
        <w:t>legends</w:t>
      </w:r>
      <w:proofErr w:type="spellEnd"/>
    </w:p>
    <w:p w14:paraId="4E6D2306" w14:textId="0F83F8D3" w:rsidR="00A9628D" w:rsidRPr="00DB2CEE" w:rsidRDefault="00A9628D" w:rsidP="00A9628D">
      <w:pPr>
        <w:spacing w:line="480" w:lineRule="auto"/>
        <w:jc w:val="center"/>
        <w:rPr>
          <w:rFonts w:asciiTheme="majorHAnsi" w:hAnsiTheme="majorHAnsi"/>
          <w:b/>
          <w:lang w:val="en-US"/>
        </w:rPr>
      </w:pPr>
    </w:p>
    <w:p w14:paraId="2B9FCE22" w14:textId="33EC1C02" w:rsidR="00960A50" w:rsidRPr="00DB2CEE" w:rsidRDefault="00A9628D" w:rsidP="00CC6CB5">
      <w:pPr>
        <w:spacing w:line="480" w:lineRule="auto"/>
        <w:jc w:val="both"/>
        <w:rPr>
          <w:rFonts w:asciiTheme="majorHAnsi" w:hAnsiTheme="majorHAnsi"/>
          <w:b/>
          <w:lang w:val="en-US"/>
        </w:rPr>
      </w:pPr>
      <w:r w:rsidRPr="00DB2CEE">
        <w:rPr>
          <w:rFonts w:asciiTheme="majorHAnsi" w:hAnsiTheme="majorHAnsi"/>
          <w:b/>
          <w:lang w:val="en-US"/>
        </w:rPr>
        <w:t>Figure S1</w:t>
      </w:r>
      <w:r w:rsidRPr="00DB2CEE">
        <w:rPr>
          <w:rFonts w:asciiTheme="majorHAnsi" w:hAnsiTheme="majorHAnsi"/>
          <w:lang w:val="en-US"/>
        </w:rPr>
        <w:t>: Reproducibility of the methodology. (A)</w:t>
      </w:r>
      <w:r w:rsidRPr="00DB2CEE">
        <w:rPr>
          <w:rFonts w:asciiTheme="majorHAnsi" w:hAnsiTheme="majorHAnsi"/>
          <w:bCs/>
          <w:lang w:val="en-US"/>
        </w:rPr>
        <w:t xml:space="preserve"> Purity of </w:t>
      </w:r>
      <w:proofErr w:type="spellStart"/>
      <w:r w:rsidRPr="00DB2CEE">
        <w:rPr>
          <w:rFonts w:asciiTheme="majorHAnsi" w:hAnsiTheme="majorHAnsi"/>
          <w:bCs/>
          <w:lang w:val="en-US"/>
        </w:rPr>
        <w:t>Melan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-A sorted and amplified T cells was assessed on three independent assays performed on the same PBMC derived from a HLA-A*0201 healthy </w:t>
      </w:r>
      <w:proofErr w:type="gramStart"/>
      <w:r w:rsidRPr="00DB2CEE">
        <w:rPr>
          <w:rFonts w:asciiTheme="majorHAnsi" w:hAnsiTheme="majorHAnsi"/>
          <w:bCs/>
          <w:lang w:val="en-US"/>
        </w:rPr>
        <w:t>donor</w:t>
      </w:r>
      <w:proofErr w:type="gramEnd"/>
      <w:r w:rsidRPr="00DB2CEE">
        <w:rPr>
          <w:rFonts w:asciiTheme="majorHAnsi" w:hAnsiTheme="majorHAnsi"/>
          <w:bCs/>
          <w:lang w:val="en-US"/>
        </w:rPr>
        <w:t xml:space="preserve">. At the end of the amplification period, double labeling with </w:t>
      </w:r>
      <w:proofErr w:type="spellStart"/>
      <w:r w:rsidRPr="00DB2CEE">
        <w:rPr>
          <w:rFonts w:asciiTheme="majorHAnsi" w:hAnsiTheme="majorHAnsi"/>
          <w:bCs/>
          <w:lang w:val="en-US"/>
        </w:rPr>
        <w:t>Melan</w:t>
      </w:r>
      <w:proofErr w:type="spellEnd"/>
      <w:r w:rsidRPr="00DB2CEE">
        <w:rPr>
          <w:rFonts w:asciiTheme="majorHAnsi" w:hAnsiTheme="majorHAnsi"/>
          <w:bCs/>
          <w:lang w:val="en-US"/>
        </w:rPr>
        <w:t>-A/A2 specific tetramer and anti-CD8 antibody was performed on 2.10</w:t>
      </w:r>
      <w:r w:rsidRPr="00DB2CEE">
        <w:rPr>
          <w:rFonts w:asciiTheme="majorHAnsi" w:hAnsiTheme="majorHAnsi"/>
          <w:bCs/>
          <w:vertAlign w:val="superscript"/>
          <w:lang w:val="en-US"/>
        </w:rPr>
        <w:t>5</w:t>
      </w:r>
      <w:r w:rsidRPr="00DB2CEE">
        <w:rPr>
          <w:rFonts w:asciiTheme="majorHAnsi" w:hAnsiTheme="majorHAnsi"/>
          <w:bCs/>
          <w:lang w:val="en-US"/>
        </w:rPr>
        <w:t xml:space="preserve"> T cells and analyzed by flow cytometry. (B) </w:t>
      </w:r>
      <w:proofErr w:type="spellStart"/>
      <w:r w:rsidRPr="00DB2CEE">
        <w:rPr>
          <w:rFonts w:asciiTheme="majorHAnsi" w:hAnsiTheme="majorHAnsi"/>
          <w:bCs/>
          <w:lang w:val="en-US"/>
        </w:rPr>
        <w:t>Vß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 repertoire diversity of the three </w:t>
      </w:r>
      <w:proofErr w:type="spellStart"/>
      <w:r w:rsidRPr="00DB2CEE">
        <w:rPr>
          <w:rFonts w:asciiTheme="majorHAnsi" w:hAnsiTheme="majorHAnsi"/>
          <w:bCs/>
          <w:lang w:val="en-US"/>
        </w:rPr>
        <w:t>Melan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-A </w:t>
      </w:r>
      <w:proofErr w:type="gramStart"/>
      <w:r w:rsidRPr="00DB2CEE">
        <w:rPr>
          <w:rFonts w:asciiTheme="majorHAnsi" w:hAnsiTheme="majorHAnsi"/>
          <w:bCs/>
          <w:lang w:val="en-US"/>
        </w:rPr>
        <w:t>specific</w:t>
      </w:r>
      <w:proofErr w:type="gramEnd"/>
      <w:r w:rsidRPr="00DB2CEE">
        <w:rPr>
          <w:rFonts w:asciiTheme="majorHAnsi" w:hAnsiTheme="majorHAnsi"/>
          <w:bCs/>
          <w:lang w:val="en-US"/>
        </w:rPr>
        <w:t xml:space="preserve"> T cell populations was documented by flow cytometry using a panel of 24 </w:t>
      </w:r>
      <w:proofErr w:type="spellStart"/>
      <w:r w:rsidRPr="00DB2CEE">
        <w:rPr>
          <w:rFonts w:asciiTheme="majorHAnsi" w:hAnsiTheme="majorHAnsi"/>
          <w:bCs/>
          <w:lang w:val="en-US"/>
        </w:rPr>
        <w:t>Vß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 antibodies. Each </w:t>
      </w:r>
      <w:proofErr w:type="spellStart"/>
      <w:r w:rsidRPr="00DB2CEE">
        <w:rPr>
          <w:rFonts w:asciiTheme="majorHAnsi" w:hAnsiTheme="majorHAnsi"/>
          <w:bCs/>
          <w:lang w:val="en-US"/>
        </w:rPr>
        <w:t>Vß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 subtype is indicated for each assay by the same pattern.</w:t>
      </w:r>
    </w:p>
    <w:p w14:paraId="03FB5378" w14:textId="77777777" w:rsidR="00CC6CB5" w:rsidRDefault="00CC6CB5" w:rsidP="009B4767">
      <w:pPr>
        <w:spacing w:line="480" w:lineRule="auto"/>
        <w:jc w:val="both"/>
        <w:rPr>
          <w:rFonts w:asciiTheme="majorHAnsi" w:hAnsiTheme="majorHAnsi"/>
          <w:b/>
          <w:bCs/>
          <w:lang w:val="en-US"/>
        </w:rPr>
      </w:pPr>
    </w:p>
    <w:p w14:paraId="4A65BCA6" w14:textId="043E9594" w:rsidR="009B4767" w:rsidRPr="00DB2CEE" w:rsidRDefault="009B4767" w:rsidP="009B4767">
      <w:pPr>
        <w:spacing w:line="480" w:lineRule="auto"/>
        <w:jc w:val="both"/>
        <w:rPr>
          <w:rFonts w:asciiTheme="majorHAnsi" w:hAnsiTheme="majorHAnsi"/>
          <w:b/>
          <w:lang w:val="en-US"/>
        </w:rPr>
      </w:pPr>
      <w:r w:rsidRPr="00DB2CEE">
        <w:rPr>
          <w:rFonts w:asciiTheme="majorHAnsi" w:hAnsiTheme="majorHAnsi"/>
          <w:b/>
          <w:bCs/>
          <w:lang w:val="en-US"/>
        </w:rPr>
        <w:t>Figure S2</w:t>
      </w:r>
      <w:r w:rsidRPr="00DB2CEE">
        <w:rPr>
          <w:rFonts w:asciiTheme="majorHAnsi" w:hAnsiTheme="majorHAnsi"/>
          <w:bCs/>
          <w:lang w:val="en-US"/>
        </w:rPr>
        <w:t xml:space="preserve">: </w:t>
      </w:r>
      <w:r w:rsidRPr="00DB2CEE">
        <w:rPr>
          <w:rFonts w:asciiTheme="majorHAnsi" w:hAnsiTheme="majorHAnsi"/>
          <w:lang w:val="en-GB"/>
        </w:rPr>
        <w:t xml:space="preserve">PD-1 and TIGIT expression on total peripheral CD8 T cells. </w:t>
      </w:r>
      <w:r w:rsidRPr="00DB2CEE">
        <w:rPr>
          <w:rFonts w:asciiTheme="majorHAnsi" w:hAnsiTheme="majorHAnsi"/>
          <w:bCs/>
          <w:lang w:val="en-US"/>
        </w:rPr>
        <w:t xml:space="preserve"> PD-1 (upper panel), TIGIT (middle panel) expression and PD-1/TIGIT co-expression (lower panel) were assessed on CD8 T cells from 7 melanoma patients, before PD-1 treatment, through multiple labeling with anti-CD8, anti-PD-1 and anti-TIGIT specific antibodies. After PD-1 treatment, PD-1 </w:t>
      </w:r>
      <w:r w:rsidR="00F001D9" w:rsidRPr="00DB2CEE">
        <w:rPr>
          <w:rFonts w:asciiTheme="majorHAnsi" w:hAnsiTheme="majorHAnsi"/>
          <w:bCs/>
          <w:lang w:val="en-US"/>
        </w:rPr>
        <w:t xml:space="preserve">expression was detected using the same anti-PD-1 antibody together with </w:t>
      </w:r>
      <w:r w:rsidRPr="00DB2CEE">
        <w:rPr>
          <w:rFonts w:asciiTheme="majorHAnsi" w:hAnsiTheme="majorHAnsi"/>
          <w:bCs/>
          <w:lang w:val="en-US"/>
        </w:rPr>
        <w:t xml:space="preserve">a mouse anti-human IgG recognizing </w:t>
      </w:r>
      <w:proofErr w:type="spellStart"/>
      <w:r w:rsidRPr="00DB2CEE">
        <w:rPr>
          <w:rFonts w:asciiTheme="majorHAnsi" w:hAnsiTheme="majorHAnsi"/>
          <w:bCs/>
          <w:lang w:val="en-US"/>
        </w:rPr>
        <w:t>Nivolumab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 antibody bound on CD8 T cells. </w:t>
      </w:r>
      <w:r w:rsidRPr="00DB2CEE">
        <w:rPr>
          <w:rFonts w:asciiTheme="majorHAnsi" w:hAnsiTheme="majorHAnsi"/>
          <w:bCs/>
          <w:szCs w:val="20"/>
          <w:lang w:val="en-US" w:eastAsia="fr-FR"/>
        </w:rPr>
        <w:t>Statistical analyses were performed using a non parametric Mann-Whitney t test.</w:t>
      </w:r>
    </w:p>
    <w:p w14:paraId="6F5F2E19" w14:textId="1C996469" w:rsidR="009B4767" w:rsidRPr="00DB2CEE" w:rsidRDefault="009B4767">
      <w:pPr>
        <w:rPr>
          <w:rFonts w:asciiTheme="majorHAnsi" w:hAnsiTheme="majorHAnsi"/>
          <w:b/>
          <w:lang w:val="en-US"/>
        </w:rPr>
      </w:pPr>
    </w:p>
    <w:p w14:paraId="2E4912CF" w14:textId="5BBDD4CB" w:rsidR="009B4767" w:rsidRPr="00DB2CEE" w:rsidRDefault="009B4767" w:rsidP="009B4767">
      <w:pPr>
        <w:jc w:val="center"/>
        <w:rPr>
          <w:rFonts w:asciiTheme="majorHAnsi" w:hAnsiTheme="majorHAnsi"/>
          <w:b/>
          <w:lang w:val="en-US"/>
        </w:rPr>
      </w:pPr>
    </w:p>
    <w:p w14:paraId="28648D9E" w14:textId="2008F5E2" w:rsidR="009B4767" w:rsidRPr="00DB2CEE" w:rsidRDefault="009B4767" w:rsidP="009B4767">
      <w:pPr>
        <w:spacing w:line="480" w:lineRule="auto"/>
        <w:jc w:val="both"/>
        <w:rPr>
          <w:rFonts w:asciiTheme="majorHAnsi" w:hAnsiTheme="majorHAnsi"/>
          <w:b/>
          <w:lang w:val="en-US"/>
        </w:rPr>
      </w:pPr>
      <w:r w:rsidRPr="00DB2CEE">
        <w:rPr>
          <w:rFonts w:asciiTheme="majorHAnsi" w:hAnsiTheme="majorHAnsi"/>
          <w:b/>
          <w:lang w:val="en-US"/>
        </w:rPr>
        <w:t xml:space="preserve">Figure S3: </w:t>
      </w:r>
      <w:r w:rsidRPr="00DB2CEE">
        <w:rPr>
          <w:rFonts w:asciiTheme="majorHAnsi" w:hAnsiTheme="majorHAnsi"/>
          <w:lang w:val="en-GB"/>
        </w:rPr>
        <w:t>PD-1 and TIGIT expression, PD-1/TIGIT co-expression were</w:t>
      </w:r>
      <w:r w:rsidRPr="00DB2CEE">
        <w:rPr>
          <w:rFonts w:asciiTheme="majorHAnsi" w:hAnsiTheme="majorHAnsi"/>
          <w:bCs/>
          <w:lang w:val="en-US"/>
        </w:rPr>
        <w:t xml:space="preserve"> assessed on all the main </w:t>
      </w:r>
      <w:proofErr w:type="spellStart"/>
      <w:r w:rsidRPr="00DB2CEE">
        <w:rPr>
          <w:rFonts w:asciiTheme="majorHAnsi" w:hAnsiTheme="majorHAnsi"/>
          <w:bCs/>
          <w:lang w:val="en-US"/>
        </w:rPr>
        <w:t>Vß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 subtypes, from all </w:t>
      </w:r>
      <w:proofErr w:type="spellStart"/>
      <w:r w:rsidRPr="00DB2CEE">
        <w:rPr>
          <w:rFonts w:asciiTheme="majorHAnsi" w:hAnsiTheme="majorHAnsi"/>
          <w:bCs/>
          <w:lang w:val="en-US"/>
        </w:rPr>
        <w:t>Melan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-A </w:t>
      </w:r>
      <w:proofErr w:type="gramStart"/>
      <w:r w:rsidRPr="00DB2CEE">
        <w:rPr>
          <w:rFonts w:asciiTheme="majorHAnsi" w:hAnsiTheme="majorHAnsi"/>
          <w:bCs/>
          <w:lang w:val="en-US"/>
        </w:rPr>
        <w:t>specif</w:t>
      </w:r>
      <w:r w:rsidR="004A45A9">
        <w:rPr>
          <w:rFonts w:asciiTheme="majorHAnsi" w:hAnsiTheme="majorHAnsi"/>
          <w:bCs/>
          <w:lang w:val="en-US"/>
        </w:rPr>
        <w:t>ic</w:t>
      </w:r>
      <w:proofErr w:type="gramEnd"/>
      <w:r w:rsidR="004A45A9">
        <w:rPr>
          <w:rFonts w:asciiTheme="majorHAnsi" w:hAnsiTheme="majorHAnsi"/>
          <w:bCs/>
          <w:lang w:val="en-US"/>
        </w:rPr>
        <w:t xml:space="preserve"> T cell populations, at rest</w:t>
      </w:r>
      <w:r w:rsidRPr="00DB2CEE">
        <w:rPr>
          <w:rFonts w:asciiTheme="majorHAnsi" w:hAnsiTheme="majorHAnsi"/>
          <w:bCs/>
          <w:lang w:val="en-US"/>
        </w:rPr>
        <w:t>, through multiple labeling with anti-</w:t>
      </w:r>
      <w:proofErr w:type="spellStart"/>
      <w:r w:rsidRPr="00DB2CEE">
        <w:rPr>
          <w:rFonts w:asciiTheme="majorHAnsi" w:hAnsiTheme="majorHAnsi"/>
          <w:bCs/>
          <w:lang w:val="en-US"/>
        </w:rPr>
        <w:t>Vbeta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, anti-CD25 and specific antibodies. For each </w:t>
      </w:r>
      <w:proofErr w:type="spellStart"/>
      <w:r w:rsidR="00A000D7" w:rsidRPr="00DB2CEE">
        <w:rPr>
          <w:rFonts w:ascii="Calibri" w:hAnsi="Calibri"/>
          <w:bCs/>
          <w:iCs/>
        </w:rPr>
        <w:t>Vß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proofErr w:type="spellStart"/>
      <w:r w:rsidR="00A000D7" w:rsidRPr="00DB2CEE">
        <w:rPr>
          <w:rFonts w:ascii="Calibri" w:hAnsi="Calibri"/>
          <w:bCs/>
          <w:iCs/>
        </w:rPr>
        <w:t>subfamily</w:t>
      </w:r>
      <w:proofErr w:type="spellEnd"/>
      <w:r w:rsidRPr="00DB2CEE">
        <w:rPr>
          <w:rFonts w:asciiTheme="majorHAnsi" w:hAnsiTheme="majorHAnsi"/>
          <w:bCs/>
          <w:lang w:val="en-US"/>
        </w:rPr>
        <w:t xml:space="preserve">, PD-1 and TIGIT expressions were evaluated on the CD25 negative fraction at rest. Empty circles represent pre-existing non-amplified </w:t>
      </w:r>
      <w:proofErr w:type="spellStart"/>
      <w:r w:rsidR="00A000D7" w:rsidRPr="00DB2CEE">
        <w:rPr>
          <w:rFonts w:ascii="Calibri" w:hAnsi="Calibri"/>
          <w:bCs/>
          <w:iCs/>
        </w:rPr>
        <w:t>Vß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proofErr w:type="spellStart"/>
      <w:r w:rsidR="00A000D7" w:rsidRPr="00DB2CEE">
        <w:rPr>
          <w:rFonts w:ascii="Calibri" w:hAnsi="Calibri"/>
          <w:bCs/>
          <w:iCs/>
        </w:rPr>
        <w:t>subtypes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r w:rsidRPr="00DB2CEE">
        <w:rPr>
          <w:rFonts w:asciiTheme="majorHAnsi" w:hAnsiTheme="majorHAnsi"/>
          <w:bCs/>
          <w:lang w:val="en-US"/>
        </w:rPr>
        <w:t xml:space="preserve">(T0, n=19). </w:t>
      </w:r>
      <w:r w:rsidR="004A45A9">
        <w:rPr>
          <w:rFonts w:asciiTheme="majorHAnsi" w:hAnsiTheme="majorHAnsi"/>
          <w:bCs/>
          <w:lang w:val="en-US"/>
        </w:rPr>
        <w:t>Light g</w:t>
      </w:r>
      <w:r w:rsidRPr="00DB2CEE">
        <w:rPr>
          <w:rFonts w:asciiTheme="majorHAnsi" w:hAnsiTheme="majorHAnsi"/>
          <w:bCs/>
          <w:lang w:val="en-US"/>
        </w:rPr>
        <w:t xml:space="preserve">rey and </w:t>
      </w:r>
      <w:r w:rsidR="004A45A9">
        <w:rPr>
          <w:rFonts w:asciiTheme="majorHAnsi" w:hAnsiTheme="majorHAnsi"/>
          <w:bCs/>
          <w:lang w:val="en-US"/>
        </w:rPr>
        <w:t>dark grey</w:t>
      </w:r>
      <w:r w:rsidRPr="00DB2CEE">
        <w:rPr>
          <w:rFonts w:asciiTheme="majorHAnsi" w:hAnsiTheme="majorHAnsi"/>
          <w:bCs/>
          <w:lang w:val="en-US"/>
        </w:rPr>
        <w:t xml:space="preserve"> circles illustrate respectively amplified pre-existing (n=5), and emerging </w:t>
      </w:r>
      <w:proofErr w:type="spellStart"/>
      <w:r w:rsidR="00A000D7" w:rsidRPr="00DB2CEE">
        <w:rPr>
          <w:rFonts w:ascii="Calibri" w:hAnsi="Calibri"/>
          <w:bCs/>
          <w:iCs/>
        </w:rPr>
        <w:t>Vß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proofErr w:type="spellStart"/>
      <w:r w:rsidR="00A000D7" w:rsidRPr="00DB2CEE">
        <w:rPr>
          <w:rFonts w:ascii="Calibri" w:hAnsi="Calibri"/>
          <w:bCs/>
          <w:iCs/>
        </w:rPr>
        <w:t>subtypes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r w:rsidRPr="00DB2CEE">
        <w:rPr>
          <w:rFonts w:asciiTheme="majorHAnsi" w:hAnsiTheme="majorHAnsi"/>
          <w:bCs/>
          <w:lang w:val="en-US"/>
        </w:rPr>
        <w:t xml:space="preserve">(n=8). </w:t>
      </w:r>
      <w:proofErr w:type="spellStart"/>
      <w:r w:rsidRPr="00DB2CEE">
        <w:rPr>
          <w:rFonts w:asciiTheme="majorHAnsi" w:hAnsiTheme="majorHAnsi"/>
          <w:bCs/>
        </w:rPr>
        <w:lastRenderedPageBreak/>
        <w:t>Statistical</w:t>
      </w:r>
      <w:proofErr w:type="spellEnd"/>
      <w:r w:rsidRPr="00DB2CEE">
        <w:rPr>
          <w:rFonts w:asciiTheme="majorHAnsi" w:hAnsiTheme="majorHAnsi"/>
          <w:bCs/>
        </w:rPr>
        <w:t xml:space="preserve"> analyses </w:t>
      </w:r>
      <w:proofErr w:type="spellStart"/>
      <w:r w:rsidRPr="00DB2CEE">
        <w:rPr>
          <w:rFonts w:asciiTheme="majorHAnsi" w:hAnsiTheme="majorHAnsi"/>
          <w:bCs/>
        </w:rPr>
        <w:t>were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performed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using</w:t>
      </w:r>
      <w:proofErr w:type="spellEnd"/>
      <w:r w:rsidRPr="00DB2CEE">
        <w:rPr>
          <w:rFonts w:asciiTheme="majorHAnsi" w:hAnsiTheme="majorHAnsi"/>
          <w:bCs/>
        </w:rPr>
        <w:t xml:space="preserve"> a non </w:t>
      </w:r>
      <w:proofErr w:type="spellStart"/>
      <w:r w:rsidRPr="00DB2CEE">
        <w:rPr>
          <w:rFonts w:asciiTheme="majorHAnsi" w:hAnsiTheme="majorHAnsi"/>
          <w:bCs/>
        </w:rPr>
        <w:t>parametric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Kruskal</w:t>
      </w:r>
      <w:proofErr w:type="spellEnd"/>
      <w:r w:rsidRPr="00DB2CEE">
        <w:rPr>
          <w:rFonts w:asciiTheme="majorHAnsi" w:hAnsiTheme="majorHAnsi"/>
          <w:bCs/>
        </w:rPr>
        <w:t xml:space="preserve">-Wallis test, </w:t>
      </w:r>
      <w:proofErr w:type="spellStart"/>
      <w:r w:rsidRPr="00DB2CEE">
        <w:rPr>
          <w:rFonts w:asciiTheme="majorHAnsi" w:hAnsiTheme="majorHAnsi"/>
          <w:bCs/>
        </w:rPr>
        <w:t>followed</w:t>
      </w:r>
      <w:proofErr w:type="spellEnd"/>
      <w:r w:rsidRPr="00DB2CEE">
        <w:rPr>
          <w:rFonts w:asciiTheme="majorHAnsi" w:hAnsiTheme="majorHAnsi"/>
          <w:bCs/>
        </w:rPr>
        <w:t xml:space="preserve"> by a t test (*p&lt;0.05, **p&lt;0.01, ***p&lt;0.001, </w:t>
      </w:r>
      <w:proofErr w:type="spellStart"/>
      <w:r w:rsidRPr="00DB2CEE">
        <w:rPr>
          <w:rFonts w:asciiTheme="majorHAnsi" w:hAnsiTheme="majorHAnsi"/>
          <w:bCs/>
        </w:rPr>
        <w:t>two-tailed</w:t>
      </w:r>
      <w:proofErr w:type="spellEnd"/>
      <w:r w:rsidRPr="00DB2CEE">
        <w:rPr>
          <w:rFonts w:asciiTheme="majorHAnsi" w:hAnsiTheme="majorHAnsi"/>
          <w:bCs/>
        </w:rPr>
        <w:t xml:space="preserve"> p value). </w:t>
      </w:r>
    </w:p>
    <w:p w14:paraId="0DC9501C" w14:textId="77777777" w:rsidR="00CC6CB5" w:rsidRDefault="00CC6CB5">
      <w:pPr>
        <w:rPr>
          <w:rFonts w:asciiTheme="majorHAnsi" w:hAnsiTheme="majorHAnsi"/>
          <w:b/>
          <w:lang w:val="en-US"/>
        </w:rPr>
      </w:pPr>
    </w:p>
    <w:p w14:paraId="001331B9" w14:textId="718BCC5E" w:rsidR="000535CD" w:rsidRPr="00C86A9C" w:rsidRDefault="000535CD" w:rsidP="000535CD">
      <w:pPr>
        <w:spacing w:line="480" w:lineRule="auto"/>
        <w:jc w:val="both"/>
        <w:rPr>
          <w:rFonts w:asciiTheme="majorHAnsi" w:hAnsiTheme="majorHAnsi"/>
          <w:bCs/>
        </w:rPr>
      </w:pPr>
      <w:r w:rsidRPr="00DB2CEE">
        <w:rPr>
          <w:rFonts w:asciiTheme="majorHAnsi" w:hAnsiTheme="majorHAnsi"/>
          <w:b/>
          <w:bCs/>
        </w:rPr>
        <w:t>Figure S</w:t>
      </w:r>
      <w:proofErr w:type="gramStart"/>
      <w:r w:rsidRPr="00DB2CEE">
        <w:rPr>
          <w:rFonts w:asciiTheme="majorHAnsi" w:hAnsiTheme="majorHAnsi"/>
          <w:b/>
          <w:bCs/>
        </w:rPr>
        <w:t>4:</w:t>
      </w:r>
      <w:proofErr w:type="gramEnd"/>
      <w:r w:rsidRPr="00DB2CEE">
        <w:rPr>
          <w:rFonts w:asciiTheme="majorHAnsi" w:hAnsiTheme="majorHAnsi"/>
          <w:b/>
          <w:bCs/>
        </w:rPr>
        <w:t xml:space="preserve"> </w:t>
      </w:r>
      <w:r w:rsidRPr="00DB2CEE">
        <w:rPr>
          <w:rFonts w:asciiTheme="majorHAnsi" w:hAnsiTheme="majorHAnsi"/>
          <w:bCs/>
        </w:rPr>
        <w:t xml:space="preserve">41-BB, PD-1, TIGIT, PD-1/TIGIT expression </w:t>
      </w:r>
      <w:proofErr w:type="spellStart"/>
      <w:r w:rsidRPr="00DB2CEE">
        <w:rPr>
          <w:rFonts w:asciiTheme="majorHAnsi" w:hAnsiTheme="majorHAnsi"/>
          <w:bCs/>
        </w:rPr>
        <w:t>was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assessed</w:t>
      </w:r>
      <w:proofErr w:type="spellEnd"/>
      <w:r w:rsidRPr="00DB2CEE">
        <w:rPr>
          <w:rFonts w:asciiTheme="majorHAnsi" w:hAnsiTheme="majorHAnsi"/>
          <w:bCs/>
        </w:rPr>
        <w:t xml:space="preserve"> on all the main </w:t>
      </w:r>
      <w:proofErr w:type="spellStart"/>
      <w:r w:rsidRPr="00DB2CEE">
        <w:rPr>
          <w:rFonts w:asciiTheme="majorHAnsi" w:hAnsiTheme="majorHAnsi"/>
          <w:bCs/>
        </w:rPr>
        <w:t>Vß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subtypes</w:t>
      </w:r>
      <w:proofErr w:type="spellEnd"/>
      <w:r w:rsidRPr="00DB2CEE">
        <w:rPr>
          <w:rFonts w:asciiTheme="majorHAnsi" w:hAnsiTheme="majorHAnsi"/>
          <w:bCs/>
        </w:rPr>
        <w:t xml:space="preserve">, </w:t>
      </w:r>
      <w:proofErr w:type="spellStart"/>
      <w:r w:rsidRPr="00DB2CEE">
        <w:rPr>
          <w:rFonts w:asciiTheme="majorHAnsi" w:hAnsiTheme="majorHAnsi"/>
          <w:bCs/>
        </w:rPr>
        <w:t>upon</w:t>
      </w:r>
      <w:proofErr w:type="spellEnd"/>
      <w:r w:rsidRPr="00DB2CEE">
        <w:rPr>
          <w:rFonts w:asciiTheme="majorHAnsi" w:hAnsiTheme="majorHAnsi"/>
          <w:bCs/>
        </w:rPr>
        <w:t xml:space="preserve"> TCR activation, </w:t>
      </w:r>
      <w:proofErr w:type="spellStart"/>
      <w:r w:rsidRPr="00DB2CEE">
        <w:rPr>
          <w:rFonts w:asciiTheme="majorHAnsi" w:hAnsiTheme="majorHAnsi"/>
          <w:bCs/>
        </w:rPr>
        <w:t>through</w:t>
      </w:r>
      <w:proofErr w:type="spellEnd"/>
      <w:r w:rsidRPr="00DB2CEE">
        <w:rPr>
          <w:rFonts w:asciiTheme="majorHAnsi" w:hAnsiTheme="majorHAnsi"/>
          <w:bCs/>
        </w:rPr>
        <w:t xml:space="preserve"> multiple </w:t>
      </w:r>
      <w:proofErr w:type="spellStart"/>
      <w:r w:rsidRPr="00DB2CEE">
        <w:rPr>
          <w:rFonts w:asciiTheme="majorHAnsi" w:hAnsiTheme="majorHAnsi"/>
          <w:bCs/>
        </w:rPr>
        <w:t>labeling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with</w:t>
      </w:r>
      <w:proofErr w:type="spellEnd"/>
      <w:r w:rsidRPr="00DB2CEE">
        <w:rPr>
          <w:rFonts w:asciiTheme="majorHAnsi" w:hAnsiTheme="majorHAnsi"/>
          <w:bCs/>
        </w:rPr>
        <w:t xml:space="preserve"> anti-</w:t>
      </w:r>
      <w:proofErr w:type="spellStart"/>
      <w:r w:rsidRPr="00DB2CEE">
        <w:rPr>
          <w:rFonts w:asciiTheme="majorHAnsi" w:hAnsiTheme="majorHAnsi"/>
          <w:bCs/>
        </w:rPr>
        <w:t>Vbeta</w:t>
      </w:r>
      <w:proofErr w:type="spellEnd"/>
      <w:r w:rsidRPr="00DB2CEE">
        <w:rPr>
          <w:rFonts w:asciiTheme="majorHAnsi" w:hAnsiTheme="majorHAnsi"/>
          <w:bCs/>
        </w:rPr>
        <w:t xml:space="preserve">, anti-CD25 and </w:t>
      </w:r>
      <w:proofErr w:type="spellStart"/>
      <w:r w:rsidRPr="00DB2CEE">
        <w:rPr>
          <w:rFonts w:asciiTheme="majorHAnsi" w:hAnsiTheme="majorHAnsi"/>
          <w:bCs/>
        </w:rPr>
        <w:t>specific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antibodies</w:t>
      </w:r>
      <w:proofErr w:type="spellEnd"/>
      <w:r w:rsidRPr="00DB2CEE">
        <w:rPr>
          <w:rFonts w:asciiTheme="majorHAnsi" w:hAnsiTheme="majorHAnsi"/>
          <w:bCs/>
        </w:rPr>
        <w:t xml:space="preserve">. </w:t>
      </w:r>
      <w:proofErr w:type="spellStart"/>
      <w:r w:rsidRPr="00DB2CEE">
        <w:rPr>
          <w:rFonts w:asciiTheme="majorHAnsi" w:hAnsiTheme="majorHAnsi"/>
          <w:bCs/>
        </w:rPr>
        <w:t>Empty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circles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represent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="00A000D7" w:rsidRPr="00DB2CEE">
        <w:rPr>
          <w:rFonts w:ascii="Calibri" w:hAnsi="Calibri"/>
          <w:bCs/>
          <w:iCs/>
        </w:rPr>
        <w:t>Vß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proofErr w:type="spellStart"/>
      <w:r w:rsidR="00A000D7" w:rsidRPr="00DB2CEE">
        <w:rPr>
          <w:rFonts w:ascii="Calibri" w:hAnsi="Calibri"/>
          <w:bCs/>
          <w:iCs/>
        </w:rPr>
        <w:t>subfamilies</w:t>
      </w:r>
      <w:proofErr w:type="spellEnd"/>
      <w:r w:rsidR="00A000D7" w:rsidRPr="00DB2CEE">
        <w:rPr>
          <w:rFonts w:ascii="Calibri" w:hAnsi="Calibri"/>
          <w:bCs/>
          <w:iCs/>
        </w:rPr>
        <w:t xml:space="preserve"> </w:t>
      </w:r>
      <w:r w:rsidRPr="00DB2CEE">
        <w:rPr>
          <w:rFonts w:asciiTheme="majorHAnsi" w:hAnsiTheme="majorHAnsi"/>
          <w:bCs/>
        </w:rPr>
        <w:t xml:space="preserve">not </w:t>
      </w:r>
      <w:proofErr w:type="spellStart"/>
      <w:r w:rsidRPr="00DB2CEE">
        <w:rPr>
          <w:rFonts w:asciiTheme="majorHAnsi" w:hAnsiTheme="majorHAnsi"/>
          <w:bCs/>
        </w:rPr>
        <w:t>amplified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upon</w:t>
      </w:r>
      <w:proofErr w:type="spellEnd"/>
      <w:r w:rsidRPr="00DB2CEE">
        <w:rPr>
          <w:rFonts w:asciiTheme="majorHAnsi" w:hAnsiTheme="majorHAnsi"/>
          <w:bCs/>
        </w:rPr>
        <w:t xml:space="preserve"> PD-1 </w:t>
      </w:r>
      <w:proofErr w:type="spellStart"/>
      <w:r w:rsidRPr="00DB2CEE">
        <w:rPr>
          <w:rFonts w:asciiTheme="majorHAnsi" w:hAnsiTheme="majorHAnsi"/>
          <w:bCs/>
        </w:rPr>
        <w:t>therapy</w:t>
      </w:r>
      <w:proofErr w:type="spellEnd"/>
      <w:r w:rsidRPr="00DB2CEE">
        <w:rPr>
          <w:rFonts w:asciiTheme="majorHAnsi" w:hAnsiTheme="majorHAnsi"/>
          <w:bCs/>
        </w:rPr>
        <w:t xml:space="preserve"> (T0, n=19). </w:t>
      </w:r>
      <w:r w:rsidR="004A45A9">
        <w:rPr>
          <w:rFonts w:asciiTheme="majorHAnsi" w:hAnsiTheme="majorHAnsi"/>
          <w:bCs/>
        </w:rPr>
        <w:t xml:space="preserve">Light </w:t>
      </w:r>
      <w:proofErr w:type="spellStart"/>
      <w:r w:rsidR="004A45A9">
        <w:rPr>
          <w:rFonts w:asciiTheme="majorHAnsi" w:hAnsiTheme="majorHAnsi"/>
          <w:bCs/>
        </w:rPr>
        <w:t>g</w:t>
      </w:r>
      <w:r w:rsidRPr="00DB2CEE">
        <w:rPr>
          <w:rFonts w:asciiTheme="majorHAnsi" w:hAnsiTheme="majorHAnsi"/>
          <w:bCs/>
        </w:rPr>
        <w:t>rey</w:t>
      </w:r>
      <w:proofErr w:type="spellEnd"/>
      <w:r w:rsidRPr="00DB2CEE">
        <w:rPr>
          <w:rFonts w:asciiTheme="majorHAnsi" w:hAnsiTheme="majorHAnsi"/>
          <w:bCs/>
        </w:rPr>
        <w:t xml:space="preserve"> and </w:t>
      </w:r>
      <w:proofErr w:type="spellStart"/>
      <w:r w:rsidR="004A45A9">
        <w:rPr>
          <w:rFonts w:asciiTheme="majorHAnsi" w:hAnsiTheme="majorHAnsi"/>
          <w:bCs/>
        </w:rPr>
        <w:t>dark</w:t>
      </w:r>
      <w:proofErr w:type="spellEnd"/>
      <w:r w:rsidR="004A45A9">
        <w:rPr>
          <w:rFonts w:asciiTheme="majorHAnsi" w:hAnsiTheme="majorHAnsi"/>
          <w:bCs/>
        </w:rPr>
        <w:t xml:space="preserve"> </w:t>
      </w:r>
      <w:proofErr w:type="spellStart"/>
      <w:r w:rsidR="004A45A9">
        <w:rPr>
          <w:rFonts w:asciiTheme="majorHAnsi" w:hAnsiTheme="majorHAnsi"/>
          <w:bCs/>
        </w:rPr>
        <w:t>grey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circles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illustrate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respectively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pre-existing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="00A000D7" w:rsidRPr="00DB2CEE">
        <w:rPr>
          <w:rFonts w:asciiTheme="majorHAnsi" w:hAnsiTheme="majorHAnsi"/>
          <w:bCs/>
        </w:rPr>
        <w:t>subpopulations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amplified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after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therapy</w:t>
      </w:r>
      <w:proofErr w:type="spellEnd"/>
      <w:r w:rsidRPr="00DB2CEE">
        <w:rPr>
          <w:rFonts w:asciiTheme="majorHAnsi" w:hAnsiTheme="majorHAnsi"/>
          <w:bCs/>
        </w:rPr>
        <w:t xml:space="preserve"> (n=5), and </w:t>
      </w:r>
      <w:proofErr w:type="spellStart"/>
      <w:r w:rsidRPr="00DB2CEE">
        <w:rPr>
          <w:rFonts w:asciiTheme="majorHAnsi" w:hAnsiTheme="majorHAnsi"/>
          <w:bCs/>
        </w:rPr>
        <w:t>emerging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="00A000D7" w:rsidRPr="00DB2CEE">
        <w:rPr>
          <w:rFonts w:asciiTheme="majorHAnsi" w:hAnsiTheme="majorHAnsi"/>
          <w:bCs/>
        </w:rPr>
        <w:t>subpopulations</w:t>
      </w:r>
      <w:proofErr w:type="spellEnd"/>
      <w:r w:rsidR="00A000D7"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only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detected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after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treatment</w:t>
      </w:r>
      <w:proofErr w:type="spellEnd"/>
      <w:r w:rsidRPr="00DB2CEE">
        <w:rPr>
          <w:rFonts w:asciiTheme="majorHAnsi" w:hAnsiTheme="majorHAnsi"/>
          <w:bCs/>
        </w:rPr>
        <w:t xml:space="preserve"> (n=8). For </w:t>
      </w:r>
      <w:proofErr w:type="spellStart"/>
      <w:r w:rsidRPr="00DB2CEE">
        <w:rPr>
          <w:rFonts w:asciiTheme="majorHAnsi" w:hAnsiTheme="majorHAnsi"/>
          <w:bCs/>
        </w:rPr>
        <w:t>each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molecule</w:t>
      </w:r>
      <w:proofErr w:type="spellEnd"/>
      <w:r w:rsidRPr="00DB2CEE">
        <w:rPr>
          <w:rFonts w:asciiTheme="majorHAnsi" w:hAnsiTheme="majorHAnsi"/>
          <w:bCs/>
        </w:rPr>
        <w:t xml:space="preserve">, the </w:t>
      </w:r>
      <w:proofErr w:type="spellStart"/>
      <w:r w:rsidRPr="00DB2CEE">
        <w:rPr>
          <w:rFonts w:asciiTheme="majorHAnsi" w:hAnsiTheme="majorHAnsi"/>
          <w:bCs/>
        </w:rPr>
        <w:t>mean</w:t>
      </w:r>
      <w:proofErr w:type="spellEnd"/>
      <w:r w:rsidRPr="00DB2CEE">
        <w:rPr>
          <w:rFonts w:asciiTheme="majorHAnsi" w:hAnsiTheme="majorHAnsi"/>
          <w:bCs/>
        </w:rPr>
        <w:t xml:space="preserve"> value of expression </w:t>
      </w:r>
      <w:proofErr w:type="spellStart"/>
      <w:r w:rsidRPr="00DB2CEE">
        <w:rPr>
          <w:rFonts w:asciiTheme="majorHAnsi" w:hAnsiTheme="majorHAnsi"/>
          <w:bCs/>
        </w:rPr>
        <w:t>was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calculated</w:t>
      </w:r>
      <w:proofErr w:type="spellEnd"/>
      <w:r w:rsidRPr="00DB2CEE">
        <w:rPr>
          <w:rFonts w:asciiTheme="majorHAnsi" w:hAnsiTheme="majorHAnsi"/>
          <w:bCs/>
        </w:rPr>
        <w:t xml:space="preserve"> and </w:t>
      </w:r>
      <w:proofErr w:type="spellStart"/>
      <w:r w:rsidRPr="00DB2CEE">
        <w:rPr>
          <w:rFonts w:asciiTheme="majorHAnsi" w:hAnsiTheme="majorHAnsi"/>
          <w:bCs/>
        </w:rPr>
        <w:t>reported</w:t>
      </w:r>
      <w:proofErr w:type="spellEnd"/>
      <w:r w:rsidRPr="00DB2CEE">
        <w:rPr>
          <w:rFonts w:asciiTheme="majorHAnsi" w:hAnsiTheme="majorHAnsi"/>
          <w:bCs/>
        </w:rPr>
        <w:t xml:space="preserve"> on the figure (horizontal bars). This </w:t>
      </w:r>
      <w:proofErr w:type="spellStart"/>
      <w:r w:rsidRPr="00DB2CEE">
        <w:rPr>
          <w:rFonts w:asciiTheme="majorHAnsi" w:hAnsiTheme="majorHAnsi"/>
          <w:bCs/>
        </w:rPr>
        <w:t>mean</w:t>
      </w:r>
      <w:proofErr w:type="spellEnd"/>
      <w:r w:rsidRPr="00DB2CEE">
        <w:rPr>
          <w:rFonts w:asciiTheme="majorHAnsi" w:hAnsiTheme="majorHAnsi"/>
          <w:bCs/>
        </w:rPr>
        <w:t xml:space="preserve"> value </w:t>
      </w:r>
      <w:proofErr w:type="spellStart"/>
      <w:r w:rsidRPr="00DB2CEE">
        <w:rPr>
          <w:rFonts w:asciiTheme="majorHAnsi" w:hAnsiTheme="majorHAnsi"/>
          <w:bCs/>
        </w:rPr>
        <w:t>was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further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used</w:t>
      </w:r>
      <w:proofErr w:type="spellEnd"/>
      <w:r w:rsidRPr="00DB2CEE">
        <w:rPr>
          <w:rFonts w:asciiTheme="majorHAnsi" w:hAnsiTheme="majorHAnsi"/>
          <w:bCs/>
        </w:rPr>
        <w:t xml:space="preserve"> to </w:t>
      </w:r>
      <w:proofErr w:type="spellStart"/>
      <w:r w:rsidRPr="00DB2CEE">
        <w:rPr>
          <w:rFonts w:asciiTheme="majorHAnsi" w:hAnsiTheme="majorHAnsi"/>
          <w:bCs/>
        </w:rPr>
        <w:t>define</w:t>
      </w:r>
      <w:proofErr w:type="spellEnd"/>
      <w:r w:rsidRPr="00DB2CEE">
        <w:rPr>
          <w:rFonts w:asciiTheme="majorHAnsi" w:hAnsiTheme="majorHAnsi"/>
          <w:bCs/>
        </w:rPr>
        <w:t xml:space="preserve"> PD-1</w:t>
      </w:r>
      <w:r w:rsidRPr="00DB2CEE">
        <w:rPr>
          <w:rFonts w:asciiTheme="majorHAnsi" w:hAnsiTheme="majorHAnsi"/>
          <w:bCs/>
          <w:vertAlign w:val="superscript"/>
        </w:rPr>
        <w:t>low</w:t>
      </w:r>
      <w:r w:rsidRPr="00DB2CEE">
        <w:rPr>
          <w:rFonts w:asciiTheme="majorHAnsi" w:hAnsiTheme="majorHAnsi"/>
          <w:bCs/>
        </w:rPr>
        <w:t>/</w:t>
      </w:r>
      <w:proofErr w:type="spellStart"/>
      <w:r w:rsidRPr="00DB2CEE">
        <w:rPr>
          <w:rFonts w:asciiTheme="majorHAnsi" w:hAnsiTheme="majorHAnsi"/>
          <w:bCs/>
        </w:rPr>
        <w:t>TIGIT</w:t>
      </w:r>
      <w:r w:rsidRPr="00DB2CEE">
        <w:rPr>
          <w:rFonts w:asciiTheme="majorHAnsi" w:hAnsiTheme="majorHAnsi"/>
          <w:bCs/>
          <w:vertAlign w:val="superscript"/>
        </w:rPr>
        <w:t>low</w:t>
      </w:r>
      <w:proofErr w:type="spellEnd"/>
      <w:r w:rsidRPr="00DB2CEE">
        <w:rPr>
          <w:rFonts w:asciiTheme="majorHAnsi" w:hAnsiTheme="majorHAnsi"/>
          <w:bCs/>
        </w:rPr>
        <w:t xml:space="preserve"> and PD-1</w:t>
      </w:r>
      <w:r w:rsidRPr="00DB2CEE">
        <w:rPr>
          <w:rFonts w:asciiTheme="majorHAnsi" w:hAnsiTheme="majorHAnsi"/>
          <w:bCs/>
          <w:vertAlign w:val="superscript"/>
        </w:rPr>
        <w:t>high</w:t>
      </w:r>
      <w:r w:rsidRPr="00DB2CEE">
        <w:rPr>
          <w:rFonts w:asciiTheme="majorHAnsi" w:hAnsiTheme="majorHAnsi"/>
          <w:bCs/>
        </w:rPr>
        <w:t>/</w:t>
      </w:r>
      <w:proofErr w:type="spellStart"/>
      <w:r w:rsidRPr="00DB2CEE">
        <w:rPr>
          <w:rFonts w:asciiTheme="majorHAnsi" w:hAnsiTheme="majorHAnsi"/>
          <w:bCs/>
        </w:rPr>
        <w:t>TIGIT</w:t>
      </w:r>
      <w:r w:rsidRPr="00DB2CEE">
        <w:rPr>
          <w:rFonts w:asciiTheme="majorHAnsi" w:hAnsiTheme="majorHAnsi"/>
          <w:bCs/>
          <w:vertAlign w:val="superscript"/>
        </w:rPr>
        <w:t>high</w:t>
      </w:r>
      <w:proofErr w:type="spellEnd"/>
      <w:r w:rsidRPr="00DB2CEE">
        <w:rPr>
          <w:rFonts w:asciiTheme="majorHAnsi" w:hAnsiTheme="majorHAnsi"/>
          <w:bCs/>
        </w:rPr>
        <w:t xml:space="preserve"> </w:t>
      </w:r>
      <w:proofErr w:type="spellStart"/>
      <w:r w:rsidRPr="00DB2CEE">
        <w:rPr>
          <w:rFonts w:asciiTheme="majorHAnsi" w:hAnsiTheme="majorHAnsi"/>
          <w:bCs/>
        </w:rPr>
        <w:t>subgroups</w:t>
      </w:r>
      <w:proofErr w:type="spellEnd"/>
      <w:r w:rsidRPr="00DB2CEE">
        <w:rPr>
          <w:rFonts w:asciiTheme="majorHAnsi" w:hAnsiTheme="majorHAnsi"/>
          <w:bCs/>
        </w:rPr>
        <w:t>.</w:t>
      </w:r>
      <w:r w:rsidRPr="00C86A9C">
        <w:rPr>
          <w:rFonts w:asciiTheme="majorHAnsi" w:hAnsiTheme="majorHAnsi"/>
          <w:bCs/>
        </w:rPr>
        <w:t xml:space="preserve"> </w:t>
      </w:r>
    </w:p>
    <w:p w14:paraId="7B672812" w14:textId="77777777" w:rsidR="000535CD" w:rsidRPr="00750977" w:rsidRDefault="000535CD" w:rsidP="000535CD">
      <w:pPr>
        <w:spacing w:line="480" w:lineRule="auto"/>
        <w:jc w:val="both"/>
        <w:rPr>
          <w:rFonts w:asciiTheme="majorHAnsi" w:hAnsiTheme="majorHAnsi"/>
          <w:bCs/>
        </w:rPr>
      </w:pPr>
    </w:p>
    <w:p w14:paraId="3F793EA4" w14:textId="77777777" w:rsidR="000535CD" w:rsidRDefault="000535CD" w:rsidP="000535CD">
      <w:pPr>
        <w:spacing w:line="480" w:lineRule="auto"/>
        <w:jc w:val="both"/>
        <w:rPr>
          <w:rFonts w:asciiTheme="majorHAnsi" w:hAnsiTheme="majorHAnsi"/>
          <w:bCs/>
          <w:lang w:val="en-US"/>
        </w:rPr>
      </w:pPr>
    </w:p>
    <w:p w14:paraId="2964E3AF" w14:textId="77777777" w:rsidR="000535CD" w:rsidRDefault="000535CD" w:rsidP="000535CD">
      <w:pPr>
        <w:spacing w:line="480" w:lineRule="auto"/>
        <w:jc w:val="both"/>
        <w:rPr>
          <w:rFonts w:asciiTheme="majorHAnsi" w:hAnsiTheme="majorHAnsi"/>
          <w:bCs/>
          <w:lang w:val="en-US"/>
        </w:rPr>
      </w:pPr>
    </w:p>
    <w:p w14:paraId="7E7DB570" w14:textId="77777777" w:rsidR="00C06301" w:rsidRPr="00960A50" w:rsidRDefault="00CC6CB5" w:rsidP="0087155D"/>
    <w:sectPr w:rsidR="00C06301" w:rsidRPr="00960A50" w:rsidSect="006D01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 Gothic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1EE"/>
    <w:multiLevelType w:val="multilevel"/>
    <w:tmpl w:val="252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44C3"/>
    <w:multiLevelType w:val="hybridMultilevel"/>
    <w:tmpl w:val="47EA6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6DE2"/>
    <w:multiLevelType w:val="hybridMultilevel"/>
    <w:tmpl w:val="7F0A18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FFA"/>
    <w:multiLevelType w:val="multilevel"/>
    <w:tmpl w:val="47EA6F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CD7"/>
    <w:multiLevelType w:val="multilevel"/>
    <w:tmpl w:val="DB42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E7931"/>
    <w:multiLevelType w:val="hybridMultilevel"/>
    <w:tmpl w:val="4DAC45F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E5799"/>
    <w:multiLevelType w:val="multilevel"/>
    <w:tmpl w:val="802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633FA"/>
    <w:multiLevelType w:val="hybridMultilevel"/>
    <w:tmpl w:val="5964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0"/>
    <w:rsid w:val="00050EFE"/>
    <w:rsid w:val="000535CD"/>
    <w:rsid w:val="00087429"/>
    <w:rsid w:val="000A7666"/>
    <w:rsid w:val="000D0D8E"/>
    <w:rsid w:val="000F5EB4"/>
    <w:rsid w:val="00167FEF"/>
    <w:rsid w:val="00243475"/>
    <w:rsid w:val="003A5701"/>
    <w:rsid w:val="00400D1F"/>
    <w:rsid w:val="004A45A9"/>
    <w:rsid w:val="004C4309"/>
    <w:rsid w:val="005E69A1"/>
    <w:rsid w:val="005F15FF"/>
    <w:rsid w:val="006222EB"/>
    <w:rsid w:val="00663126"/>
    <w:rsid w:val="00750977"/>
    <w:rsid w:val="0087155D"/>
    <w:rsid w:val="008B3A5F"/>
    <w:rsid w:val="00960A50"/>
    <w:rsid w:val="00982D9B"/>
    <w:rsid w:val="009B4767"/>
    <w:rsid w:val="009E44AF"/>
    <w:rsid w:val="00A000D7"/>
    <w:rsid w:val="00A3325E"/>
    <w:rsid w:val="00A9628D"/>
    <w:rsid w:val="00B1124A"/>
    <w:rsid w:val="00B536B6"/>
    <w:rsid w:val="00C86A9C"/>
    <w:rsid w:val="00CC6CB5"/>
    <w:rsid w:val="00DB2CEE"/>
    <w:rsid w:val="00E7449D"/>
    <w:rsid w:val="00EA439A"/>
    <w:rsid w:val="00F001D9"/>
    <w:rsid w:val="00F21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A3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960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rsid w:val="00960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rsid w:val="0096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rsid w:val="00960A50"/>
    <w:pPr>
      <w:spacing w:beforeLines="1" w:afterLines="1"/>
      <w:outlineLvl w:val="4"/>
    </w:pPr>
    <w:rPr>
      <w:rFonts w:ascii="Times" w:hAnsi="Times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0A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rsid w:val="00960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Titre3Car">
    <w:name w:val="Titre 3 Car"/>
    <w:basedOn w:val="Policepardfaut"/>
    <w:link w:val="Titre3"/>
    <w:rsid w:val="00960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Titre5Car">
    <w:name w:val="Titre 5 Car"/>
    <w:basedOn w:val="Policepardfaut"/>
    <w:link w:val="Titre5"/>
    <w:uiPriority w:val="9"/>
    <w:rsid w:val="00960A50"/>
    <w:rPr>
      <w:rFonts w:ascii="Times" w:eastAsiaTheme="minorEastAsia" w:hAnsi="Times"/>
      <w:b/>
      <w:lang w:eastAsia="fr-FR"/>
    </w:rPr>
  </w:style>
  <w:style w:type="character" w:customStyle="1" w:styleId="highlight">
    <w:name w:val="highlight"/>
    <w:basedOn w:val="Policepardfaut"/>
    <w:rsid w:val="00960A50"/>
  </w:style>
  <w:style w:type="character" w:customStyle="1" w:styleId="fn">
    <w:name w:val="fn"/>
    <w:basedOn w:val="Policepardfaut"/>
    <w:rsid w:val="00960A50"/>
  </w:style>
  <w:style w:type="paragraph" w:styleId="Pardeliste">
    <w:name w:val="List Paragraph"/>
    <w:basedOn w:val="Normal"/>
    <w:rsid w:val="00960A50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60A50"/>
    <w:rPr>
      <w:color w:val="0000FF" w:themeColor="hyperlink"/>
      <w:u w:val="single"/>
    </w:rPr>
  </w:style>
  <w:style w:type="character" w:styleId="Lienhypertextevisit">
    <w:name w:val="FollowedHyperlink"/>
    <w:basedOn w:val="Policepardfaut"/>
    <w:rsid w:val="00960A50"/>
    <w:rPr>
      <w:color w:val="800080" w:themeColor="followedHyperlink"/>
      <w:u w:val="single"/>
    </w:rPr>
  </w:style>
  <w:style w:type="character" w:styleId="Emphase">
    <w:name w:val="Emphasis"/>
    <w:basedOn w:val="Policepardfaut"/>
    <w:uiPriority w:val="20"/>
    <w:qFormat/>
    <w:rsid w:val="00960A50"/>
    <w:rPr>
      <w:i/>
    </w:rPr>
  </w:style>
  <w:style w:type="paragraph" w:styleId="Corpsdetexte">
    <w:name w:val="Body Text"/>
    <w:basedOn w:val="Normal"/>
    <w:link w:val="CorpsdetexteCar"/>
    <w:rsid w:val="00960A5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60A50"/>
    <w:rPr>
      <w:rFonts w:eastAsiaTheme="minorEastAsia"/>
      <w:sz w:val="24"/>
      <w:szCs w:val="24"/>
      <w:lang w:eastAsia="ja-JP"/>
    </w:rPr>
  </w:style>
  <w:style w:type="character" w:customStyle="1" w:styleId="apple-converted-space">
    <w:name w:val="apple-converted-space"/>
    <w:basedOn w:val="Policepardfaut"/>
    <w:rsid w:val="00960A50"/>
  </w:style>
  <w:style w:type="character" w:customStyle="1" w:styleId="sc">
    <w:name w:val="sc"/>
    <w:basedOn w:val="Policepardfaut"/>
    <w:rsid w:val="00960A50"/>
  </w:style>
  <w:style w:type="character" w:customStyle="1" w:styleId="gene">
    <w:name w:val="gene"/>
    <w:basedOn w:val="Policepardfaut"/>
    <w:rsid w:val="00960A50"/>
  </w:style>
  <w:style w:type="paragraph" w:styleId="Normalweb">
    <w:name w:val="Normal (Web)"/>
    <w:basedOn w:val="Normal"/>
    <w:uiPriority w:val="99"/>
    <w:unhideWhenUsed/>
    <w:rsid w:val="00960A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960A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60A50"/>
    <w:rPr>
      <w:rFonts w:ascii="Lucida Grande" w:eastAsiaTheme="minorEastAsia" w:hAnsi="Lucida Grande"/>
      <w:sz w:val="18"/>
      <w:szCs w:val="18"/>
      <w:lang w:eastAsia="ja-JP"/>
    </w:rPr>
  </w:style>
  <w:style w:type="paragraph" w:styleId="Pieddepage">
    <w:name w:val="footer"/>
    <w:basedOn w:val="Normal"/>
    <w:link w:val="PieddepageCar"/>
    <w:rsid w:val="00960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0A50"/>
    <w:rPr>
      <w:rFonts w:eastAsiaTheme="minorEastAsia"/>
      <w:sz w:val="24"/>
      <w:szCs w:val="24"/>
      <w:lang w:eastAsia="ja-JP"/>
    </w:rPr>
  </w:style>
  <w:style w:type="character" w:styleId="Numrodepage">
    <w:name w:val="page number"/>
    <w:basedOn w:val="Policepardfaut"/>
    <w:rsid w:val="00960A50"/>
  </w:style>
  <w:style w:type="table" w:styleId="Grilledutableau">
    <w:name w:val="Table Grid"/>
    <w:basedOn w:val="TableauNormal"/>
    <w:uiPriority w:val="59"/>
    <w:rsid w:val="00960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articlesection">
    <w:name w:val="svarticle section"/>
    <w:basedOn w:val="Normal"/>
    <w:rsid w:val="00960A50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960A50"/>
    <w:rPr>
      <w:b/>
    </w:rPr>
  </w:style>
  <w:style w:type="character" w:customStyle="1" w:styleId="ng-binding">
    <w:name w:val="ng-binding"/>
    <w:basedOn w:val="Policepardfaut"/>
    <w:rsid w:val="00960A50"/>
  </w:style>
  <w:style w:type="paragraph" w:customStyle="1" w:styleId="Default">
    <w:name w:val="Default"/>
    <w:rsid w:val="00960A50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character" w:customStyle="1" w:styleId="A3">
    <w:name w:val="A3"/>
    <w:uiPriority w:val="99"/>
    <w:rsid w:val="00960A50"/>
    <w:rPr>
      <w:rFonts w:cs="Trade Gothic LT Std"/>
      <w:b/>
      <w:bCs/>
      <w:color w:val="211D1E"/>
      <w:sz w:val="13"/>
      <w:szCs w:val="13"/>
    </w:rPr>
  </w:style>
  <w:style w:type="character" w:customStyle="1" w:styleId="ui-ncbitoggler-master-text">
    <w:name w:val="ui-ncbitoggler-master-text"/>
    <w:basedOn w:val="Policepardfaut"/>
    <w:rsid w:val="00960A50"/>
  </w:style>
  <w:style w:type="character" w:customStyle="1" w:styleId="highwire-citation-authorfirsthas-tooltiphastooltip">
    <w:name w:val="highwire-citation-author first has-tooltip hastooltip"/>
    <w:basedOn w:val="Policepardfaut"/>
    <w:rsid w:val="00960A50"/>
  </w:style>
  <w:style w:type="character" w:styleId="Marquedecommentaire">
    <w:name w:val="annotation reference"/>
    <w:basedOn w:val="Policepardfaut"/>
    <w:semiHidden/>
    <w:unhideWhenUsed/>
    <w:rsid w:val="00960A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60A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60A50"/>
    <w:rPr>
      <w:rFonts w:eastAsiaTheme="minorEastAsia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60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0A50"/>
    <w:rPr>
      <w:rFonts w:eastAsiaTheme="minorEastAsia"/>
      <w:b/>
      <w:bCs/>
      <w:lang w:eastAsia="ja-JP"/>
    </w:rPr>
  </w:style>
  <w:style w:type="paragraph" w:styleId="En-tte">
    <w:name w:val="header"/>
    <w:basedOn w:val="Normal"/>
    <w:link w:val="En-tteCar"/>
    <w:unhideWhenUsed/>
    <w:rsid w:val="00960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60A50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2174</Characters>
  <Application>Microsoft Macintosh Word</Application>
  <DocSecurity>0</DocSecurity>
  <Lines>18</Lines>
  <Paragraphs>5</Paragraphs>
  <ScaleCrop>false</ScaleCrop>
  <Company>INSERM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Utilisateur de Microsoft Office</cp:lastModifiedBy>
  <cp:revision>5</cp:revision>
  <dcterms:created xsi:type="dcterms:W3CDTF">2017-08-29T12:18:00Z</dcterms:created>
  <dcterms:modified xsi:type="dcterms:W3CDTF">2017-09-13T15:24:00Z</dcterms:modified>
</cp:coreProperties>
</file>