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055A0" w14:textId="7E4C2BA5" w:rsidR="00867BE9" w:rsidRPr="00835787" w:rsidRDefault="00835787" w:rsidP="00835787">
      <w:pPr>
        <w:pStyle w:val="Titre1"/>
        <w:jc w:val="center"/>
      </w:pPr>
      <w:r w:rsidRPr="0006346F">
        <w:rPr>
          <w:i/>
        </w:rPr>
        <w:t>NSD1</w:t>
      </w:r>
      <w:r>
        <w:t xml:space="preserve"> in</w:t>
      </w:r>
      <w:r w:rsidRPr="0006346F">
        <w:t xml:space="preserve">activation and </w:t>
      </w:r>
      <w:r w:rsidRPr="0006346F">
        <w:rPr>
          <w:i/>
        </w:rPr>
        <w:t>SETD2</w:t>
      </w:r>
      <w:r>
        <w:t xml:space="preserve"> mutation drive</w:t>
      </w:r>
      <w:r w:rsidRPr="0006346F">
        <w:t xml:space="preserve"> a convergence toward loss-of-function of H3K36 writers in clear-cell renal cell carcinomas</w:t>
      </w:r>
    </w:p>
    <w:p w14:paraId="5A41AB26" w14:textId="61D5954D" w:rsidR="00867BE9" w:rsidRPr="005A3991" w:rsidRDefault="00835787" w:rsidP="00867BE9">
      <w:pPr>
        <w:pStyle w:val="Prrafobsico"/>
        <w:suppressAutoHyphens/>
        <w:jc w:val="center"/>
        <w:rPr>
          <w:rFonts w:ascii="Times New Roman" w:hAnsi="Times New Roman" w:cs="Times New Roman"/>
          <w:b/>
          <w:color w:val="auto"/>
          <w:lang w:val="en-US"/>
        </w:rPr>
      </w:pPr>
      <w:r>
        <w:rPr>
          <w:rFonts w:ascii="Times New Roman" w:hAnsi="Times New Roman" w:cs="Times New Roman"/>
          <w:b/>
          <w:color w:val="auto"/>
          <w:lang w:val="en-US"/>
        </w:rPr>
        <w:t>Su</w:t>
      </w:r>
      <w:r w:rsidR="00867BE9" w:rsidRPr="005A3991">
        <w:rPr>
          <w:rFonts w:ascii="Times New Roman" w:hAnsi="Times New Roman" w:cs="Times New Roman"/>
          <w:b/>
          <w:color w:val="auto"/>
          <w:lang w:val="en-US"/>
        </w:rPr>
        <w:t xml:space="preserve"> et al.</w:t>
      </w:r>
    </w:p>
    <w:p w14:paraId="244FAA59" w14:textId="77777777" w:rsidR="00867BE9" w:rsidRPr="00C572DE" w:rsidRDefault="00867BE9" w:rsidP="00867BE9">
      <w:pPr>
        <w:pStyle w:val="Prrafobsico"/>
        <w:suppressAutoHyphens/>
        <w:rPr>
          <w:rFonts w:ascii="Times New Roman" w:hAnsi="Times New Roman" w:cs="Times New Roman"/>
          <w:color w:val="auto"/>
          <w:lang w:val="en-US"/>
        </w:rPr>
      </w:pPr>
    </w:p>
    <w:p w14:paraId="1F46CE22" w14:textId="77777777" w:rsidR="00867BE9" w:rsidRDefault="00867BE9" w:rsidP="00867BE9">
      <w:pPr>
        <w:spacing w:line="480" w:lineRule="auto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Supplementary information</w:t>
      </w:r>
    </w:p>
    <w:p w14:paraId="7A5EB1DC" w14:textId="77777777" w:rsidR="00867BE9" w:rsidRDefault="00867BE9" w:rsidP="00867BE9">
      <w:pPr>
        <w:spacing w:line="480" w:lineRule="auto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Supplementary Figures and figure legends</w:t>
      </w:r>
    </w:p>
    <w:p w14:paraId="1DDA3804" w14:textId="77777777" w:rsidR="0057448C" w:rsidRDefault="0057448C" w:rsidP="00867BE9">
      <w:pPr>
        <w:spacing w:line="480" w:lineRule="auto"/>
        <w:jc w:val="both"/>
        <w:rPr>
          <w:rFonts w:ascii="Times New Roman" w:hAnsi="Times New Roman"/>
          <w:b/>
          <w:lang w:val="en-US"/>
        </w:rPr>
      </w:pPr>
    </w:p>
    <w:p w14:paraId="57A3A4EE" w14:textId="6E887EF6" w:rsidR="00867BE9" w:rsidRDefault="00835787" w:rsidP="00867BE9">
      <w:pPr>
        <w:spacing w:line="480" w:lineRule="auto"/>
        <w:jc w:val="both"/>
        <w:rPr>
          <w:rFonts w:ascii="Times New Roman" w:hAnsi="Times New Roman"/>
          <w:b/>
          <w:lang w:val="en-US"/>
        </w:rPr>
      </w:pPr>
      <w:r w:rsidRPr="00835787">
        <w:drawing>
          <wp:inline distT="0" distB="0" distL="0" distR="0" wp14:anchorId="057B914A" wp14:editId="765960CD">
            <wp:extent cx="5270500" cy="3405505"/>
            <wp:effectExtent l="0" t="0" r="635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9544B" w14:textId="77777777" w:rsidR="0051596B" w:rsidRDefault="00835787" w:rsidP="00835787">
      <w:pPr>
        <w:spacing w:line="360" w:lineRule="auto"/>
        <w:jc w:val="both"/>
        <w:rPr>
          <w:rFonts w:ascii="Arial" w:hAnsi="Arial" w:cs="Arial"/>
          <w:lang w:val="en-US"/>
        </w:rPr>
      </w:pPr>
      <w:r w:rsidRPr="00835787">
        <w:rPr>
          <w:rFonts w:ascii="Times New Roman" w:hAnsi="Times New Roman"/>
          <w:b/>
          <w:lang w:val="en-US"/>
        </w:rPr>
        <w:t xml:space="preserve">Supplementary Figure </w:t>
      </w:r>
      <w:r>
        <w:rPr>
          <w:rFonts w:ascii="Times New Roman" w:hAnsi="Times New Roman"/>
          <w:b/>
          <w:lang w:val="en-US"/>
        </w:rPr>
        <w:t>S</w:t>
      </w:r>
      <w:r w:rsidRPr="00835787">
        <w:rPr>
          <w:rFonts w:ascii="Times New Roman" w:hAnsi="Times New Roman"/>
          <w:b/>
          <w:lang w:val="en-US"/>
        </w:rPr>
        <w:t>1. Independent validation of C-CIMP</w:t>
      </w:r>
      <w:r>
        <w:rPr>
          <w:rFonts w:ascii="Arial" w:hAnsi="Arial" w:cs="Arial"/>
          <w:lang w:val="en-US"/>
        </w:rPr>
        <w:t xml:space="preserve"> </w:t>
      </w:r>
    </w:p>
    <w:p w14:paraId="038458D7" w14:textId="77777777" w:rsidR="0051596B" w:rsidRDefault="00835787" w:rsidP="00835787">
      <w:pPr>
        <w:spacing w:line="360" w:lineRule="auto"/>
        <w:jc w:val="both"/>
        <w:rPr>
          <w:rFonts w:ascii="Arial" w:hAnsi="Arial" w:cs="Arial"/>
          <w:lang w:val="en-US"/>
        </w:rPr>
      </w:pPr>
      <w:r w:rsidRPr="00D67D94">
        <w:rPr>
          <w:rFonts w:ascii="Arial" w:hAnsi="Arial" w:cs="Arial"/>
          <w:lang w:val="en-US"/>
        </w:rPr>
        <w:t xml:space="preserve">A) Supervised clustering of TCGA samples in </w:t>
      </w:r>
      <w:r>
        <w:rPr>
          <w:rFonts w:ascii="Arial" w:hAnsi="Arial" w:cs="Arial"/>
          <w:lang w:val="en-US"/>
        </w:rPr>
        <w:t>cc</w:t>
      </w:r>
      <w:r w:rsidRPr="00D67D94">
        <w:rPr>
          <w:rFonts w:ascii="Arial" w:hAnsi="Arial" w:cs="Arial"/>
          <w:lang w:val="en-US"/>
        </w:rPr>
        <w:t xml:space="preserve">RCC validation dataset assessed by 27k Infinium arrays. </w:t>
      </w:r>
      <w:r>
        <w:rPr>
          <w:rFonts w:ascii="Arial" w:hAnsi="Arial" w:cs="Arial"/>
          <w:lang w:val="en-US"/>
        </w:rPr>
        <w:t xml:space="preserve">The (beta value) level of DNA methylation is represented with a color scale. Each column represents a sample; each row a probe set. </w:t>
      </w:r>
      <w:r w:rsidRPr="003E1DFB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 xml:space="preserve">transcriptomic subtype in TCGA, the copy number variation at 9p23.1 locus </w:t>
      </w:r>
      <w:r w:rsidRPr="003E1DFB">
        <w:rPr>
          <w:rFonts w:ascii="Arial" w:hAnsi="Arial" w:cs="Arial"/>
          <w:i/>
          <w:lang w:val="en-US"/>
        </w:rPr>
        <w:t>(CDKN2A)</w:t>
      </w:r>
      <w:r>
        <w:rPr>
          <w:rFonts w:ascii="Arial" w:hAnsi="Arial" w:cs="Arial"/>
          <w:lang w:val="en-US"/>
        </w:rPr>
        <w:t xml:space="preserve">, </w:t>
      </w:r>
      <w:r w:rsidRPr="003E1DFB">
        <w:rPr>
          <w:rFonts w:ascii="Arial" w:hAnsi="Arial" w:cs="Arial"/>
          <w:lang w:val="en-US"/>
        </w:rPr>
        <w:t>somatic mutation status of f</w:t>
      </w:r>
      <w:r>
        <w:rPr>
          <w:rFonts w:ascii="Arial" w:hAnsi="Arial" w:cs="Arial"/>
          <w:lang w:val="en-US"/>
        </w:rPr>
        <w:t>our genes</w:t>
      </w:r>
      <w:r w:rsidRPr="003E1DFB">
        <w:rPr>
          <w:rFonts w:ascii="Arial" w:hAnsi="Arial" w:cs="Arial"/>
          <w:lang w:val="en-US"/>
        </w:rPr>
        <w:t xml:space="preserve"> (</w:t>
      </w:r>
      <w:r w:rsidRPr="003E1DFB">
        <w:rPr>
          <w:rFonts w:ascii="Arial" w:hAnsi="Arial" w:cs="Arial"/>
          <w:i/>
          <w:lang w:val="en-US"/>
        </w:rPr>
        <w:t>PBRM1, BAP1, SETD2</w:t>
      </w:r>
      <w:r>
        <w:rPr>
          <w:rFonts w:ascii="Arial" w:hAnsi="Arial" w:cs="Arial"/>
          <w:lang w:val="en-US"/>
        </w:rPr>
        <w:t xml:space="preserve"> and </w:t>
      </w:r>
      <w:r w:rsidRPr="003E1DFB">
        <w:rPr>
          <w:rFonts w:ascii="Arial" w:hAnsi="Arial" w:cs="Arial"/>
          <w:i/>
          <w:lang w:val="en-US"/>
        </w:rPr>
        <w:t>VHL</w:t>
      </w:r>
      <w:r w:rsidRPr="003E1DFB">
        <w:rPr>
          <w:rFonts w:ascii="Arial" w:hAnsi="Arial" w:cs="Arial"/>
          <w:lang w:val="en-US"/>
        </w:rPr>
        <w:t xml:space="preserve">) are indicated by </w:t>
      </w:r>
      <w:r>
        <w:rPr>
          <w:rFonts w:ascii="Arial" w:hAnsi="Arial" w:cs="Arial"/>
          <w:lang w:val="en-US"/>
        </w:rPr>
        <w:t>red, green and gray</w:t>
      </w:r>
      <w:r w:rsidRPr="003E1DFB">
        <w:rPr>
          <w:rFonts w:ascii="Arial" w:hAnsi="Arial" w:cs="Arial"/>
          <w:lang w:val="en-US"/>
        </w:rPr>
        <w:t xml:space="preserve"> squares, </w:t>
      </w:r>
      <w:r>
        <w:rPr>
          <w:rFonts w:ascii="Arial" w:hAnsi="Arial" w:cs="Arial"/>
          <w:lang w:val="en-US"/>
        </w:rPr>
        <w:t xml:space="preserve">with annotations in the legend. </w:t>
      </w:r>
    </w:p>
    <w:p w14:paraId="3BFB1022" w14:textId="7302C07A" w:rsidR="0057448C" w:rsidRPr="0051596B" w:rsidRDefault="00835787" w:rsidP="0051596B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B) Kaplan-Meier curves showing distinct outcome of patients according to the three subgroups of DNA methylation classification, with patients belonging to C-CIMP sub</w:t>
      </w:r>
      <w:r w:rsidR="0051596B">
        <w:rPr>
          <w:rFonts w:ascii="Arial" w:hAnsi="Arial" w:cs="Arial"/>
          <w:lang w:val="en-US"/>
        </w:rPr>
        <w:t>group having the worst outcome.</w:t>
      </w:r>
    </w:p>
    <w:p w14:paraId="6909B700" w14:textId="030F465B" w:rsidR="00BA466E" w:rsidRDefault="00835787">
      <w:r w:rsidRPr="00835787">
        <w:lastRenderedPageBreak/>
        <w:drawing>
          <wp:inline distT="0" distB="0" distL="0" distR="0" wp14:anchorId="5E4022AF" wp14:editId="0B8F5103">
            <wp:extent cx="5270500" cy="2966201"/>
            <wp:effectExtent l="0" t="0" r="635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6D6B" w14:textId="77777777" w:rsidR="0057448C" w:rsidRDefault="0057448C"/>
    <w:p w14:paraId="52768C07" w14:textId="77777777" w:rsidR="0051596B" w:rsidRDefault="0057448C" w:rsidP="0051596B">
      <w:pPr>
        <w:spacing w:line="360" w:lineRule="auto"/>
        <w:jc w:val="both"/>
        <w:rPr>
          <w:rFonts w:ascii="Times New Roman" w:hAnsi="Times New Roman"/>
          <w:b/>
          <w:lang w:val="en-US"/>
        </w:rPr>
      </w:pPr>
      <w:r w:rsidRPr="007A3A4E">
        <w:rPr>
          <w:rFonts w:ascii="Times New Roman" w:hAnsi="Times New Roman"/>
          <w:b/>
          <w:lang w:val="en-US"/>
        </w:rPr>
        <w:t xml:space="preserve">Supplementary Figure S2: </w:t>
      </w:r>
      <w:r w:rsidR="0051596B" w:rsidRPr="0051596B">
        <w:rPr>
          <w:rFonts w:ascii="Times New Roman" w:hAnsi="Times New Roman"/>
          <w:b/>
          <w:lang w:val="en-US"/>
        </w:rPr>
        <w:t>Expression vs DNA methylation between C-CIMP and no-CIMP subgroups using volcano and starburst plots.</w:t>
      </w:r>
      <w:r w:rsidR="0051596B">
        <w:rPr>
          <w:rFonts w:ascii="Times New Roman" w:hAnsi="Times New Roman"/>
          <w:b/>
          <w:lang w:val="en-US"/>
        </w:rPr>
        <w:t xml:space="preserve"> </w:t>
      </w:r>
    </w:p>
    <w:p w14:paraId="38711320" w14:textId="77777777" w:rsidR="0051596B" w:rsidRDefault="0051596B" w:rsidP="0051596B">
      <w:pPr>
        <w:spacing w:line="360" w:lineRule="auto"/>
        <w:jc w:val="both"/>
        <w:rPr>
          <w:rFonts w:ascii="Times New Roman" w:hAnsi="Times New Roman"/>
          <w:lang w:val="en-US"/>
        </w:rPr>
      </w:pPr>
      <w:r w:rsidRPr="00F565C6">
        <w:rPr>
          <w:rFonts w:ascii="Times New Roman" w:hAnsi="Times New Roman"/>
          <w:lang w:val="en-US"/>
        </w:rPr>
        <w:t xml:space="preserve">A) All CpG loci analyzed for C-CIMP association; x-axis: β-value difference in DNA methylation between C-CIMP and no-CIMP clusters; y-axis: p-value of the corrected FDR between the two groups; red: probes significantly different between the two subgroups. </w:t>
      </w:r>
    </w:p>
    <w:p w14:paraId="2BB6A6DD" w14:textId="64F794EE" w:rsidR="0051596B" w:rsidRPr="00F565C6" w:rsidRDefault="0051596B" w:rsidP="0051596B">
      <w:pPr>
        <w:spacing w:line="360" w:lineRule="auto"/>
        <w:jc w:val="both"/>
        <w:rPr>
          <w:rFonts w:ascii="Times New Roman" w:hAnsi="Times New Roman"/>
          <w:lang w:val="en-US"/>
        </w:rPr>
      </w:pPr>
      <w:r w:rsidRPr="00F565C6">
        <w:rPr>
          <w:rFonts w:ascii="Times New Roman" w:hAnsi="Times New Roman"/>
          <w:lang w:val="en-US"/>
        </w:rPr>
        <w:t>B) TCGA promoter DNA methylation vs. gene expression analyzed by RNAseq. Log-10 (FDR adjusted p-value) is plotted for DNA methylation (x-axis) and gene expression for each gene (y-axis). Green indicates genes that are downregulated for gene expression and which gain DNA methylation in C-CIMP cluster versus no-CIMP cluster. Red indicates genes that are upregulated for gene expression and gain DNA methylation.</w:t>
      </w:r>
    </w:p>
    <w:p w14:paraId="7C061D5B" w14:textId="192C3412" w:rsidR="0057448C" w:rsidRDefault="0057448C" w:rsidP="0051596B">
      <w:pPr>
        <w:tabs>
          <w:tab w:val="left" w:pos="3348"/>
        </w:tabs>
        <w:spacing w:line="360" w:lineRule="auto"/>
        <w:jc w:val="both"/>
        <w:rPr>
          <w:noProof/>
          <w:lang w:val="fr-FR" w:eastAsia="fr-FR"/>
        </w:rPr>
      </w:pPr>
    </w:p>
    <w:p w14:paraId="4FD64A77" w14:textId="77777777" w:rsidR="0051596B" w:rsidRDefault="0051596B" w:rsidP="0051596B">
      <w:pPr>
        <w:tabs>
          <w:tab w:val="left" w:pos="3348"/>
        </w:tabs>
        <w:spacing w:line="360" w:lineRule="auto"/>
        <w:jc w:val="both"/>
        <w:rPr>
          <w:noProof/>
          <w:lang w:val="fr-FR" w:eastAsia="fr-FR"/>
        </w:rPr>
      </w:pPr>
    </w:p>
    <w:p w14:paraId="1445AEF9" w14:textId="77777777" w:rsidR="0051596B" w:rsidRDefault="0051596B" w:rsidP="0051596B">
      <w:pPr>
        <w:tabs>
          <w:tab w:val="left" w:pos="3348"/>
        </w:tabs>
        <w:spacing w:line="360" w:lineRule="auto"/>
        <w:jc w:val="both"/>
        <w:rPr>
          <w:noProof/>
          <w:lang w:val="fr-FR" w:eastAsia="fr-FR"/>
        </w:rPr>
      </w:pPr>
    </w:p>
    <w:p w14:paraId="5056440C" w14:textId="77777777" w:rsidR="0051596B" w:rsidRDefault="0051596B" w:rsidP="0051596B">
      <w:pPr>
        <w:tabs>
          <w:tab w:val="left" w:pos="3348"/>
        </w:tabs>
        <w:spacing w:line="360" w:lineRule="auto"/>
        <w:jc w:val="both"/>
        <w:rPr>
          <w:noProof/>
          <w:lang w:val="fr-FR" w:eastAsia="fr-FR"/>
        </w:rPr>
      </w:pPr>
    </w:p>
    <w:p w14:paraId="187D660A" w14:textId="77777777" w:rsidR="0051596B" w:rsidRDefault="0051596B" w:rsidP="0051596B">
      <w:pPr>
        <w:tabs>
          <w:tab w:val="left" w:pos="3348"/>
        </w:tabs>
        <w:spacing w:line="360" w:lineRule="auto"/>
        <w:jc w:val="both"/>
        <w:rPr>
          <w:noProof/>
          <w:lang w:val="fr-FR" w:eastAsia="fr-FR"/>
        </w:rPr>
      </w:pPr>
    </w:p>
    <w:p w14:paraId="1DC053C5" w14:textId="77777777" w:rsidR="0051596B" w:rsidRDefault="0051596B" w:rsidP="0051596B">
      <w:pPr>
        <w:tabs>
          <w:tab w:val="left" w:pos="3348"/>
        </w:tabs>
        <w:spacing w:line="360" w:lineRule="auto"/>
        <w:jc w:val="both"/>
        <w:rPr>
          <w:noProof/>
          <w:lang w:val="fr-FR" w:eastAsia="fr-FR"/>
        </w:rPr>
      </w:pPr>
    </w:p>
    <w:p w14:paraId="765A60A3" w14:textId="77777777" w:rsidR="0051596B" w:rsidRDefault="0051596B" w:rsidP="0051596B">
      <w:pPr>
        <w:tabs>
          <w:tab w:val="left" w:pos="3348"/>
        </w:tabs>
        <w:spacing w:line="360" w:lineRule="auto"/>
        <w:jc w:val="both"/>
        <w:rPr>
          <w:noProof/>
          <w:lang w:val="fr-FR" w:eastAsia="fr-FR"/>
        </w:rPr>
      </w:pPr>
    </w:p>
    <w:p w14:paraId="3D34B369" w14:textId="77777777" w:rsidR="0051596B" w:rsidRDefault="0051596B" w:rsidP="0051596B">
      <w:pPr>
        <w:tabs>
          <w:tab w:val="left" w:pos="3348"/>
        </w:tabs>
        <w:spacing w:line="360" w:lineRule="auto"/>
        <w:jc w:val="both"/>
        <w:rPr>
          <w:noProof/>
          <w:lang w:val="fr-FR" w:eastAsia="fr-FR"/>
        </w:rPr>
      </w:pPr>
    </w:p>
    <w:p w14:paraId="29D3AAD9" w14:textId="1B49124D" w:rsidR="0051596B" w:rsidRDefault="0051596B" w:rsidP="0051596B">
      <w:pPr>
        <w:tabs>
          <w:tab w:val="left" w:pos="3348"/>
        </w:tabs>
        <w:spacing w:line="360" w:lineRule="auto"/>
        <w:jc w:val="both"/>
      </w:pPr>
      <w:r w:rsidRPr="0051596B">
        <w:lastRenderedPageBreak/>
        <w:drawing>
          <wp:inline distT="0" distB="0" distL="0" distR="0" wp14:anchorId="32E530C5" wp14:editId="5409194A">
            <wp:extent cx="5270500" cy="2966201"/>
            <wp:effectExtent l="0" t="0" r="635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E923" w14:textId="77777777" w:rsidR="004209D9" w:rsidRDefault="004209D9"/>
    <w:p w14:paraId="7344FB78" w14:textId="77777777" w:rsidR="0051596B" w:rsidRDefault="004209D9" w:rsidP="0051596B">
      <w:pPr>
        <w:spacing w:line="360" w:lineRule="auto"/>
        <w:jc w:val="both"/>
        <w:rPr>
          <w:rFonts w:ascii="Times New Roman" w:hAnsi="Times New Roman"/>
          <w:b/>
          <w:lang w:val="en-US"/>
        </w:rPr>
      </w:pPr>
      <w:r w:rsidRPr="004209D9">
        <w:rPr>
          <w:rFonts w:ascii="Times New Roman" w:hAnsi="Times New Roman"/>
          <w:b/>
          <w:lang w:val="en-US"/>
        </w:rPr>
        <w:t xml:space="preserve">Supplementary Figure S3: </w:t>
      </w:r>
      <w:r w:rsidR="0051596B" w:rsidRPr="00F565C6">
        <w:rPr>
          <w:rFonts w:ascii="Times New Roman" w:hAnsi="Times New Roman"/>
          <w:b/>
          <w:lang w:val="en-US"/>
        </w:rPr>
        <w:t xml:space="preserve">Association between somatic mutations and DNA methylation subgroups. </w:t>
      </w:r>
    </w:p>
    <w:p w14:paraId="3F86041E" w14:textId="77777777" w:rsidR="0051596B" w:rsidRDefault="0051596B" w:rsidP="0051596B">
      <w:pPr>
        <w:spacing w:line="360" w:lineRule="auto"/>
        <w:jc w:val="both"/>
        <w:rPr>
          <w:rFonts w:ascii="Times New Roman" w:hAnsi="Times New Roman"/>
          <w:lang w:val="en-US"/>
        </w:rPr>
      </w:pPr>
      <w:r w:rsidRPr="00F565C6">
        <w:rPr>
          <w:rFonts w:ascii="Times New Roman" w:hAnsi="Times New Roman"/>
          <w:lang w:val="en-US"/>
        </w:rPr>
        <w:t xml:space="preserve">A) Mutational load is increased in C-CIMP as compared to no-CIMP and low-CIMP subgroups. </w:t>
      </w:r>
    </w:p>
    <w:p w14:paraId="4A620B57" w14:textId="1358D881" w:rsidR="0051596B" w:rsidRPr="00F565C6" w:rsidRDefault="0051596B" w:rsidP="0051596B">
      <w:pPr>
        <w:spacing w:line="360" w:lineRule="auto"/>
        <w:jc w:val="both"/>
        <w:rPr>
          <w:rFonts w:ascii="Times New Roman" w:hAnsi="Times New Roman"/>
          <w:lang w:val="en-US"/>
        </w:rPr>
      </w:pPr>
      <w:r w:rsidRPr="00F565C6">
        <w:rPr>
          <w:rFonts w:ascii="Times New Roman" w:hAnsi="Times New Roman"/>
          <w:lang w:val="en-US"/>
        </w:rPr>
        <w:t xml:space="preserve">B) Association between somatic mutations of </w:t>
      </w:r>
      <w:r w:rsidRPr="00F565C6">
        <w:rPr>
          <w:rFonts w:ascii="Times New Roman" w:hAnsi="Times New Roman"/>
          <w:i/>
          <w:lang w:val="en-US"/>
        </w:rPr>
        <w:t>BAP1</w:t>
      </w:r>
      <w:r w:rsidRPr="00F565C6">
        <w:rPr>
          <w:rFonts w:ascii="Times New Roman" w:hAnsi="Times New Roman"/>
          <w:lang w:val="en-US"/>
        </w:rPr>
        <w:t xml:space="preserve"> and </w:t>
      </w:r>
      <w:r w:rsidRPr="00F565C6">
        <w:rPr>
          <w:rFonts w:ascii="Times New Roman" w:hAnsi="Times New Roman"/>
          <w:i/>
          <w:lang w:val="en-US"/>
        </w:rPr>
        <w:t>SETD2</w:t>
      </w:r>
      <w:r w:rsidRPr="00F565C6">
        <w:rPr>
          <w:rFonts w:ascii="Times New Roman" w:hAnsi="Times New Roman"/>
          <w:lang w:val="en-US"/>
        </w:rPr>
        <w:t xml:space="preserve"> in C-CIMP subgroup as compared to low-CIMP and no-CIMP subgroups.</w:t>
      </w:r>
    </w:p>
    <w:p w14:paraId="2E731312" w14:textId="4B9EF26B" w:rsidR="0051596B" w:rsidRDefault="004209D9" w:rsidP="0051596B">
      <w:pPr>
        <w:tabs>
          <w:tab w:val="left" w:pos="3348"/>
        </w:tabs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14:paraId="5547CBCD" w14:textId="204B8819" w:rsidR="004209D9" w:rsidRDefault="0051596B" w:rsidP="004209D9">
      <w:pPr>
        <w:tabs>
          <w:tab w:val="left" w:pos="3348"/>
        </w:tabs>
        <w:spacing w:line="360" w:lineRule="auto"/>
        <w:jc w:val="both"/>
        <w:rPr>
          <w:rFonts w:ascii="Times New Roman" w:hAnsi="Times New Roman"/>
          <w:lang w:val="en-US"/>
        </w:rPr>
      </w:pPr>
      <w:r w:rsidRPr="0051596B">
        <w:lastRenderedPageBreak/>
        <w:drawing>
          <wp:inline distT="0" distB="0" distL="0" distR="0" wp14:anchorId="00D20FFA" wp14:editId="63793539">
            <wp:extent cx="5270500" cy="2966201"/>
            <wp:effectExtent l="0" t="0" r="635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7DDF0" w14:textId="68E45839" w:rsidR="0051596B" w:rsidRPr="0051596B" w:rsidRDefault="004209D9" w:rsidP="0051596B">
      <w:pPr>
        <w:spacing w:line="360" w:lineRule="auto"/>
        <w:jc w:val="both"/>
        <w:rPr>
          <w:rFonts w:ascii="Times New Roman" w:hAnsi="Times New Roman"/>
          <w:b/>
          <w:lang w:val="en-US"/>
        </w:rPr>
      </w:pPr>
      <w:r w:rsidRPr="004209D9">
        <w:rPr>
          <w:rFonts w:ascii="Times New Roman" w:hAnsi="Times New Roman"/>
          <w:b/>
          <w:lang w:val="en-US"/>
        </w:rPr>
        <w:t xml:space="preserve">Supplementary Figure S4: </w:t>
      </w:r>
      <w:r w:rsidR="0051596B" w:rsidRPr="00F565C6">
        <w:rPr>
          <w:rFonts w:ascii="Times New Roman" w:hAnsi="Times New Roman"/>
          <w:b/>
          <w:lang w:val="en-US"/>
        </w:rPr>
        <w:t>Predictive value of VEGF receptor methylation to predict response to sunitinib.</w:t>
      </w:r>
      <w:r w:rsidR="0051596B" w:rsidRPr="00F565C6">
        <w:rPr>
          <w:rFonts w:ascii="Times New Roman" w:hAnsi="Times New Roman"/>
          <w:lang w:val="en-US"/>
        </w:rPr>
        <w:t xml:space="preserve"> </w:t>
      </w:r>
      <w:r w:rsidR="0051596B" w:rsidRPr="0051596B">
        <w:rPr>
          <w:rFonts w:ascii="Times New Roman" w:hAnsi="Times New Roman"/>
          <w:lang w:val="en-US"/>
        </w:rPr>
        <w:t xml:space="preserve">Kaplan-Meier curves for progression-free survival of patients treated with sunitinib according to tumor methylation status of (A) </w:t>
      </w:r>
      <w:r w:rsidR="0051596B" w:rsidRPr="0051596B">
        <w:rPr>
          <w:rFonts w:ascii="Times New Roman" w:hAnsi="Times New Roman"/>
          <w:i/>
          <w:lang w:val="en-US"/>
        </w:rPr>
        <w:t>FLT4</w:t>
      </w:r>
      <w:r w:rsidR="0051596B" w:rsidRPr="0051596B">
        <w:rPr>
          <w:rFonts w:ascii="Times New Roman" w:hAnsi="Times New Roman"/>
          <w:lang w:val="en-US"/>
        </w:rPr>
        <w:t xml:space="preserve">, (B) </w:t>
      </w:r>
      <w:r w:rsidR="0051596B" w:rsidRPr="0051596B">
        <w:rPr>
          <w:rFonts w:ascii="Times New Roman" w:hAnsi="Times New Roman"/>
          <w:i/>
          <w:lang w:val="en-US"/>
        </w:rPr>
        <w:t>FLT1,</w:t>
      </w:r>
      <w:r w:rsidR="0051596B" w:rsidRPr="0051596B">
        <w:rPr>
          <w:rFonts w:ascii="Times New Roman" w:hAnsi="Times New Roman"/>
          <w:lang w:val="en-US"/>
        </w:rPr>
        <w:t xml:space="preserve"> and (C) </w:t>
      </w:r>
      <w:r w:rsidR="0051596B" w:rsidRPr="0051596B">
        <w:rPr>
          <w:rFonts w:ascii="Times New Roman" w:hAnsi="Times New Roman"/>
          <w:i/>
          <w:lang w:val="en-US"/>
        </w:rPr>
        <w:t>FLT3</w:t>
      </w:r>
      <w:r w:rsidR="0051596B" w:rsidRPr="0051596B">
        <w:rPr>
          <w:rFonts w:ascii="Times New Roman" w:hAnsi="Times New Roman"/>
          <w:lang w:val="en-US"/>
        </w:rPr>
        <w:t xml:space="preserve"> genes in Beuselinck study.</w:t>
      </w:r>
    </w:p>
    <w:p w14:paraId="167F6110" w14:textId="77777777" w:rsidR="004209D9" w:rsidRPr="004209D9" w:rsidRDefault="004209D9" w:rsidP="004209D9">
      <w:pPr>
        <w:tabs>
          <w:tab w:val="left" w:pos="3348"/>
        </w:tabs>
        <w:spacing w:line="360" w:lineRule="auto"/>
        <w:jc w:val="both"/>
        <w:rPr>
          <w:rFonts w:ascii="Times New Roman" w:hAnsi="Times New Roman"/>
          <w:lang w:val="en-US"/>
        </w:rPr>
      </w:pPr>
    </w:p>
    <w:p w14:paraId="32681301" w14:textId="2BC6D481" w:rsidR="0051596B" w:rsidRDefault="004209D9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  <w:bookmarkStart w:id="0" w:name="_GoBack"/>
      <w:bookmarkEnd w:id="0"/>
    </w:p>
    <w:p w14:paraId="4470BDF2" w14:textId="12E78143" w:rsidR="004209D9" w:rsidRPr="004209D9" w:rsidRDefault="0051596B" w:rsidP="004209D9">
      <w:pPr>
        <w:tabs>
          <w:tab w:val="left" w:pos="3348"/>
        </w:tabs>
        <w:spacing w:line="360" w:lineRule="auto"/>
        <w:jc w:val="both"/>
        <w:rPr>
          <w:rFonts w:ascii="Times New Roman" w:hAnsi="Times New Roman"/>
          <w:lang w:val="en-US"/>
        </w:rPr>
      </w:pPr>
      <w:r w:rsidRPr="0051596B">
        <w:lastRenderedPageBreak/>
        <w:drawing>
          <wp:inline distT="0" distB="0" distL="0" distR="0" wp14:anchorId="5627C444" wp14:editId="1CC2613E">
            <wp:extent cx="5270500" cy="2966201"/>
            <wp:effectExtent l="0" t="0" r="6350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CD24" w14:textId="77777777" w:rsidR="004209D9" w:rsidRDefault="004209D9"/>
    <w:p w14:paraId="5DADCBB4" w14:textId="77777777" w:rsidR="0051596B" w:rsidRDefault="004209D9" w:rsidP="0051596B">
      <w:pPr>
        <w:spacing w:line="360" w:lineRule="auto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 xml:space="preserve">Supplementary Figure S5: </w:t>
      </w:r>
      <w:r w:rsidR="0051596B" w:rsidRPr="00F565C6">
        <w:rPr>
          <w:rFonts w:ascii="Times New Roman" w:hAnsi="Times New Roman"/>
          <w:b/>
          <w:lang w:val="en-US"/>
        </w:rPr>
        <w:t xml:space="preserve">C-CIMP subgroup in metastatic ccRCC </w:t>
      </w:r>
    </w:p>
    <w:p w14:paraId="33EAAAD4" w14:textId="77777777" w:rsidR="0051596B" w:rsidRDefault="0051596B" w:rsidP="0051596B">
      <w:pPr>
        <w:spacing w:line="360" w:lineRule="auto"/>
        <w:jc w:val="both"/>
        <w:rPr>
          <w:rFonts w:ascii="Times New Roman" w:hAnsi="Times New Roman"/>
          <w:lang w:val="en-US"/>
        </w:rPr>
      </w:pPr>
      <w:r w:rsidRPr="00F565C6">
        <w:rPr>
          <w:rFonts w:ascii="Times New Roman" w:hAnsi="Times New Roman"/>
          <w:lang w:val="en-US"/>
        </w:rPr>
        <w:t>A)</w:t>
      </w:r>
      <w:r w:rsidRPr="00F565C6">
        <w:rPr>
          <w:rFonts w:ascii="Times New Roman" w:hAnsi="Times New Roman"/>
          <w:b/>
          <w:lang w:val="en-US"/>
        </w:rPr>
        <w:t xml:space="preserve"> </w:t>
      </w:r>
      <w:r w:rsidRPr="00F565C6">
        <w:rPr>
          <w:rFonts w:ascii="Times New Roman" w:hAnsi="Times New Roman"/>
          <w:lang w:val="en-US"/>
        </w:rPr>
        <w:t xml:space="preserve">Supervised clustering of DNA methylation in Beuselinck study was consistent with the three DNA methylation subgroups C-CIMP, low-CIMP and no-CIMP. </w:t>
      </w:r>
    </w:p>
    <w:p w14:paraId="2EDCA0FA" w14:textId="4CA8655A" w:rsidR="0051596B" w:rsidRPr="00F565C6" w:rsidRDefault="0051596B" w:rsidP="0051596B">
      <w:pPr>
        <w:spacing w:line="360" w:lineRule="auto"/>
        <w:jc w:val="both"/>
        <w:rPr>
          <w:rFonts w:ascii="Times New Roman" w:hAnsi="Times New Roman"/>
          <w:lang w:val="en-US"/>
        </w:rPr>
      </w:pPr>
      <w:r w:rsidRPr="00F565C6">
        <w:rPr>
          <w:rFonts w:ascii="Times New Roman" w:hAnsi="Times New Roman"/>
          <w:lang w:val="en-US"/>
        </w:rPr>
        <w:t>B) Kaplan-Meier curves for progression-free survival of patients treated with sunitinib according to their CIMP status.</w:t>
      </w:r>
    </w:p>
    <w:p w14:paraId="1B9AE7F6" w14:textId="2DBC60DC" w:rsidR="004209D9" w:rsidRDefault="004209D9" w:rsidP="0051596B">
      <w:pPr>
        <w:tabs>
          <w:tab w:val="left" w:pos="3348"/>
        </w:tabs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14:paraId="3A095B85" w14:textId="68347A1B" w:rsidR="004209D9" w:rsidRDefault="0051596B" w:rsidP="004209D9">
      <w:pPr>
        <w:tabs>
          <w:tab w:val="left" w:pos="3348"/>
        </w:tabs>
        <w:spacing w:line="360" w:lineRule="auto"/>
        <w:jc w:val="both"/>
        <w:rPr>
          <w:rFonts w:ascii="Times New Roman" w:hAnsi="Times New Roman"/>
          <w:lang w:val="en-US"/>
        </w:rPr>
      </w:pPr>
      <w:r w:rsidRPr="0051596B">
        <w:lastRenderedPageBreak/>
        <w:drawing>
          <wp:inline distT="0" distB="0" distL="0" distR="0" wp14:anchorId="08666777" wp14:editId="4A71C459">
            <wp:extent cx="5270500" cy="2966201"/>
            <wp:effectExtent l="0" t="0" r="6350" b="571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786CE" w14:textId="77777777" w:rsidR="0051596B" w:rsidRDefault="004209D9" w:rsidP="0051596B">
      <w:pPr>
        <w:spacing w:line="360" w:lineRule="auto"/>
        <w:jc w:val="both"/>
        <w:rPr>
          <w:rFonts w:ascii="Times New Roman" w:hAnsi="Times New Roman"/>
          <w:b/>
          <w:lang w:val="en-US"/>
        </w:rPr>
      </w:pPr>
      <w:r w:rsidRPr="004209D9">
        <w:rPr>
          <w:rFonts w:ascii="Times New Roman" w:hAnsi="Times New Roman"/>
          <w:b/>
          <w:lang w:val="en-US"/>
        </w:rPr>
        <w:t xml:space="preserve">Supplementary Figure S6: </w:t>
      </w:r>
      <w:r w:rsidR="0051596B" w:rsidRPr="00F565C6">
        <w:rPr>
          <w:rFonts w:ascii="Times New Roman" w:hAnsi="Times New Roman"/>
          <w:b/>
          <w:lang w:val="en-US"/>
        </w:rPr>
        <w:t xml:space="preserve">Correlation between methylome signature of NSD1 mutations of patients with Sotos syndrome and ccRCC. </w:t>
      </w:r>
    </w:p>
    <w:p w14:paraId="6D4D0CAA" w14:textId="77777777" w:rsidR="0051596B" w:rsidRDefault="0051596B" w:rsidP="0051596B">
      <w:pPr>
        <w:spacing w:line="360" w:lineRule="auto"/>
        <w:jc w:val="both"/>
        <w:rPr>
          <w:rFonts w:ascii="Times New Roman" w:hAnsi="Times New Roman"/>
          <w:lang w:val="en-US"/>
        </w:rPr>
      </w:pPr>
      <w:r w:rsidRPr="00F565C6">
        <w:rPr>
          <w:rFonts w:ascii="Times New Roman" w:hAnsi="Times New Roman"/>
          <w:lang w:val="en-US"/>
        </w:rPr>
        <w:t>A)</w:t>
      </w:r>
      <w:r w:rsidRPr="00F565C6">
        <w:rPr>
          <w:rFonts w:ascii="Times New Roman" w:hAnsi="Times New Roman"/>
          <w:b/>
          <w:lang w:val="en-US"/>
        </w:rPr>
        <w:t xml:space="preserve"> </w:t>
      </w:r>
      <w:r w:rsidRPr="00F565C6">
        <w:rPr>
          <w:rFonts w:ascii="Times New Roman" w:hAnsi="Times New Roman"/>
          <w:lang w:val="en-US"/>
        </w:rPr>
        <w:t xml:space="preserve">Supervised clustering of DNA methylation in TCGA ccRCC using genome-wide methylome signature of </w:t>
      </w:r>
      <w:r w:rsidRPr="00F565C6">
        <w:rPr>
          <w:rFonts w:ascii="Times New Roman" w:hAnsi="Times New Roman"/>
          <w:i/>
          <w:lang w:val="en-US"/>
        </w:rPr>
        <w:t>NSD1</w:t>
      </w:r>
      <w:r w:rsidRPr="00F565C6">
        <w:rPr>
          <w:rFonts w:ascii="Times New Roman" w:hAnsi="Times New Roman"/>
          <w:lang w:val="en-US"/>
        </w:rPr>
        <w:t xml:space="preserve"> mutations in Sotos syndrome. </w:t>
      </w:r>
    </w:p>
    <w:p w14:paraId="12D88A1F" w14:textId="3FEBB9F0" w:rsidR="0051596B" w:rsidRPr="00F565C6" w:rsidRDefault="0051596B" w:rsidP="0051596B">
      <w:pPr>
        <w:spacing w:line="360" w:lineRule="auto"/>
        <w:jc w:val="both"/>
        <w:rPr>
          <w:rFonts w:ascii="Times New Roman" w:hAnsi="Times New Roman"/>
          <w:lang w:val="en-US"/>
        </w:rPr>
      </w:pPr>
      <w:r w:rsidRPr="00F565C6">
        <w:rPr>
          <w:rFonts w:ascii="Times New Roman" w:hAnsi="Times New Roman"/>
          <w:lang w:val="en-US"/>
        </w:rPr>
        <w:t xml:space="preserve">B) Kaplan-Meier curves for overall survival of patients with ccRCCs according to </w:t>
      </w:r>
      <w:r w:rsidRPr="00F565C6">
        <w:rPr>
          <w:rFonts w:ascii="Times New Roman" w:hAnsi="Times New Roman"/>
          <w:i/>
          <w:lang w:val="en-US"/>
        </w:rPr>
        <w:t>NSD1</w:t>
      </w:r>
      <w:r w:rsidRPr="00F565C6">
        <w:rPr>
          <w:rFonts w:ascii="Times New Roman" w:hAnsi="Times New Roman"/>
          <w:lang w:val="en-US"/>
        </w:rPr>
        <w:t xml:space="preserve"> mutations in genome-wide methylome signature. Note that the analyzed cohort encompasses 271 ccRCCs assessed by Infinium 450K arrays.</w:t>
      </w:r>
    </w:p>
    <w:p w14:paraId="248BCD60" w14:textId="537BD776" w:rsidR="00235EC7" w:rsidRPr="0051596B" w:rsidRDefault="00235EC7" w:rsidP="0051596B">
      <w:pPr>
        <w:rPr>
          <w:rFonts w:ascii="Times New Roman" w:hAnsi="Times New Roman"/>
          <w:lang w:val="en-US"/>
        </w:rPr>
      </w:pPr>
    </w:p>
    <w:sectPr w:rsidR="00235EC7" w:rsidRPr="0051596B" w:rsidSect="00911D8B">
      <w:footerReference w:type="even" r:id="rId13"/>
      <w:foot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2B94A7" w14:textId="77777777" w:rsidR="00FC5B8C" w:rsidRDefault="00FC5B8C" w:rsidP="0058015F">
      <w:r>
        <w:separator/>
      </w:r>
    </w:p>
  </w:endnote>
  <w:endnote w:type="continuationSeparator" w:id="0">
    <w:p w14:paraId="6C0B7300" w14:textId="77777777" w:rsidR="00FC5B8C" w:rsidRDefault="00FC5B8C" w:rsidP="00580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6B7CA" w14:textId="77777777" w:rsidR="0058015F" w:rsidRDefault="0058015F" w:rsidP="00DE1A9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B20F2FE" w14:textId="77777777" w:rsidR="0058015F" w:rsidRDefault="0058015F" w:rsidP="0058015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E9B85" w14:textId="77777777" w:rsidR="0058015F" w:rsidRDefault="0058015F" w:rsidP="00DE1A9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1596B">
      <w:rPr>
        <w:rStyle w:val="Numrodepage"/>
        <w:noProof/>
      </w:rPr>
      <w:t>6</w:t>
    </w:r>
    <w:r>
      <w:rPr>
        <w:rStyle w:val="Numrodepage"/>
      </w:rPr>
      <w:fldChar w:fldCharType="end"/>
    </w:r>
  </w:p>
  <w:p w14:paraId="6B0525F8" w14:textId="77777777" w:rsidR="0058015F" w:rsidRDefault="0058015F" w:rsidP="0058015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C96257" w14:textId="77777777" w:rsidR="00FC5B8C" w:rsidRDefault="00FC5B8C" w:rsidP="0058015F">
      <w:r>
        <w:separator/>
      </w:r>
    </w:p>
  </w:footnote>
  <w:footnote w:type="continuationSeparator" w:id="0">
    <w:p w14:paraId="03596AFD" w14:textId="77777777" w:rsidR="00FC5B8C" w:rsidRDefault="00FC5B8C" w:rsidP="005801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C52BDF"/>
    <w:multiLevelType w:val="hybridMultilevel"/>
    <w:tmpl w:val="6D363D1E"/>
    <w:lvl w:ilvl="0" w:tplc="888003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E9"/>
    <w:rsid w:val="000C5C7B"/>
    <w:rsid w:val="001C148F"/>
    <w:rsid w:val="00235EC7"/>
    <w:rsid w:val="0035512D"/>
    <w:rsid w:val="00374050"/>
    <w:rsid w:val="004028DC"/>
    <w:rsid w:val="004209D9"/>
    <w:rsid w:val="00463470"/>
    <w:rsid w:val="0051596B"/>
    <w:rsid w:val="00555792"/>
    <w:rsid w:val="0057448C"/>
    <w:rsid w:val="0058015F"/>
    <w:rsid w:val="007304D3"/>
    <w:rsid w:val="007B1FB3"/>
    <w:rsid w:val="00835787"/>
    <w:rsid w:val="00867BE9"/>
    <w:rsid w:val="00911D8B"/>
    <w:rsid w:val="00B5787E"/>
    <w:rsid w:val="00BA466E"/>
    <w:rsid w:val="00C53315"/>
    <w:rsid w:val="00C923B6"/>
    <w:rsid w:val="00FC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55FC99"/>
  <w14:defaultImageDpi w14:val="300"/>
  <w15:docId w15:val="{ACA940FA-2661-4C8E-A433-CCD49FE8D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BE9"/>
    <w:rPr>
      <w:rFonts w:ascii="Cambria" w:eastAsia="MS Mincho" w:hAnsi="Cambria" w:cs="Times New Roman"/>
      <w:lang w:eastAsia="es-ES"/>
    </w:rPr>
  </w:style>
  <w:style w:type="paragraph" w:styleId="Titre1">
    <w:name w:val="heading 1"/>
    <w:basedOn w:val="Normal"/>
    <w:next w:val="Normal"/>
    <w:link w:val="Titre1Car"/>
    <w:uiPriority w:val="9"/>
    <w:qFormat/>
    <w:rsid w:val="00835787"/>
    <w:pPr>
      <w:keepNext/>
      <w:spacing w:after="200" w:line="480" w:lineRule="auto"/>
      <w:jc w:val="both"/>
      <w:outlineLvl w:val="0"/>
    </w:pPr>
    <w:rPr>
      <w:rFonts w:ascii="Arial" w:eastAsiaTheme="minorHAnsi" w:hAnsi="Arial" w:cs="Arial"/>
      <w:b/>
      <w:lang w:val="en-US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rrafobsico">
    <w:name w:val="[Párrafo básico]"/>
    <w:basedOn w:val="Normal"/>
    <w:uiPriority w:val="99"/>
    <w:rsid w:val="00867BE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448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448C"/>
    <w:rPr>
      <w:rFonts w:ascii="Lucida Grande" w:eastAsia="MS Mincho" w:hAnsi="Lucida Grande" w:cs="Lucida Grande"/>
      <w:sz w:val="18"/>
      <w:szCs w:val="18"/>
      <w:lang w:eastAsia="es-ES"/>
    </w:rPr>
  </w:style>
  <w:style w:type="paragraph" w:styleId="Pieddepage">
    <w:name w:val="footer"/>
    <w:basedOn w:val="Normal"/>
    <w:link w:val="PieddepageCar"/>
    <w:uiPriority w:val="99"/>
    <w:unhideWhenUsed/>
    <w:rsid w:val="0058015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8015F"/>
    <w:rPr>
      <w:rFonts w:ascii="Cambria" w:eastAsia="MS Mincho" w:hAnsi="Cambria" w:cs="Times New Roman"/>
      <w:lang w:eastAsia="es-ES"/>
    </w:rPr>
  </w:style>
  <w:style w:type="character" w:styleId="Numrodepage">
    <w:name w:val="page number"/>
    <w:basedOn w:val="Policepardfaut"/>
    <w:uiPriority w:val="99"/>
    <w:semiHidden/>
    <w:unhideWhenUsed/>
    <w:rsid w:val="0058015F"/>
  </w:style>
  <w:style w:type="character" w:customStyle="1" w:styleId="Titre1Car">
    <w:name w:val="Titre 1 Car"/>
    <w:basedOn w:val="Policepardfaut"/>
    <w:link w:val="Titre1"/>
    <w:uiPriority w:val="9"/>
    <w:rsid w:val="00835787"/>
    <w:rPr>
      <w:rFonts w:ascii="Arial" w:eastAsiaTheme="minorHAnsi" w:hAnsi="Arial" w:cs="Arial"/>
      <w:b/>
      <w:lang w:val="en-US"/>
    </w:rPr>
  </w:style>
  <w:style w:type="paragraph" w:styleId="Paragraphedeliste">
    <w:name w:val="List Paragraph"/>
    <w:basedOn w:val="Normal"/>
    <w:uiPriority w:val="34"/>
    <w:qFormat/>
    <w:rsid w:val="005159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489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admin</cp:lastModifiedBy>
  <cp:revision>3</cp:revision>
  <dcterms:created xsi:type="dcterms:W3CDTF">2017-07-10T13:57:00Z</dcterms:created>
  <dcterms:modified xsi:type="dcterms:W3CDTF">2017-07-10T14:17:00Z</dcterms:modified>
</cp:coreProperties>
</file>