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C099584" w14:textId="77777777" w:rsidR="00CD72C1" w:rsidRPr="00D97C73" w:rsidRDefault="00EE7845">
      <w:pPr>
        <w:pStyle w:val="Normal1"/>
        <w:spacing w:after="0" w:line="480" w:lineRule="auto"/>
        <w:jc w:val="both"/>
      </w:pPr>
      <w:r w:rsidRPr="00D97C73">
        <w:rPr>
          <w:rFonts w:ascii="Times New Roman" w:eastAsia="Times New Roman" w:hAnsi="Times New Roman" w:cs="Times New Roman"/>
          <w:b/>
        </w:rPr>
        <w:t>Supplemental Materials and Methods</w:t>
      </w:r>
    </w:p>
    <w:p w14:paraId="16B9E08B" w14:textId="77777777" w:rsidR="00CD72C1" w:rsidRPr="00D97C73" w:rsidRDefault="00EE7845">
      <w:pPr>
        <w:pStyle w:val="Normal1"/>
        <w:spacing w:after="0" w:line="480" w:lineRule="auto"/>
        <w:jc w:val="both"/>
      </w:pPr>
      <w:r w:rsidRPr="00D97C73">
        <w:rPr>
          <w:rFonts w:ascii="Times New Roman" w:eastAsia="Times New Roman" w:hAnsi="Times New Roman" w:cs="Times New Roman"/>
          <w:b/>
        </w:rPr>
        <w:t>Laser capture microdissection (LCM) and gene expression profiling.</w:t>
      </w:r>
    </w:p>
    <w:p w14:paraId="222593DB" w14:textId="72F3B818" w:rsidR="00CD72C1" w:rsidRPr="00D97C73" w:rsidRDefault="00EE7845">
      <w:pPr>
        <w:pStyle w:val="Normal1"/>
        <w:spacing w:after="0" w:line="480" w:lineRule="auto"/>
        <w:jc w:val="both"/>
        <w:rPr>
          <w:rFonts w:ascii="Times New Roman" w:eastAsia="Times New Roman" w:hAnsi="Times New Roman" w:cs="Times New Roman"/>
        </w:rPr>
      </w:pPr>
      <w:r w:rsidRPr="00D97C73">
        <w:rPr>
          <w:rFonts w:ascii="Times New Roman" w:eastAsia="Times New Roman" w:hAnsi="Times New Roman" w:cs="Times New Roman"/>
          <w:b/>
        </w:rPr>
        <w:t xml:space="preserve">    </w:t>
      </w:r>
      <w:r w:rsidRPr="00D97C73">
        <w:rPr>
          <w:rFonts w:ascii="Times New Roman" w:eastAsia="Times New Roman" w:hAnsi="Times New Roman" w:cs="Times New Roman"/>
        </w:rPr>
        <w:tab/>
      </w:r>
      <w:r w:rsidR="00C350FB" w:rsidRPr="00D97C73">
        <w:rPr>
          <w:rFonts w:ascii="Times New Roman" w:eastAsia="Times New Roman" w:hAnsi="Times New Roman" w:cs="Times New Roman"/>
        </w:rPr>
        <w:t>Frozen sections embedded in Tissue-</w:t>
      </w:r>
      <w:proofErr w:type="spellStart"/>
      <w:r w:rsidR="00C350FB" w:rsidRPr="00D97C73">
        <w:rPr>
          <w:rFonts w:ascii="Times New Roman" w:eastAsia="Times New Roman" w:hAnsi="Times New Roman" w:cs="Times New Roman"/>
        </w:rPr>
        <w:t>Tek</w:t>
      </w:r>
      <w:proofErr w:type="spellEnd"/>
      <w:r w:rsidR="00C350FB" w:rsidRPr="00D97C73">
        <w:rPr>
          <w:rFonts w:ascii="Times New Roman" w:eastAsia="Times New Roman" w:hAnsi="Times New Roman" w:cs="Times New Roman"/>
        </w:rPr>
        <w:t xml:space="preserve"> O.C.T. compound (Sakura </w:t>
      </w:r>
      <w:proofErr w:type="spellStart"/>
      <w:r w:rsidR="00C350FB" w:rsidRPr="00D97C73">
        <w:rPr>
          <w:rFonts w:ascii="Times New Roman" w:eastAsia="Times New Roman" w:hAnsi="Times New Roman" w:cs="Times New Roman"/>
        </w:rPr>
        <w:t>Finetek</w:t>
      </w:r>
      <w:proofErr w:type="spellEnd"/>
      <w:r w:rsidR="00C350FB" w:rsidRPr="00D97C73">
        <w:rPr>
          <w:rFonts w:ascii="Times New Roman" w:eastAsia="Times New Roman" w:hAnsi="Times New Roman" w:cs="Times New Roman"/>
        </w:rPr>
        <w:t xml:space="preserve">) were sectioned at 10 </w:t>
      </w:r>
      <w:proofErr w:type="spellStart"/>
      <w:r w:rsidR="00C350FB" w:rsidRPr="00D97C73">
        <w:rPr>
          <w:rFonts w:ascii="Times New Roman" w:eastAsia="Times New Roman" w:hAnsi="Times New Roman" w:cs="Times New Roman"/>
        </w:rPr>
        <w:t>μm</w:t>
      </w:r>
      <w:proofErr w:type="spellEnd"/>
      <w:r w:rsidR="00C350FB" w:rsidRPr="00D97C73">
        <w:rPr>
          <w:rFonts w:ascii="Times New Roman" w:eastAsia="Times New Roman" w:hAnsi="Times New Roman" w:cs="Times New Roman"/>
        </w:rPr>
        <w:t xml:space="preserve"> thickness, stained using the </w:t>
      </w:r>
      <w:proofErr w:type="spellStart"/>
      <w:r w:rsidR="00C350FB" w:rsidRPr="00D97C73">
        <w:rPr>
          <w:rFonts w:ascii="Times New Roman" w:eastAsia="Times New Roman" w:hAnsi="Times New Roman" w:cs="Times New Roman"/>
        </w:rPr>
        <w:t>HistoGene</w:t>
      </w:r>
      <w:proofErr w:type="spellEnd"/>
      <w:r w:rsidR="00C350FB" w:rsidRPr="00D97C73">
        <w:rPr>
          <w:rFonts w:ascii="Times New Roman" w:eastAsia="Times New Roman" w:hAnsi="Times New Roman" w:cs="Times New Roman"/>
        </w:rPr>
        <w:t xml:space="preserve"> kit (</w:t>
      </w:r>
      <w:proofErr w:type="spellStart"/>
      <w:r w:rsidR="00C350FB" w:rsidRPr="00D97C73">
        <w:rPr>
          <w:rFonts w:ascii="Times New Roman" w:eastAsia="Times New Roman" w:hAnsi="Times New Roman" w:cs="Times New Roman"/>
        </w:rPr>
        <w:t>ThermoFisher</w:t>
      </w:r>
      <w:proofErr w:type="spellEnd"/>
      <w:r w:rsidR="00C350FB" w:rsidRPr="00D97C73">
        <w:rPr>
          <w:rFonts w:ascii="Times New Roman" w:eastAsia="Times New Roman" w:hAnsi="Times New Roman" w:cs="Times New Roman"/>
        </w:rPr>
        <w:t xml:space="preserve">), assessed by a practicing clinical pathologist with expertise in breast cancer (A.O.) and subjected to laser capture microdissection on an Arcturus </w:t>
      </w:r>
      <w:proofErr w:type="spellStart"/>
      <w:r w:rsidR="00C350FB" w:rsidRPr="00D97C73">
        <w:rPr>
          <w:rFonts w:ascii="Times New Roman" w:eastAsia="Times New Roman" w:hAnsi="Times New Roman" w:cs="Times New Roman"/>
        </w:rPr>
        <w:t>PixCell</w:t>
      </w:r>
      <w:proofErr w:type="spellEnd"/>
      <w:r w:rsidR="00C350FB" w:rsidRPr="00D97C73">
        <w:rPr>
          <w:rFonts w:ascii="Times New Roman" w:eastAsia="Times New Roman" w:hAnsi="Times New Roman" w:cs="Times New Roman"/>
        </w:rPr>
        <w:t xml:space="preserve"> </w:t>
      </w:r>
      <w:proofErr w:type="spellStart"/>
      <w:r w:rsidR="00C350FB" w:rsidRPr="00D97C73">
        <w:rPr>
          <w:rFonts w:ascii="Times New Roman" w:eastAsia="Times New Roman" w:hAnsi="Times New Roman" w:cs="Times New Roman"/>
        </w:rPr>
        <w:t>IIe</w:t>
      </w:r>
      <w:proofErr w:type="spellEnd"/>
      <w:r w:rsidR="00C350FB" w:rsidRPr="00D97C73">
        <w:rPr>
          <w:rFonts w:ascii="Times New Roman" w:eastAsia="Times New Roman" w:hAnsi="Times New Roman" w:cs="Times New Roman"/>
        </w:rPr>
        <w:t xml:space="preserve"> LCM system to isolate non-epithelial (stromal) compartments of the tumor bed as identified above. All microdissections were performed within three hours of tissue staining. Patient-matched adjacent histologically normal stromal tissue that was at least 2mm outside of the tumor margin was isolated for a subset of patient samples (n=11). Total RNA was extracted from each population of </w:t>
      </w:r>
      <w:proofErr w:type="spellStart"/>
      <w:r w:rsidR="00C350FB" w:rsidRPr="00D97C73">
        <w:rPr>
          <w:rFonts w:ascii="Times New Roman" w:eastAsia="Times New Roman" w:hAnsi="Times New Roman" w:cs="Times New Roman"/>
        </w:rPr>
        <w:t>microdissected</w:t>
      </w:r>
      <w:proofErr w:type="spellEnd"/>
      <w:r w:rsidR="00C350FB" w:rsidRPr="00D97C73">
        <w:rPr>
          <w:rFonts w:ascii="Times New Roman" w:eastAsia="Times New Roman" w:hAnsi="Times New Roman" w:cs="Times New Roman"/>
        </w:rPr>
        <w:t xml:space="preserve"> cells using the Arcturus </w:t>
      </w:r>
      <w:proofErr w:type="spellStart"/>
      <w:r w:rsidR="00C350FB" w:rsidRPr="00D97C73">
        <w:rPr>
          <w:rFonts w:ascii="Times New Roman" w:eastAsia="Times New Roman" w:hAnsi="Times New Roman" w:cs="Times New Roman"/>
        </w:rPr>
        <w:t>PicoPure</w:t>
      </w:r>
      <w:proofErr w:type="spellEnd"/>
      <w:r w:rsidR="00C350FB" w:rsidRPr="00D97C73">
        <w:rPr>
          <w:rFonts w:ascii="Times New Roman" w:eastAsia="Times New Roman" w:hAnsi="Times New Roman" w:cs="Times New Roman"/>
        </w:rPr>
        <w:t xml:space="preserve"> RNA Isolation Kit (</w:t>
      </w:r>
      <w:proofErr w:type="spellStart"/>
      <w:r w:rsidR="00C350FB" w:rsidRPr="00D97C73">
        <w:rPr>
          <w:rFonts w:ascii="Times New Roman" w:eastAsia="Times New Roman" w:hAnsi="Times New Roman" w:cs="Times New Roman"/>
        </w:rPr>
        <w:t>ThermoFisher</w:t>
      </w:r>
      <w:proofErr w:type="spellEnd"/>
      <w:r w:rsidR="00C350FB" w:rsidRPr="00D97C73">
        <w:rPr>
          <w:rFonts w:ascii="Times New Roman" w:eastAsia="Times New Roman" w:hAnsi="Times New Roman" w:cs="Times New Roman"/>
        </w:rPr>
        <w:t xml:space="preserve">) Following extraction, total RNA yield and quality was assessed using an Agilent 2100 </w:t>
      </w:r>
      <w:proofErr w:type="spellStart"/>
      <w:r w:rsidR="00C350FB" w:rsidRPr="00D97C73">
        <w:rPr>
          <w:rFonts w:ascii="Times New Roman" w:eastAsia="Times New Roman" w:hAnsi="Times New Roman" w:cs="Times New Roman"/>
        </w:rPr>
        <w:t>Bioanalyzer</w:t>
      </w:r>
      <w:proofErr w:type="spellEnd"/>
      <w:r w:rsidR="00C350FB" w:rsidRPr="00D97C73">
        <w:rPr>
          <w:rFonts w:ascii="Times New Roman" w:eastAsia="Times New Roman" w:hAnsi="Times New Roman" w:cs="Times New Roman"/>
        </w:rPr>
        <w:t xml:space="preserve"> (Agilent Technologies). For samples exhibiting distinct 28S and 18S peaks, 100 </w:t>
      </w:r>
      <w:proofErr w:type="spellStart"/>
      <w:r w:rsidR="00C350FB" w:rsidRPr="00D97C73">
        <w:rPr>
          <w:rFonts w:ascii="Times New Roman" w:eastAsia="Times New Roman" w:hAnsi="Times New Roman" w:cs="Times New Roman"/>
        </w:rPr>
        <w:t>pg</w:t>
      </w:r>
      <w:proofErr w:type="spellEnd"/>
      <w:r w:rsidR="00C350FB" w:rsidRPr="00D97C73">
        <w:rPr>
          <w:rFonts w:ascii="Times New Roman" w:eastAsia="Times New Roman" w:hAnsi="Times New Roman" w:cs="Times New Roman"/>
        </w:rPr>
        <w:t xml:space="preserve"> to 5 ng of total RNA were then subjected to two rounds of T7 linear amplification using the Arcturus® </w:t>
      </w:r>
      <w:proofErr w:type="spellStart"/>
      <w:r w:rsidR="00C350FB" w:rsidRPr="00D97C73">
        <w:rPr>
          <w:rFonts w:ascii="Times New Roman" w:eastAsia="Times New Roman" w:hAnsi="Times New Roman" w:cs="Times New Roman"/>
        </w:rPr>
        <w:t>RiboAmp</w:t>
      </w:r>
      <w:proofErr w:type="spellEnd"/>
      <w:r w:rsidR="00C350FB" w:rsidRPr="00D97C73">
        <w:rPr>
          <w:rFonts w:ascii="Times New Roman" w:eastAsia="Times New Roman" w:hAnsi="Times New Roman" w:cs="Times New Roman"/>
        </w:rPr>
        <w:t>® HS PLUS Kit and labeled with Cy3 dye (using the Arcturus® Cy3 Turbo Labeling™ Kit) according to the manufacturer’s protocol. Hybridizations were performed using a common reference design. The reference used for all arrays was Universal Human Reference RNA (</w:t>
      </w:r>
      <w:proofErr w:type="spellStart"/>
      <w:r w:rsidR="00C350FB" w:rsidRPr="00D97C73">
        <w:rPr>
          <w:rFonts w:ascii="Times New Roman" w:eastAsia="Times New Roman" w:hAnsi="Times New Roman" w:cs="Times New Roman"/>
        </w:rPr>
        <w:t>Stratagene</w:t>
      </w:r>
      <w:proofErr w:type="spellEnd"/>
      <w:r w:rsidR="00C350FB" w:rsidRPr="00D97C73">
        <w:rPr>
          <w:rFonts w:ascii="Times New Roman" w:eastAsia="Times New Roman" w:hAnsi="Times New Roman" w:cs="Times New Roman"/>
        </w:rPr>
        <w:t xml:space="preserve">), subjected to two rounds of T7 linear amplification using the Arcturus® </w:t>
      </w:r>
      <w:proofErr w:type="spellStart"/>
      <w:r w:rsidR="00C350FB" w:rsidRPr="00D97C73">
        <w:rPr>
          <w:rFonts w:ascii="Times New Roman" w:eastAsia="Times New Roman" w:hAnsi="Times New Roman" w:cs="Times New Roman"/>
        </w:rPr>
        <w:t>RiboAmp</w:t>
      </w:r>
      <w:proofErr w:type="spellEnd"/>
      <w:r w:rsidR="00C350FB" w:rsidRPr="00D97C73">
        <w:rPr>
          <w:rFonts w:ascii="Times New Roman" w:eastAsia="Times New Roman" w:hAnsi="Times New Roman" w:cs="Times New Roman"/>
        </w:rPr>
        <w:t>® HS PLUS Kit and labeled with Cy5 dye (Arcturus® Cy3 Turbo Labeling™ Kit) according to the manufacturer’s protocol. Prior to microarray hybridizations, amplified products were quantified using a spectrophotometer (</w:t>
      </w:r>
      <w:proofErr w:type="spellStart"/>
      <w:r w:rsidR="00C350FB" w:rsidRPr="00D97C73">
        <w:rPr>
          <w:rFonts w:ascii="Times New Roman" w:eastAsia="Times New Roman" w:hAnsi="Times New Roman" w:cs="Times New Roman"/>
        </w:rPr>
        <w:t>NanoDrop</w:t>
      </w:r>
      <w:proofErr w:type="spellEnd"/>
      <w:r w:rsidR="00C350FB" w:rsidRPr="00D97C73">
        <w:rPr>
          <w:rFonts w:ascii="Times New Roman" w:eastAsia="Times New Roman" w:hAnsi="Times New Roman" w:cs="Times New Roman"/>
        </w:rPr>
        <w:t xml:space="preserve">) and subjected to </w:t>
      </w:r>
      <w:proofErr w:type="spellStart"/>
      <w:r w:rsidR="00C350FB" w:rsidRPr="00D97C73">
        <w:rPr>
          <w:rFonts w:ascii="Times New Roman" w:eastAsia="Times New Roman" w:hAnsi="Times New Roman" w:cs="Times New Roman"/>
        </w:rPr>
        <w:t>BioAnalyzer</w:t>
      </w:r>
      <w:proofErr w:type="spellEnd"/>
      <w:r w:rsidR="00C350FB" w:rsidRPr="00D97C73">
        <w:rPr>
          <w:rFonts w:ascii="Times New Roman" w:eastAsia="Times New Roman" w:hAnsi="Times New Roman" w:cs="Times New Roman"/>
        </w:rPr>
        <w:t xml:space="preserve"> assays for quality control. Agilent Technologies </w:t>
      </w:r>
      <w:proofErr w:type="spellStart"/>
      <w:r w:rsidR="00C350FB" w:rsidRPr="00D97C73">
        <w:rPr>
          <w:rFonts w:ascii="Times New Roman" w:eastAsia="Times New Roman" w:hAnsi="Times New Roman" w:cs="Times New Roman"/>
        </w:rPr>
        <w:t>SurePrint</w:t>
      </w:r>
      <w:proofErr w:type="spellEnd"/>
      <w:r w:rsidR="00C350FB" w:rsidRPr="00D97C73">
        <w:rPr>
          <w:rFonts w:ascii="Times New Roman" w:eastAsia="Times New Roman" w:hAnsi="Times New Roman" w:cs="Times New Roman"/>
        </w:rPr>
        <w:t xml:space="preserve"> G3 Human GE 8x60K Microarrays (Cat#G4851A) were used for all experiments. Amplified RNA (300 ng) was subjected to fragmentation followed by 17 h of hybridization, washing, and scanning on an Agilent G2505C scanner according to the manufacturer’s protocol (manual ID #G4140-90050). Cy3-labeled samples were hybridized against Cy5-labeled reference for all arrays. Microarray data were feature </w:t>
      </w:r>
      <w:r w:rsidR="00C350FB" w:rsidRPr="00D97C73">
        <w:rPr>
          <w:rFonts w:ascii="Times New Roman" w:eastAsia="Times New Roman" w:hAnsi="Times New Roman" w:cs="Times New Roman"/>
        </w:rPr>
        <w:lastRenderedPageBreak/>
        <w:t xml:space="preserve">extracted using Agilent Feature Extraction Software (v. 10.7.3.1) with the default parameters. A full description of the patient and tumor characteristics of our cohort is presented in Supplemental </w:t>
      </w:r>
      <w:r w:rsidR="00D06C7D">
        <w:rPr>
          <w:rFonts w:ascii="Times New Roman" w:eastAsia="Times New Roman" w:hAnsi="Times New Roman" w:cs="Times New Roman"/>
        </w:rPr>
        <w:t>Table 2</w:t>
      </w:r>
      <w:r w:rsidR="00C350FB" w:rsidRPr="00D97C73">
        <w:rPr>
          <w:rFonts w:ascii="Times New Roman" w:eastAsia="Times New Roman" w:hAnsi="Times New Roman" w:cs="Times New Roman"/>
        </w:rPr>
        <w:t>.</w:t>
      </w:r>
    </w:p>
    <w:p w14:paraId="5361154E" w14:textId="77777777" w:rsidR="00C350FB" w:rsidRPr="00D97C73" w:rsidRDefault="00C350FB">
      <w:pPr>
        <w:pStyle w:val="Normal1"/>
        <w:spacing w:after="0" w:line="480" w:lineRule="auto"/>
        <w:jc w:val="both"/>
      </w:pPr>
    </w:p>
    <w:p w14:paraId="5301E393" w14:textId="77777777" w:rsidR="00792AEE" w:rsidRPr="00D97C73" w:rsidRDefault="00792AEE" w:rsidP="002B1213">
      <w:pPr>
        <w:pStyle w:val="Normal1"/>
        <w:spacing w:line="360" w:lineRule="auto"/>
        <w:jc w:val="both"/>
        <w:rPr>
          <w:rFonts w:ascii="Times New Roman" w:hAnsi="Times New Roman" w:cs="Times New Roman"/>
        </w:rPr>
      </w:pPr>
      <w:r w:rsidRPr="00D97C73">
        <w:rPr>
          <w:rFonts w:ascii="Times New Roman" w:eastAsia="Times New Roman" w:hAnsi="Times New Roman" w:cs="Times New Roman"/>
          <w:b/>
        </w:rPr>
        <w:t>Microarray dataset normalization</w:t>
      </w:r>
    </w:p>
    <w:p w14:paraId="7A2405DD" w14:textId="2E78E99B" w:rsidR="00792AEE" w:rsidRPr="00D97C73" w:rsidRDefault="00792AEE" w:rsidP="00792AEE">
      <w:pPr>
        <w:pStyle w:val="Normal1"/>
        <w:spacing w:after="0" w:line="480" w:lineRule="auto"/>
        <w:jc w:val="both"/>
        <w:rPr>
          <w:rFonts w:ascii="Times New Roman" w:eastAsia="Times New Roman" w:hAnsi="Times New Roman" w:cs="Times New Roman"/>
        </w:rPr>
      </w:pPr>
      <w:r w:rsidRPr="00D97C73">
        <w:rPr>
          <w:rFonts w:ascii="Times New Roman" w:eastAsia="Times New Roman" w:hAnsi="Times New Roman" w:cs="Times New Roman"/>
        </w:rPr>
        <w:tab/>
        <w:t>R/Bioconductor (</w:t>
      </w:r>
      <w:proofErr w:type="spellStart"/>
      <w:r w:rsidRPr="00D97C73">
        <w:rPr>
          <w:rFonts w:ascii="Times New Roman" w:eastAsia="Times New Roman" w:hAnsi="Times New Roman" w:cs="Times New Roman"/>
        </w:rPr>
        <w:t>vers</w:t>
      </w:r>
      <w:proofErr w:type="spellEnd"/>
      <w:r w:rsidRPr="00D97C73">
        <w:rPr>
          <w:rFonts w:ascii="Times New Roman" w:eastAsia="Times New Roman" w:hAnsi="Times New Roman" w:cs="Times New Roman"/>
        </w:rPr>
        <w:t xml:space="preserve"> 3.20; Bioconductor 3.1) </w:t>
      </w:r>
      <w:r w:rsidRPr="00D97C73">
        <w:rPr>
          <w:rFonts w:ascii="Times New Roman" w:eastAsia="Times New Roman" w:hAnsi="Times New Roman" w:cs="Times New Roman"/>
        </w:rPr>
        <w:fldChar w:fldCharType="begin"/>
      </w:r>
      <w:r w:rsidRPr="00D97C73">
        <w:rPr>
          <w:rFonts w:ascii="Times New Roman" w:eastAsia="Times New Roman" w:hAnsi="Times New Roman" w:cs="Times New Roman"/>
        </w:rPr>
        <w:instrText xml:space="preserve"> ADDIN ZOTERO_ITEM CSL_CITATION {"citationID":"15ki61kdap","properties":{"formattedCitation":"(47)","plainCitation":"(47)"},"citationItems":[{"id":61,"uris":["http://zotero.org/users/3116896/items/F3APGDT5"],"uri":["http://zotero.org/users/3116896/items/F3APGDT5"],"itemData":{"id":61,"type":"book","title":"R: A Language and Environment for Statistical Computing","publisher":"R Foundation for Statistical Computing","publisher-place":"Vienna, Austria","event-place":"Vienna, Austria","URL":"http://www.R-project.org/","author":[{"literal":"R Core Team"}],"issued":{"date-parts":[["2015"]]}}}],"schema":"https://github.com/citation-style-language/schema/raw/master/csl-citation.json"} </w:instrText>
      </w:r>
      <w:r w:rsidRPr="00D97C73">
        <w:rPr>
          <w:rFonts w:ascii="Times New Roman" w:eastAsia="Times New Roman" w:hAnsi="Times New Roman" w:cs="Times New Roman"/>
        </w:rPr>
        <w:fldChar w:fldCharType="separate"/>
      </w:r>
      <w:r w:rsidRPr="00D97C73">
        <w:rPr>
          <w:rFonts w:ascii="Times New Roman" w:hAnsi="Times New Roman" w:cs="Times New Roman"/>
          <w:i/>
          <w:iCs/>
          <w:lang w:val="en-US"/>
        </w:rPr>
        <w:t>(47)</w:t>
      </w:r>
      <w:r w:rsidRPr="00D97C73">
        <w:rPr>
          <w:rFonts w:ascii="Times New Roman" w:eastAsia="Times New Roman" w:hAnsi="Times New Roman" w:cs="Times New Roman"/>
        </w:rPr>
        <w:fldChar w:fldCharType="end"/>
      </w:r>
      <w:r w:rsidRPr="00D97C73">
        <w:rPr>
          <w:rFonts w:ascii="Times New Roman" w:eastAsia="Times New Roman" w:hAnsi="Times New Roman" w:cs="Times New Roman"/>
        </w:rPr>
        <w:t xml:space="preserve"> was used for most analyses. Normalization was performed using the </w:t>
      </w:r>
      <w:proofErr w:type="spellStart"/>
      <w:r w:rsidRPr="00D97C73">
        <w:rPr>
          <w:rFonts w:ascii="Times New Roman" w:eastAsia="Times New Roman" w:hAnsi="Times New Roman" w:cs="Times New Roman"/>
        </w:rPr>
        <w:t>limma</w:t>
      </w:r>
      <w:proofErr w:type="spellEnd"/>
      <w:r w:rsidRPr="00D97C73">
        <w:rPr>
          <w:rFonts w:ascii="Times New Roman" w:eastAsia="Times New Roman" w:hAnsi="Times New Roman" w:cs="Times New Roman"/>
        </w:rPr>
        <w:t xml:space="preserve"> package </w:t>
      </w:r>
      <w:r w:rsidRPr="00D97C73">
        <w:rPr>
          <w:rFonts w:ascii="Times New Roman" w:eastAsia="Times New Roman" w:hAnsi="Times New Roman" w:cs="Times New Roman"/>
        </w:rPr>
        <w:fldChar w:fldCharType="begin"/>
      </w:r>
      <w:r w:rsidRPr="00D97C73">
        <w:rPr>
          <w:rFonts w:ascii="Times New Roman" w:eastAsia="Times New Roman" w:hAnsi="Times New Roman" w:cs="Times New Roman"/>
        </w:rPr>
        <w:instrText xml:space="preserve"> ADDIN ZOTERO_ITEM CSL_CITATION {"citationID":"2eoluk43l2","properties":{"formattedCitation":"(48)","plainCitation":"(48)"},"citationItems":[{"id":140,"uris":["http://zotero.org/users/3116896/items/X5NGASTI"],"uri":["http://zotero.org/users/3116896/items/X5NGASTI"],"itemData":{"id":140,"type":"article-journal","title":"limma powers differential expression analyses for RNA-sequencing and microarray studies","container-title":"Nucleic Acids Research","page":"e47","volume":"43","issue":"7","author":[{"family":"Ritchie","given":"Matthew E."},{"family":"Phipson","given":"Belinda"},{"family":"Wu","given":"Di"},{"family":"Hu","given":"Yifang"},{"family":"Law","given":"Charity W."},{"family":"Shi","given":"Wei"},{"family":"Smyth","given":"Gordon K."}],"issued":{"date-parts":[["2015"]]}}}],"schema":"https://github.com/citation-style-language/schema/raw/master/csl-citation.json"} </w:instrText>
      </w:r>
      <w:r w:rsidRPr="00D97C73">
        <w:rPr>
          <w:rFonts w:ascii="Times New Roman" w:eastAsia="Times New Roman" w:hAnsi="Times New Roman" w:cs="Times New Roman"/>
        </w:rPr>
        <w:fldChar w:fldCharType="separate"/>
      </w:r>
      <w:r w:rsidRPr="00D97C73">
        <w:rPr>
          <w:rFonts w:ascii="Times New Roman" w:hAnsi="Times New Roman" w:cs="Times New Roman"/>
          <w:i/>
          <w:iCs/>
          <w:lang w:val="en-US"/>
        </w:rPr>
        <w:t>(48)</w:t>
      </w:r>
      <w:r w:rsidRPr="00D97C73">
        <w:rPr>
          <w:rFonts w:ascii="Times New Roman" w:eastAsia="Times New Roman" w:hAnsi="Times New Roman" w:cs="Times New Roman"/>
        </w:rPr>
        <w:fldChar w:fldCharType="end"/>
      </w:r>
      <w:r w:rsidRPr="00D97C73">
        <w:rPr>
          <w:rFonts w:ascii="Times New Roman" w:eastAsia="Times New Roman" w:hAnsi="Times New Roman" w:cs="Times New Roman"/>
        </w:rPr>
        <w:t xml:space="preserve"> where loess was applied for dye bias correction, and quantile normalization was used across arrays. Replicates of non-control probes were aggregated by taking their mean value. To investigate technical error introduced in the LCM/microarray procedure, the stromal and matched adjacent normal sample from a single patient were repeated and found to be highly concordant (&gt;0.8). Replicate expression profiles were then averaged for the remainder of the analysis. The most variable probe was chosen when there were multiple probes for the same transcript.</w:t>
      </w:r>
    </w:p>
    <w:p w14:paraId="747E5B13" w14:textId="77777777" w:rsidR="00792AEE" w:rsidRPr="00D97C73" w:rsidRDefault="00792AEE" w:rsidP="00792AEE">
      <w:pPr>
        <w:pStyle w:val="Normal1"/>
        <w:spacing w:after="0" w:line="480" w:lineRule="auto"/>
        <w:jc w:val="both"/>
      </w:pPr>
    </w:p>
    <w:p w14:paraId="16A60237" w14:textId="77777777" w:rsidR="00CD72C1" w:rsidRPr="00D97C73" w:rsidRDefault="00EE7845">
      <w:pPr>
        <w:pStyle w:val="Normal1"/>
        <w:spacing w:after="0" w:line="480" w:lineRule="auto"/>
        <w:jc w:val="both"/>
      </w:pPr>
      <w:r w:rsidRPr="00D97C73">
        <w:rPr>
          <w:rFonts w:ascii="Times New Roman" w:eastAsia="Times New Roman" w:hAnsi="Times New Roman" w:cs="Times New Roman"/>
          <w:b/>
        </w:rPr>
        <w:t>Confirming tissue specificity of the LCM-derived material</w:t>
      </w:r>
    </w:p>
    <w:p w14:paraId="2F799BDF" w14:textId="1F4E7F6F" w:rsidR="00CD72C1" w:rsidRPr="00D97C73" w:rsidRDefault="00EE7845" w:rsidP="00B36ECD">
      <w:pPr>
        <w:pStyle w:val="Normal1"/>
        <w:spacing w:after="0" w:line="480" w:lineRule="auto"/>
        <w:ind w:firstLine="720"/>
        <w:jc w:val="both"/>
      </w:pPr>
      <w:r w:rsidRPr="00D97C73">
        <w:rPr>
          <w:rFonts w:ascii="Times New Roman" w:eastAsia="Times New Roman" w:hAnsi="Times New Roman" w:cs="Times New Roman"/>
        </w:rPr>
        <w:t xml:space="preserve">We investigated if there was a difference between the </w:t>
      </w:r>
      <w:r w:rsidR="00B36ECD" w:rsidRPr="00D97C73">
        <w:rPr>
          <w:rFonts w:ascii="Times New Roman" w:eastAsia="Times New Roman" w:hAnsi="Times New Roman" w:cs="Times New Roman"/>
        </w:rPr>
        <w:t xml:space="preserve">normal and tumor-associated </w:t>
      </w:r>
      <w:r w:rsidR="000B380F" w:rsidRPr="00D97C73">
        <w:rPr>
          <w:rFonts w:ascii="Times New Roman" w:eastAsia="Times New Roman" w:hAnsi="Times New Roman" w:cs="Times New Roman"/>
        </w:rPr>
        <w:t>stromal gene</w:t>
      </w:r>
      <w:r w:rsidRPr="00D97C73">
        <w:rPr>
          <w:rFonts w:ascii="Times New Roman" w:eastAsia="Times New Roman" w:hAnsi="Times New Roman" w:cs="Times New Roman"/>
        </w:rPr>
        <w:t xml:space="preserve"> expression profiles. Under the hypothesis that the profiles should harbour two distinct patterns of expression corresponding to th</w:t>
      </w:r>
      <w:r w:rsidR="00B36ECD" w:rsidRPr="00D97C73">
        <w:rPr>
          <w:rFonts w:ascii="Times New Roman" w:eastAsia="Times New Roman" w:hAnsi="Times New Roman" w:cs="Times New Roman"/>
        </w:rPr>
        <w:t>e normal and tumor-associated</w:t>
      </w:r>
      <w:r w:rsidRPr="00D97C73">
        <w:rPr>
          <w:rFonts w:ascii="Times New Roman" w:eastAsia="Times New Roman" w:hAnsi="Times New Roman" w:cs="Times New Roman"/>
        </w:rPr>
        <w:t xml:space="preserve"> stromal components, we selected the most variable genes across all samples (</w:t>
      </w:r>
      <w:r w:rsidR="00B36ECD" w:rsidRPr="00D97C73">
        <w:rPr>
          <w:rFonts w:ascii="Times New Roman" w:eastAsia="Times New Roman" w:hAnsi="Times New Roman" w:cs="Times New Roman"/>
        </w:rPr>
        <w:t>IQR &gt; 2, n=282 genes</w:t>
      </w:r>
      <w:r w:rsidRPr="00D97C73">
        <w:rPr>
          <w:rFonts w:ascii="Times New Roman" w:eastAsia="Times New Roman" w:hAnsi="Times New Roman" w:cs="Times New Roman"/>
        </w:rPr>
        <w:t xml:space="preserve">) as our features for subsequent analysis using the Partitioning Around </w:t>
      </w:r>
      <w:proofErr w:type="spellStart"/>
      <w:r w:rsidRPr="00D97C73">
        <w:rPr>
          <w:rFonts w:ascii="Times New Roman" w:eastAsia="Times New Roman" w:hAnsi="Times New Roman" w:cs="Times New Roman"/>
        </w:rPr>
        <w:t>Medoids</w:t>
      </w:r>
      <w:proofErr w:type="spellEnd"/>
      <w:r w:rsidRPr="00D97C73">
        <w:rPr>
          <w:rFonts w:ascii="Times New Roman" w:eastAsia="Times New Roman" w:hAnsi="Times New Roman" w:cs="Times New Roman"/>
        </w:rPr>
        <w:t xml:space="preserve"> (pam) function from the </w:t>
      </w:r>
      <w:r w:rsidRPr="00D97C73">
        <w:rPr>
          <w:rFonts w:ascii="Times New Roman" w:eastAsia="Times New Roman" w:hAnsi="Times New Roman" w:cs="Times New Roman"/>
          <w:i/>
        </w:rPr>
        <w:t>cluster</w:t>
      </w:r>
      <w:r w:rsidRPr="00D97C73">
        <w:rPr>
          <w:rFonts w:ascii="Times New Roman" w:eastAsia="Times New Roman" w:hAnsi="Times New Roman" w:cs="Times New Roman"/>
        </w:rPr>
        <w:t xml:space="preserve"> package in R [version 2.0.1]. PAM requires a distance measure (correlation distance was chosen) and a specification as to the number of clusters k.  We selected k=2 as we expected all samples to fall into two clusters along a single dimension (i.e.</w:t>
      </w:r>
      <w:r w:rsidR="00B36ECD" w:rsidRPr="00D97C73">
        <w:rPr>
          <w:rFonts w:ascii="Times New Roman" w:eastAsia="Times New Roman" w:hAnsi="Times New Roman" w:cs="Times New Roman"/>
        </w:rPr>
        <w:t>,</w:t>
      </w:r>
      <w:r w:rsidRPr="00D97C73">
        <w:rPr>
          <w:rFonts w:ascii="Times New Roman" w:eastAsia="Times New Roman" w:hAnsi="Times New Roman" w:cs="Times New Roman"/>
        </w:rPr>
        <w:t xml:space="preserve"> normal samples vs tumor</w:t>
      </w:r>
      <w:r w:rsidR="00B36ECD" w:rsidRPr="00D97C73">
        <w:rPr>
          <w:rFonts w:ascii="Times New Roman" w:eastAsia="Times New Roman" w:hAnsi="Times New Roman" w:cs="Times New Roman"/>
        </w:rPr>
        <w:t xml:space="preserve">-associated </w:t>
      </w:r>
      <w:r w:rsidRPr="00D97C73">
        <w:rPr>
          <w:rFonts w:ascii="Times New Roman" w:eastAsia="Times New Roman" w:hAnsi="Times New Roman" w:cs="Times New Roman"/>
        </w:rPr>
        <w:t xml:space="preserve">samples). These two clusters intuitively correspond to the subset of genes that are more highly expressed in </w:t>
      </w:r>
      <w:r w:rsidR="00B36ECD" w:rsidRPr="00D97C73">
        <w:rPr>
          <w:rFonts w:ascii="Times New Roman" w:eastAsia="Times New Roman" w:hAnsi="Times New Roman" w:cs="Times New Roman"/>
        </w:rPr>
        <w:t xml:space="preserve">normal </w:t>
      </w:r>
      <w:r w:rsidRPr="00D97C73">
        <w:rPr>
          <w:rFonts w:ascii="Times New Roman" w:eastAsia="Times New Roman" w:hAnsi="Times New Roman" w:cs="Times New Roman"/>
        </w:rPr>
        <w:t xml:space="preserve">(versus </w:t>
      </w:r>
      <w:r w:rsidR="00B36ECD" w:rsidRPr="00D97C73">
        <w:rPr>
          <w:rFonts w:ascii="Times New Roman" w:eastAsia="Times New Roman" w:hAnsi="Times New Roman" w:cs="Times New Roman"/>
        </w:rPr>
        <w:t>tumor-associated</w:t>
      </w:r>
      <w:r w:rsidRPr="00D97C73">
        <w:rPr>
          <w:rFonts w:ascii="Times New Roman" w:eastAsia="Times New Roman" w:hAnsi="Times New Roman" w:cs="Times New Roman"/>
        </w:rPr>
        <w:t xml:space="preserve">) </w:t>
      </w:r>
      <w:r w:rsidR="00B36ECD" w:rsidRPr="00D97C73">
        <w:rPr>
          <w:rFonts w:ascii="Times New Roman" w:eastAsia="Times New Roman" w:hAnsi="Times New Roman" w:cs="Times New Roman"/>
        </w:rPr>
        <w:t xml:space="preserve">stromal </w:t>
      </w:r>
      <w:r w:rsidRPr="00D97C73">
        <w:rPr>
          <w:rFonts w:ascii="Times New Roman" w:eastAsia="Times New Roman" w:hAnsi="Times New Roman" w:cs="Times New Roman"/>
        </w:rPr>
        <w:t>samples and the subset of genes that are more</w:t>
      </w:r>
      <w:r w:rsidR="00B36ECD" w:rsidRPr="00D97C73">
        <w:rPr>
          <w:rFonts w:ascii="Times New Roman" w:eastAsia="Times New Roman" w:hAnsi="Times New Roman" w:cs="Times New Roman"/>
        </w:rPr>
        <w:t xml:space="preserve"> highly expressed in tumor-associated (versus normal</w:t>
      </w:r>
      <w:r w:rsidRPr="00D97C73">
        <w:rPr>
          <w:rFonts w:ascii="Times New Roman" w:eastAsia="Times New Roman" w:hAnsi="Times New Roman" w:cs="Times New Roman"/>
        </w:rPr>
        <w:t xml:space="preserve">) samples. To linearly order the patient samples using this set of genes, we ranked samples based </w:t>
      </w:r>
      <w:r w:rsidRPr="00D97C73">
        <w:rPr>
          <w:rFonts w:ascii="Times New Roman" w:eastAsia="Times New Roman" w:hAnsi="Times New Roman" w:cs="Times New Roman"/>
        </w:rPr>
        <w:lastRenderedPageBreak/>
        <w:t xml:space="preserve">on the sum of expression of all the genes in the </w:t>
      </w:r>
      <w:r w:rsidR="00B36ECD" w:rsidRPr="00D97C73">
        <w:rPr>
          <w:rFonts w:ascii="Times New Roman" w:eastAsia="Times New Roman" w:hAnsi="Times New Roman" w:cs="Times New Roman"/>
        </w:rPr>
        <w:t>normal-enriched</w:t>
      </w:r>
      <w:r w:rsidRPr="00D97C73">
        <w:rPr>
          <w:rFonts w:ascii="Times New Roman" w:eastAsia="Times New Roman" w:hAnsi="Times New Roman" w:cs="Times New Roman"/>
        </w:rPr>
        <w:t xml:space="preserve"> dataset, and the sum of expression of all genes in</w:t>
      </w:r>
      <w:r w:rsidR="00B36ECD" w:rsidRPr="00D97C73">
        <w:rPr>
          <w:rFonts w:ascii="Times New Roman" w:eastAsia="Times New Roman" w:hAnsi="Times New Roman" w:cs="Times New Roman"/>
        </w:rPr>
        <w:t xml:space="preserve"> the tumor-associated-enriched</w:t>
      </w:r>
      <w:r w:rsidRPr="00D97C73">
        <w:rPr>
          <w:rFonts w:ascii="Times New Roman" w:eastAsia="Times New Roman" w:hAnsi="Times New Roman" w:cs="Times New Roman"/>
        </w:rPr>
        <w:t xml:space="preserve"> dataset, after first negating these values. This method does not reweight genes and is thus an unbiased approach for ranking patients. We observed strong differences in expression of these highly variable genes (Wilcoxon test, p &lt; 0.01</w:t>
      </w:r>
      <w:r w:rsidR="00B36ECD" w:rsidRPr="00D97C73">
        <w:rPr>
          <w:rFonts w:ascii="Times New Roman" w:eastAsia="Times New Roman" w:hAnsi="Times New Roman" w:cs="Times New Roman"/>
        </w:rPr>
        <w:t>), and that the normal stroma samples ordered separately from their tumor-associated coun</w:t>
      </w:r>
      <w:r w:rsidR="00B676C5" w:rsidRPr="00D97C73">
        <w:rPr>
          <w:rFonts w:ascii="Times New Roman" w:eastAsia="Times New Roman" w:hAnsi="Times New Roman" w:cs="Times New Roman"/>
        </w:rPr>
        <w:t>terparts (Supplemental figure 1</w:t>
      </w:r>
      <w:r w:rsidR="00B36ECD" w:rsidRPr="00D97C73">
        <w:rPr>
          <w:rFonts w:ascii="Times New Roman" w:eastAsia="Times New Roman" w:hAnsi="Times New Roman" w:cs="Times New Roman"/>
        </w:rPr>
        <w:t>).</w:t>
      </w:r>
      <w:r w:rsidR="00B36ECD" w:rsidRPr="00D97C73">
        <w:t xml:space="preserve"> </w:t>
      </w:r>
    </w:p>
    <w:p w14:paraId="46EC8573" w14:textId="77777777" w:rsidR="005455F1" w:rsidRPr="00D97C73" w:rsidRDefault="005455F1">
      <w:pPr>
        <w:pStyle w:val="Normal1"/>
        <w:spacing w:after="0" w:line="480" w:lineRule="auto"/>
        <w:jc w:val="both"/>
        <w:rPr>
          <w:rFonts w:ascii="Times New Roman" w:eastAsia="Times New Roman" w:hAnsi="Times New Roman" w:cs="Times New Roman"/>
          <w:b/>
        </w:rPr>
      </w:pPr>
    </w:p>
    <w:p w14:paraId="4BC3E7FF" w14:textId="77777777" w:rsidR="004E28E7" w:rsidRPr="00D97C73" w:rsidRDefault="004E28E7" w:rsidP="004E28E7">
      <w:pPr>
        <w:pStyle w:val="Normal1"/>
        <w:spacing w:line="480" w:lineRule="auto"/>
        <w:jc w:val="both"/>
        <w:rPr>
          <w:rFonts w:ascii="Times New Roman" w:hAnsi="Times New Roman" w:cs="Times New Roman"/>
        </w:rPr>
      </w:pPr>
      <w:r w:rsidRPr="00D97C73">
        <w:rPr>
          <w:rFonts w:ascii="Times New Roman" w:eastAsia="Times New Roman" w:hAnsi="Times New Roman" w:cs="Times New Roman"/>
          <w:b/>
        </w:rPr>
        <w:t>Differential Gene Expression and Pathway Analysis</w:t>
      </w:r>
    </w:p>
    <w:p w14:paraId="35A80644" w14:textId="1D4B4ECE" w:rsidR="004E28E7" w:rsidRPr="00D97C73" w:rsidRDefault="004E28E7" w:rsidP="004E28E7">
      <w:pPr>
        <w:pStyle w:val="Normal1"/>
        <w:spacing w:line="480" w:lineRule="auto"/>
        <w:ind w:firstLine="720"/>
        <w:jc w:val="both"/>
        <w:rPr>
          <w:rFonts w:ascii="Times New Roman" w:hAnsi="Times New Roman" w:cs="Times New Roman"/>
        </w:rPr>
      </w:pPr>
      <w:r w:rsidRPr="00D97C73">
        <w:rPr>
          <w:rFonts w:ascii="Times New Roman" w:eastAsia="Times New Roman" w:hAnsi="Times New Roman" w:cs="Times New Roman"/>
        </w:rPr>
        <w:t xml:space="preserve">To identify differentially expressed (DE) genes for each stromal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we fitted a linear model comparing the levels for each stromal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using the R package </w:t>
      </w:r>
      <w:proofErr w:type="spellStart"/>
      <w:r w:rsidRPr="00D97C73">
        <w:rPr>
          <w:rFonts w:ascii="Times New Roman" w:eastAsia="Times New Roman" w:hAnsi="Times New Roman" w:cs="Times New Roman"/>
        </w:rPr>
        <w:t>limma</w:t>
      </w:r>
      <w:proofErr w:type="spellEnd"/>
      <w:r w:rsidRPr="00D97C73">
        <w:rPr>
          <w:rFonts w:ascii="Times New Roman" w:eastAsia="Times New Roman" w:hAnsi="Times New Roman" w:cs="Times New Roman"/>
        </w:rPr>
        <w:t xml:space="preserve"> </w:t>
      </w:r>
      <w:r w:rsidRPr="00D97C73">
        <w:rPr>
          <w:rFonts w:ascii="Times New Roman" w:eastAsia="Times New Roman" w:hAnsi="Times New Roman" w:cs="Times New Roman"/>
        </w:rPr>
        <w:fldChar w:fldCharType="begin"/>
      </w:r>
      <w:r w:rsidRPr="00D97C73">
        <w:rPr>
          <w:rFonts w:ascii="Times New Roman" w:eastAsia="Times New Roman" w:hAnsi="Times New Roman" w:cs="Times New Roman"/>
        </w:rPr>
        <w:instrText xml:space="preserve"> ADDIN ZOTERO_ITEM CSL_CITATION {"citationID":"rgd7p1hrh","properties":{"formattedCitation":"(48)","plainCitation":"(48)"},"citationItems":[{"id":140,"uris":["http://zotero.org/users/3116896/items/X5NGASTI"],"uri":["http://zotero.org/users/3116896/items/X5NGASTI"],"itemData":{"id":140,"type":"article-journal","title":"limma powers differential expression analyses for RNA-sequencing and microarray studies","container-title":"Nucleic Acids Research","page":"e47","volume":"43","issue":"7","author":[{"family":"Ritchie","given":"Matthew E."},{"family":"Phipson","given":"Belinda"},{"family":"Wu","given":"Di"},{"family":"Hu","given":"Yifang"},{"family":"Law","given":"Charity W."},{"family":"Shi","given":"Wei"},{"family":"Smyth","given":"Gordon K."}],"issued":{"date-parts":[["2015"]]}}}],"schema":"https://github.com/citation-style-language/schema/raw/master/csl-citation.json"} </w:instrText>
      </w:r>
      <w:r w:rsidRPr="00D97C73">
        <w:rPr>
          <w:rFonts w:ascii="Times New Roman" w:eastAsia="Times New Roman" w:hAnsi="Times New Roman" w:cs="Times New Roman"/>
        </w:rPr>
        <w:fldChar w:fldCharType="separate"/>
      </w:r>
      <w:r w:rsidRPr="00D97C73">
        <w:rPr>
          <w:rFonts w:ascii="Times New Roman" w:hAnsi="Times New Roman" w:cs="Times New Roman"/>
          <w:i/>
          <w:iCs/>
          <w:lang w:val="en-US"/>
        </w:rPr>
        <w:t>(48)</w:t>
      </w:r>
      <w:r w:rsidRPr="00D97C73">
        <w:rPr>
          <w:rFonts w:ascii="Times New Roman" w:eastAsia="Times New Roman" w:hAnsi="Times New Roman" w:cs="Times New Roman"/>
        </w:rPr>
        <w:fldChar w:fldCharType="end"/>
      </w:r>
      <w:r w:rsidRPr="00D97C73">
        <w:rPr>
          <w:rFonts w:ascii="Times New Roman" w:eastAsia="Times New Roman" w:hAnsi="Times New Roman" w:cs="Times New Roman"/>
        </w:rPr>
        <w:t xml:space="preserve"> and corrected with </w:t>
      </w:r>
      <w:proofErr w:type="spellStart"/>
      <w:r w:rsidRPr="00D97C73">
        <w:rPr>
          <w:rFonts w:ascii="Times New Roman" w:eastAsia="Times New Roman" w:hAnsi="Times New Roman" w:cs="Times New Roman"/>
        </w:rPr>
        <w:t>Benjamini</w:t>
      </w:r>
      <w:proofErr w:type="spellEnd"/>
      <w:r w:rsidRPr="00D97C73">
        <w:rPr>
          <w:rFonts w:ascii="Times New Roman" w:eastAsia="Times New Roman" w:hAnsi="Times New Roman" w:cs="Times New Roman"/>
        </w:rPr>
        <w:t xml:space="preserve">-Hochberg (p &lt; 0.05). DE genes lists were examined using QIAGEN’s Ingenuity® Pathway Analysis (IPA®, QIAGEN Redwood City, </w:t>
      </w:r>
      <w:r w:rsidRPr="00D97C73">
        <w:rPr>
          <w:rFonts w:ascii="Times New Roman" w:eastAsia="Times New Roman" w:hAnsi="Times New Roman" w:cs="Times New Roman"/>
          <w:color w:val="1155CC"/>
          <w:u w:val="single"/>
        </w:rPr>
        <w:t>www.qiagen.com/ingenuity</w:t>
      </w:r>
      <w:r w:rsidRPr="00D97C73">
        <w:rPr>
          <w:rFonts w:ascii="Times New Roman" w:eastAsia="Times New Roman" w:hAnsi="Times New Roman" w:cs="Times New Roman"/>
        </w:rPr>
        <w:t>) and compared against the Molecular Signatures Database (</w:t>
      </w:r>
      <w:proofErr w:type="spellStart"/>
      <w:r w:rsidRPr="00D97C73">
        <w:rPr>
          <w:rFonts w:ascii="Times New Roman" w:eastAsia="Times New Roman" w:hAnsi="Times New Roman" w:cs="Times New Roman"/>
        </w:rPr>
        <w:t>MSigDB</w:t>
      </w:r>
      <w:proofErr w:type="spellEnd"/>
      <w:r w:rsidRPr="00D97C73">
        <w:rPr>
          <w:rFonts w:ascii="Times New Roman" w:eastAsia="Times New Roman" w:hAnsi="Times New Roman" w:cs="Times New Roman"/>
        </w:rPr>
        <w:t>) for pathway analysis.</w:t>
      </w:r>
    </w:p>
    <w:p w14:paraId="0A05365F" w14:textId="77777777" w:rsidR="004E28E7" w:rsidRPr="00D97C73" w:rsidRDefault="004E28E7" w:rsidP="004E28E7">
      <w:pPr>
        <w:pStyle w:val="Normal1"/>
        <w:spacing w:line="480" w:lineRule="auto"/>
        <w:jc w:val="both"/>
        <w:rPr>
          <w:rFonts w:ascii="Times New Roman" w:hAnsi="Times New Roman" w:cs="Times New Roman"/>
        </w:rPr>
      </w:pPr>
      <w:r w:rsidRPr="00D97C73">
        <w:rPr>
          <w:rFonts w:ascii="Times New Roman" w:hAnsi="Times New Roman" w:cs="Times New Roman"/>
        </w:rPr>
        <w:t xml:space="preserve"> </w:t>
      </w:r>
    </w:p>
    <w:p w14:paraId="0503A1EC" w14:textId="77777777" w:rsidR="004E28E7" w:rsidRPr="00D97C73" w:rsidRDefault="004E28E7" w:rsidP="004E28E7">
      <w:pPr>
        <w:pStyle w:val="Normal1"/>
        <w:spacing w:line="480" w:lineRule="auto"/>
        <w:jc w:val="both"/>
        <w:rPr>
          <w:rFonts w:ascii="Times New Roman" w:hAnsi="Times New Roman" w:cs="Times New Roman"/>
        </w:rPr>
      </w:pPr>
      <w:r w:rsidRPr="00D97C73">
        <w:rPr>
          <w:rFonts w:ascii="Times New Roman" w:eastAsia="Times New Roman" w:hAnsi="Times New Roman" w:cs="Times New Roman"/>
          <w:b/>
        </w:rPr>
        <w:t>Assignment of other subtyping schemes to patients across large patient cohort</w:t>
      </w:r>
    </w:p>
    <w:p w14:paraId="50043075" w14:textId="7767922E" w:rsidR="004E28E7" w:rsidRPr="00D97C73" w:rsidRDefault="004E28E7" w:rsidP="004E28E7">
      <w:pPr>
        <w:pStyle w:val="Normal1"/>
        <w:spacing w:after="0" w:line="480" w:lineRule="auto"/>
        <w:jc w:val="both"/>
        <w:rPr>
          <w:rFonts w:ascii="Times New Roman" w:eastAsia="Times New Roman" w:hAnsi="Times New Roman" w:cs="Times New Roman"/>
          <w:b/>
        </w:rPr>
      </w:pPr>
      <w:r w:rsidRPr="00D97C73">
        <w:rPr>
          <w:rFonts w:ascii="Times New Roman" w:eastAsia="Times New Roman" w:hAnsi="Times New Roman" w:cs="Times New Roman"/>
        </w:rPr>
        <w:t xml:space="preserve">We used our compendium of 5,901 bulk expression profiles of invasive breast cancer samples from 13 non-overlapping datasets generated on different technologies </w:t>
      </w:r>
      <w:r w:rsidRPr="00D97C73">
        <w:rPr>
          <w:rFonts w:ascii="Times New Roman" w:eastAsia="Times New Roman" w:hAnsi="Times New Roman" w:cs="Times New Roman"/>
        </w:rPr>
        <w:fldChar w:fldCharType="begin"/>
      </w:r>
      <w:r w:rsidRPr="00D97C73">
        <w:rPr>
          <w:rFonts w:ascii="Times New Roman" w:eastAsia="Times New Roman" w:hAnsi="Times New Roman" w:cs="Times New Roman"/>
        </w:rPr>
        <w:instrText xml:space="preserve"> ADDIN ZOTERO_ITEM CSL_CITATION {"citationID":"pRcARVDN","properties":{"formattedCitation":"(5)","plainCitation":"(5)"},"citationItems":[{"id":135,"uris":["http://zotero.org/users/3116896/items/VI9S8QVF"],"uri":["http://zotero.org/users/3116896/items/VI9S8QVF"],"itemData":{"id":135,"type":"article-journal","title":"The Prognostic Ease and Difficulty of Invasive Breast Carcinoma","container-title":"Cell Reports","abstract":"Breast carcinoma (BC) has been extensively profiled by high-throughput technologies for over a decade, and broadly speaking, these studies can be grouped into those that seek to identify patient subtypes (studies of heterogeneity) or those that seek to identify gene signatures with prognostic or predictive capacity. The sheer number of reported signatures has led to speculation that everything is prognostic in BC. Here, we show that this ubiquity is an apparition caused by a poor understanding of the interrelatedness between subtype and the molecular determinants of prognosis. Our approach constructively shows how to avoid confounding due to a patient?s subtype, clinicopathological profile, or treatment profile. The approach identifies patients who are predicted to have good outcome at time of diagnosis by all available clinical and molecular markers but who experience a distant metastasis within 5 years. These inherently difficult patients (?7% of BC) are prioritized for investigations of intratumoral heterogeneity.","URL":"http://www.cell.com/cell-reports/abstract/S2211-1247(14)00765-7","DOI":"10.1016/j.celrep.2014.08.073","author":[{"family":"Tofigh","given":"Ali"},{"family":"Suderman","given":"Matthew"},{"family":"Paquet","given":"Eric R."},{"family":"Livingstone","given":"Julie"},{"family":"Bertos","given":"Nicholas"},{"family":"Saleh","given":"Sadiq M."},{"family":"Zhao","given":"Hong"},{"family":"Souleimanova","given":"Margarita"},{"family":"Cory","given":"Sean"},{"family":"Lesurf","given":"Robert"},{"family":"Shahalizadeh","given":"Solmaz"},{"family":"Garcia Lopez","given":"Norberto"},{"family":"Riazalhosseini","given":"Yasser"},{"family":"Omeroglu","given":"Atilla"},{"family":"Ursini-Siegel","given":"Josie"},{"family":"Park","given":"Morag"},{"family":"Dumeaux","given":"Vanessa"},{"family":"Hallett","given":"Michael"}],"issued":{"date-parts":[["2014",10]]}}}],"schema":"https://github.com/citation-style-language/schema/raw/master/csl-citation.json"} </w:instrText>
      </w:r>
      <w:r w:rsidRPr="00D97C73">
        <w:rPr>
          <w:rFonts w:ascii="Times New Roman" w:eastAsia="Times New Roman" w:hAnsi="Times New Roman" w:cs="Times New Roman"/>
        </w:rPr>
        <w:fldChar w:fldCharType="separate"/>
      </w:r>
      <w:r w:rsidRPr="00D97C73">
        <w:rPr>
          <w:rFonts w:ascii="Times New Roman" w:hAnsi="Times New Roman" w:cs="Times New Roman"/>
          <w:i/>
          <w:iCs/>
          <w:lang w:val="en-US"/>
        </w:rPr>
        <w:t>(5)</w:t>
      </w:r>
      <w:r w:rsidRPr="00D97C73">
        <w:rPr>
          <w:rFonts w:ascii="Times New Roman" w:eastAsia="Times New Roman" w:hAnsi="Times New Roman" w:cs="Times New Roman"/>
        </w:rPr>
        <w:fldChar w:fldCharType="end"/>
      </w:r>
      <w:r w:rsidRPr="00D97C73">
        <w:rPr>
          <w:rFonts w:ascii="Times New Roman" w:eastAsia="Times New Roman" w:hAnsi="Times New Roman" w:cs="Times New Roman"/>
        </w:rPr>
        <w:t xml:space="preserve">. We define poor outcome as an observed distant metastasis within 5 years of diagnosis (where available) and used ER and HER2 status as reported for each dataset where available. Since many datasets lacked information on PR status, we used ER and HER2 negativity to define TNBC patients. All patients within the compendium were also labeled with intrinsic subtype values via PAM50 </w:t>
      </w:r>
      <w:r w:rsidRPr="00D97C73">
        <w:rPr>
          <w:rFonts w:ascii="Times New Roman" w:eastAsia="Times New Roman" w:hAnsi="Times New Roman" w:cs="Times New Roman"/>
        </w:rPr>
        <w:fldChar w:fldCharType="begin"/>
      </w:r>
      <w:r w:rsidRPr="00D97C73">
        <w:rPr>
          <w:rFonts w:ascii="Times New Roman" w:eastAsia="Times New Roman" w:hAnsi="Times New Roman" w:cs="Times New Roman"/>
        </w:rPr>
        <w:instrText xml:space="preserve"> ADDIN ZOTERO_ITEM CSL_CITATION {"citationID":"1lu2qmbcpp","properties":{"formattedCitation":"(49)","plainCitation":"(49)"},"citationItems":[{"id":87,"uris":["http://zotero.org/users/3116896/items/JZQSBTG8"],"uri":["http://zotero.org/users/3116896/items/JZQSBTG8"],"itemData":{"id":87,"type":"article-journal","title":"Supervised Risk Predictor of Breast Cancer Based on Intrinsic Subtypes","container-title":"Journal of Clinical Oncology","page":"1160-1167","volume":"27","issue":"8","source":"jco.ascopubs.org","abstract":"Purpose To improve on current standards for breast cancer prognosis and prediction of chemotherapy benefit by developing a risk model that incorporates the gene expression–based “intrinsic” subtypes luminal A, luminal B, HER2-enriched, and basal-like.\nMethods A 50-gene subtype predictor was developed using microarray and quantitative reverse transcriptase polymerase chain reaction data from 189 prototype samples. Test sets from 761 patients (no systemic therapy) were evaluated for prognosis, and 133 patients were evaluated for prediction of pathologic complete response (pCR) to a taxane and anthracycline regimen.\nResults The intrinsic subtypes as discrete entities showed prognostic significance (P = 2.26E-12) and remained significant in multivariable analyses that incorporated standard parameters (estrogen receptor status, histologic grade, tumor size, and node status). A prognostic model for node-negative breast cancer was built using intrinsic subtype and clinical information. The C-index estimate for the combined model (subtype and tumor size) was a significant improvement on either the clinicopathologic model or subtype model alone. The intrinsic subtype model predicted neoadjuvant chemotherapy efficacy with a negative predictive value for pCR of 97%.\nConclusion Diagnosis by intrinsic subtype adds significant prognostic and predictive information to standard parameters for patients with breast cancer. The prognostic properties of the continuous risk score will be of value for the management of node-negative breast cancers. The subtypes and risk score can also be used to assess the likelihood of efficacy from neoadjuvant chemotherapy.","DOI":"10.1200/JCO.2008.18.1370","ISSN":"0732-183X, 1527-7755","note":"PMID: 19204204","journalAbbreviation":"JCO","language":"en","author":[{"family":"Parker","given":"Joel S."},{"family":"Mullins","given":"Michael"},{"family":"Cheang","given":"Maggie C. U."},{"family":"Leung","given":"Samuel"},{"family":"Voduc","given":"David"},{"family":"Vickery","given":"Tammi"},{"family":"Davies","given":"Sherri"},{"family":"Fauron","given":"Christiane"},{"family":"He","given":"Xiaping"},{"family":"Hu","given":"Zhiyuan"},{"family":"Quackenbush","given":"John F."},{"family":"Stijleman","given":"Inge J."},{"family":"Palazzo","given":"Juan"},{"family":"Marron","given":"J. S."},{"family":"Nobel","given":"Andrew B."},{"family":"Mardis","given":"Elaine"},{"family":"Nielsen","given":"Torsten O."},{"family":"Ellis","given":"Matthew J."},{"family":"Perou","given":"Charles M."},{"family":"Bernard","given":"Philip S."}],"issued":{"date-parts":[["2009",3,10]]},"PMID":"19204204"}}],"schema":"https://github.com/citation-style-language/schema/raw/master/csl-citation.json"} </w:instrText>
      </w:r>
      <w:r w:rsidRPr="00D97C73">
        <w:rPr>
          <w:rFonts w:ascii="Times New Roman" w:eastAsia="Times New Roman" w:hAnsi="Times New Roman" w:cs="Times New Roman"/>
        </w:rPr>
        <w:fldChar w:fldCharType="separate"/>
      </w:r>
      <w:r w:rsidRPr="00D97C73">
        <w:rPr>
          <w:rFonts w:ascii="Times New Roman" w:hAnsi="Times New Roman" w:cs="Times New Roman"/>
          <w:i/>
          <w:iCs/>
          <w:lang w:val="en-US"/>
        </w:rPr>
        <w:t>(49)</w:t>
      </w:r>
      <w:r w:rsidRPr="00D97C73">
        <w:rPr>
          <w:rFonts w:ascii="Times New Roman" w:eastAsia="Times New Roman" w:hAnsi="Times New Roman" w:cs="Times New Roman"/>
        </w:rPr>
        <w:fldChar w:fldCharType="end"/>
      </w:r>
      <w:r w:rsidRPr="00D97C73">
        <w:rPr>
          <w:rFonts w:ascii="Times New Roman" w:eastAsia="Times New Roman" w:hAnsi="Times New Roman" w:cs="Times New Roman"/>
        </w:rPr>
        <w:t xml:space="preserve">, and TNBC patients were labeled by </w:t>
      </w:r>
      <w:proofErr w:type="spellStart"/>
      <w:r w:rsidRPr="00D97C73">
        <w:rPr>
          <w:rFonts w:ascii="Times New Roman" w:eastAsia="Times New Roman" w:hAnsi="Times New Roman" w:cs="Times New Roman"/>
        </w:rPr>
        <w:t>TNBCType</w:t>
      </w:r>
      <w:proofErr w:type="spellEnd"/>
      <w:r w:rsidRPr="00D97C73">
        <w:rPr>
          <w:rFonts w:ascii="Times New Roman" w:eastAsia="Times New Roman" w:hAnsi="Times New Roman" w:cs="Times New Roman"/>
        </w:rPr>
        <w:t xml:space="preserve"> via the web-based tool </w:t>
      </w:r>
      <w:r w:rsidRPr="00D97C73">
        <w:rPr>
          <w:rFonts w:ascii="Times New Roman" w:eastAsia="Times New Roman" w:hAnsi="Times New Roman" w:cs="Times New Roman"/>
        </w:rPr>
        <w:fldChar w:fldCharType="begin"/>
      </w:r>
      <w:r w:rsidRPr="00D97C73">
        <w:rPr>
          <w:rFonts w:ascii="Times New Roman" w:eastAsia="Times New Roman" w:hAnsi="Times New Roman" w:cs="Times New Roman"/>
        </w:rPr>
        <w:instrText xml:space="preserve"> ADDIN ZOTERO_ITEM CSL_CITATION {"citationID":"1qf5frjhdc","properties":{"formattedCitation":"(50)","plainCitation":"(50)"},"citationItems":[{"id":55,"uris":["http://zotero.org/users/3116896/items/E6TRJR4W"],"uri":["http://zotero.org/users/3116896/items/E6TRJR4W"],"itemData":{"id":55,"type":"article-journal","title":"TNBCtype: A Subtyping Tool for Triple-Negative Breast Cancer","container-title":"Cancer Informatics","page":"147-156","volume":"11","source":"PubMed Central","abstract":"Motivation:\nTriple-negative breast cancer (TNBC) is a heterogeneous breast cancer group, and identification of molecular subtypes is essential for understanding the biological characteristics and clinical behaviors of TNBC as well as for developing personalized treatments. Based on 3,247 gene expression profiles from 21 breast cancer data sets, we discovered six TNBC subtypes from 587 TNBC samples with unique gene expression patterns and ontologies. Cell line models representing each of the TNBC subtypes also displayed different sensitivities to targeted therapeutic agents. Classification of TNBC into subtypes will advance further genomic research and clinical applications.\n\nResult:\nWe developed a web-based subtyping tool TNBCtype for candidate TNBC samples using our gene expression meta data and classification methods. Given a gene expression data matrix, this tool will display for each candidate sample the predicted subtype, the corresponding correlation coefficient, and the permutation P-value. We offer a user-friendly web interface to predict the subtypes for new TNBC samples that may facilitate diagnostics, biomarker selection, drug discovery, and the more tailored treatment of breast cancer.","DOI":"10.4137/CIN.S9983","ISSN":"1176-9351","note":"PMID: 22872785\nPMCID: PMC3412597","shortTitle":"TNBCtype","journalAbbreviation":"Cancer Inform","author":[{"family":"Chen","given":"Xi"},{"family":"Li","given":"Jiang"},{"family":"Gray","given":"William H."},{"family":"Lehmann","given":"Brian D."},{"family":"Bauer","given":"Joshua A."},{"family":"Shyr","given":"Yu"},{"family":"Pietenpol","given":"Jennifer A."}],"issued":{"date-parts":[["2012",7,24]]},"PMID":"22872785","PMCID":"PMC3412597"}}],"schema":"https://github.com/citation-style-language/schema/raw/master/csl-citation.json"} </w:instrText>
      </w:r>
      <w:r w:rsidRPr="00D97C73">
        <w:rPr>
          <w:rFonts w:ascii="Times New Roman" w:eastAsia="Times New Roman" w:hAnsi="Times New Roman" w:cs="Times New Roman"/>
        </w:rPr>
        <w:fldChar w:fldCharType="separate"/>
      </w:r>
      <w:r w:rsidRPr="00D97C73">
        <w:rPr>
          <w:rFonts w:ascii="Times New Roman" w:hAnsi="Times New Roman" w:cs="Times New Roman"/>
          <w:i/>
          <w:iCs/>
          <w:lang w:val="en-US"/>
        </w:rPr>
        <w:t>(50)</w:t>
      </w:r>
      <w:r w:rsidRPr="00D97C73">
        <w:rPr>
          <w:rFonts w:ascii="Times New Roman" w:eastAsia="Times New Roman" w:hAnsi="Times New Roman" w:cs="Times New Roman"/>
        </w:rPr>
        <w:fldChar w:fldCharType="end"/>
      </w:r>
      <w:r w:rsidRPr="00D97C73">
        <w:rPr>
          <w:rFonts w:ascii="Times New Roman" w:eastAsia="Times New Roman" w:hAnsi="Times New Roman" w:cs="Times New Roman"/>
        </w:rPr>
        <w:t>.</w:t>
      </w:r>
    </w:p>
    <w:p w14:paraId="7E408192" w14:textId="77777777" w:rsidR="003F345E" w:rsidRPr="00D97C73" w:rsidRDefault="003F345E">
      <w:pPr>
        <w:pStyle w:val="Normal1"/>
        <w:spacing w:after="0" w:line="480" w:lineRule="auto"/>
        <w:jc w:val="both"/>
        <w:rPr>
          <w:rFonts w:ascii="Times New Roman" w:eastAsia="Times New Roman" w:hAnsi="Times New Roman" w:cs="Times New Roman"/>
          <w:b/>
        </w:rPr>
      </w:pPr>
    </w:p>
    <w:p w14:paraId="675D8623" w14:textId="6D1AF56C" w:rsidR="00CD72C1" w:rsidRPr="00D97C73" w:rsidRDefault="00EE7845">
      <w:pPr>
        <w:pStyle w:val="Normal1"/>
        <w:spacing w:after="0" w:line="480" w:lineRule="auto"/>
        <w:jc w:val="both"/>
      </w:pPr>
      <w:r w:rsidRPr="00D97C73">
        <w:rPr>
          <w:rFonts w:ascii="Times New Roman" w:eastAsia="Times New Roman" w:hAnsi="Times New Roman" w:cs="Times New Roman"/>
          <w:b/>
        </w:rPr>
        <w:t xml:space="preserve">Stromal </w:t>
      </w:r>
      <w:r w:rsidR="00ED5394" w:rsidRPr="00D97C73">
        <w:rPr>
          <w:rFonts w:ascii="Times New Roman" w:eastAsia="Times New Roman" w:hAnsi="Times New Roman" w:cs="Times New Roman"/>
          <w:b/>
        </w:rPr>
        <w:t>axes</w:t>
      </w:r>
      <w:r w:rsidRPr="00D97C73">
        <w:rPr>
          <w:rFonts w:ascii="Times New Roman" w:eastAsia="Times New Roman" w:hAnsi="Times New Roman" w:cs="Times New Roman"/>
          <w:b/>
        </w:rPr>
        <w:t xml:space="preserve"> can be accurately estimated in bulk expression profiles</w:t>
      </w:r>
    </w:p>
    <w:p w14:paraId="09EFDB8A" w14:textId="1939CE50" w:rsidR="00CD72C1" w:rsidRPr="00D97C73" w:rsidRDefault="00EE7845">
      <w:pPr>
        <w:pStyle w:val="Normal1"/>
        <w:spacing w:after="0" w:line="480" w:lineRule="auto"/>
        <w:ind w:firstLine="720"/>
        <w:jc w:val="both"/>
      </w:pPr>
      <w:r w:rsidRPr="00D97C73">
        <w:rPr>
          <w:rFonts w:ascii="Times New Roman" w:eastAsia="Times New Roman" w:hAnsi="Times New Roman" w:cs="Times New Roman"/>
        </w:rPr>
        <w:lastRenderedPageBreak/>
        <w:t xml:space="preserve">The limited size of our dataset precludes an investigation into which, if any, of the stromal </w:t>
      </w:r>
      <w:r w:rsidR="00ED5394" w:rsidRPr="00D97C73">
        <w:rPr>
          <w:rFonts w:ascii="Times New Roman" w:eastAsia="Times New Roman" w:hAnsi="Times New Roman" w:cs="Times New Roman"/>
        </w:rPr>
        <w:t>ax</w:t>
      </w:r>
      <w:r w:rsidR="000B380F" w:rsidRPr="00D97C73">
        <w:rPr>
          <w:rFonts w:ascii="Times New Roman" w:eastAsia="Times New Roman" w:hAnsi="Times New Roman" w:cs="Times New Roman"/>
        </w:rPr>
        <w:t>i</w:t>
      </w:r>
      <w:r w:rsidR="00ED5394" w:rsidRPr="00D97C73">
        <w:rPr>
          <w:rFonts w:ascii="Times New Roman" w:eastAsia="Times New Roman" w:hAnsi="Times New Roman" w:cs="Times New Roman"/>
        </w:rPr>
        <w:t>s</w:t>
      </w:r>
      <w:r w:rsidR="000B380F" w:rsidRPr="00D97C73">
        <w:rPr>
          <w:rFonts w:ascii="Times New Roman" w:eastAsia="Times New Roman" w:hAnsi="Times New Roman" w:cs="Times New Roman"/>
        </w:rPr>
        <w:t xml:space="preserve"> scores</w:t>
      </w:r>
      <w:r w:rsidRPr="00D97C73">
        <w:rPr>
          <w:rFonts w:ascii="Times New Roman" w:eastAsia="Times New Roman" w:hAnsi="Times New Roman" w:cs="Times New Roman"/>
        </w:rPr>
        <w:t xml:space="preserve"> are associated with clinical variables (e.g., tumor size, grade, stage), or outcome information. We note also that the TNBC-restricted focus of our patient cohort greatly reduces the observed variability for many of these variables. For example, although low-grade TNBC tumors do occur, their epidemiologic frequency is low. In order to explore associations between the stromal </w:t>
      </w:r>
      <w:r w:rsidR="00ED5394" w:rsidRPr="00D97C73">
        <w:rPr>
          <w:rFonts w:ascii="Times New Roman" w:eastAsia="Times New Roman" w:hAnsi="Times New Roman" w:cs="Times New Roman"/>
        </w:rPr>
        <w:t>ax</w:t>
      </w:r>
      <w:r w:rsidR="000B380F" w:rsidRPr="00D97C73">
        <w:rPr>
          <w:rFonts w:ascii="Times New Roman" w:eastAsia="Times New Roman" w:hAnsi="Times New Roman" w:cs="Times New Roman"/>
        </w:rPr>
        <w:t>i</w:t>
      </w:r>
      <w:r w:rsidR="00ED5394" w:rsidRPr="00D97C73">
        <w:rPr>
          <w:rFonts w:ascii="Times New Roman" w:eastAsia="Times New Roman" w:hAnsi="Times New Roman" w:cs="Times New Roman"/>
        </w:rPr>
        <w:t>s</w:t>
      </w:r>
      <w:r w:rsidR="000B380F" w:rsidRPr="00D97C73">
        <w:rPr>
          <w:rFonts w:ascii="Times New Roman" w:eastAsia="Times New Roman" w:hAnsi="Times New Roman" w:cs="Times New Roman"/>
        </w:rPr>
        <w:t xml:space="preserve"> scores</w:t>
      </w:r>
      <w:r w:rsidRPr="00D97C73">
        <w:rPr>
          <w:rFonts w:ascii="Times New Roman" w:eastAsia="Times New Roman" w:hAnsi="Times New Roman" w:cs="Times New Roman"/>
        </w:rPr>
        <w:t xml:space="preserve"> and these variables in larger TNBC cohorts, we required methodology to “translate” signatures of the four </w:t>
      </w:r>
      <w:r w:rsidR="00ED5394" w:rsidRPr="00D97C73">
        <w:rPr>
          <w:rFonts w:ascii="Times New Roman" w:eastAsia="Times New Roman" w:hAnsi="Times New Roman" w:cs="Times New Roman"/>
        </w:rPr>
        <w:t>axes</w:t>
      </w:r>
      <w:r w:rsidRPr="00D97C73">
        <w:rPr>
          <w:rFonts w:ascii="Times New Roman" w:eastAsia="Times New Roman" w:hAnsi="Times New Roman" w:cs="Times New Roman"/>
        </w:rPr>
        <w:t xml:space="preserve"> to bulk expression tissue. The ability to explore bulk expression datasets would also allow us to explore associations between the stromal </w:t>
      </w:r>
      <w:r w:rsidR="00ED5394" w:rsidRPr="00D97C73">
        <w:rPr>
          <w:rFonts w:ascii="Times New Roman" w:eastAsia="Times New Roman" w:hAnsi="Times New Roman" w:cs="Times New Roman"/>
        </w:rPr>
        <w:t>ax</w:t>
      </w:r>
      <w:r w:rsidR="000B380F" w:rsidRPr="00D97C73">
        <w:rPr>
          <w:rFonts w:ascii="Times New Roman" w:eastAsia="Times New Roman" w:hAnsi="Times New Roman" w:cs="Times New Roman"/>
        </w:rPr>
        <w:t>i</w:t>
      </w:r>
      <w:r w:rsidR="00ED5394" w:rsidRPr="00D97C73">
        <w:rPr>
          <w:rFonts w:ascii="Times New Roman" w:eastAsia="Times New Roman" w:hAnsi="Times New Roman" w:cs="Times New Roman"/>
        </w:rPr>
        <w:t>s</w:t>
      </w:r>
      <w:r w:rsidR="000B380F" w:rsidRPr="00D97C73">
        <w:rPr>
          <w:rFonts w:ascii="Times New Roman" w:eastAsia="Times New Roman" w:hAnsi="Times New Roman" w:cs="Times New Roman"/>
        </w:rPr>
        <w:t xml:space="preserve"> scores</w:t>
      </w:r>
      <w:r w:rsidRPr="00D97C73">
        <w:rPr>
          <w:rFonts w:ascii="Times New Roman" w:eastAsia="Times New Roman" w:hAnsi="Times New Roman" w:cs="Times New Roman"/>
        </w:rPr>
        <w:t xml:space="preserve"> and patient subtyping schemes such as </w:t>
      </w:r>
      <w:proofErr w:type="spellStart"/>
      <w:r w:rsidRPr="00D97C73">
        <w:rPr>
          <w:rFonts w:ascii="Times New Roman" w:eastAsia="Times New Roman" w:hAnsi="Times New Roman" w:cs="Times New Roman"/>
        </w:rPr>
        <w:t>TNBCType</w:t>
      </w:r>
      <w:proofErr w:type="spellEnd"/>
      <w:r w:rsidRPr="00D97C73">
        <w:rPr>
          <w:rFonts w:ascii="Times New Roman" w:eastAsia="Times New Roman" w:hAnsi="Times New Roman" w:cs="Times New Roman"/>
        </w:rPr>
        <w:t>.</w:t>
      </w:r>
    </w:p>
    <w:p w14:paraId="51C5E30C" w14:textId="3FCF48EA" w:rsidR="00CD72C1" w:rsidRPr="00D97C73" w:rsidRDefault="00EE7845">
      <w:pPr>
        <w:pStyle w:val="Normal1"/>
        <w:spacing w:after="0" w:line="480" w:lineRule="auto"/>
        <w:ind w:firstLine="720"/>
        <w:jc w:val="both"/>
      </w:pPr>
      <w:r w:rsidRPr="00D97C73">
        <w:rPr>
          <w:rFonts w:ascii="Times New Roman" w:eastAsia="Times New Roman" w:hAnsi="Times New Roman" w:cs="Times New Roman"/>
        </w:rPr>
        <w:t xml:space="preserve">The approach leverages our previous effort to generate gene expression profile bulk tumor samples for 54 of the 57 TNBC patients studied here </w:t>
      </w:r>
      <w:r w:rsidRPr="00D97C73">
        <w:rPr>
          <w:rFonts w:ascii="Times New Roman" w:eastAsia="Times New Roman" w:hAnsi="Times New Roman" w:cs="Times New Roman"/>
          <w:i/>
        </w:rPr>
        <w:t>(5)</w:t>
      </w:r>
      <w:r w:rsidRPr="00D97C73">
        <w:rPr>
          <w:rFonts w:ascii="Times New Roman" w:eastAsia="Times New Roman" w:hAnsi="Times New Roman" w:cs="Times New Roman"/>
        </w:rPr>
        <w:t xml:space="preserve">. Using the list of differentially expressed genes obtained from contrasting high versus low patient samples in our </w:t>
      </w:r>
      <w:proofErr w:type="spellStart"/>
      <w:r w:rsidRPr="00D97C73">
        <w:rPr>
          <w:rFonts w:ascii="Times New Roman" w:eastAsia="Times New Roman" w:hAnsi="Times New Roman" w:cs="Times New Roman"/>
        </w:rPr>
        <w:t>microdissected</w:t>
      </w:r>
      <w:proofErr w:type="spellEnd"/>
      <w:r w:rsidRPr="00D97C73">
        <w:rPr>
          <w:rFonts w:ascii="Times New Roman" w:eastAsia="Times New Roman" w:hAnsi="Times New Roman" w:cs="Times New Roman"/>
        </w:rPr>
        <w:t xml:space="preserve"> stroma-specific data (per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we linearly ordered the matched patient samples in the bulk expression dataset. Then, the ROI</w:t>
      </w:r>
      <w:r w:rsidRPr="00D97C73">
        <w:rPr>
          <w:rFonts w:ascii="Times New Roman" w:eastAsia="Times New Roman" w:hAnsi="Times New Roman" w:cs="Times New Roman"/>
          <w:vertAlign w:val="subscript"/>
        </w:rPr>
        <w:t>95</w:t>
      </w:r>
      <w:r w:rsidRPr="00D97C73">
        <w:rPr>
          <w:rFonts w:ascii="Times New Roman" w:eastAsia="Times New Roman" w:hAnsi="Times New Roman" w:cs="Times New Roman"/>
        </w:rPr>
        <w:t xml:space="preserve"> procedure was used to delineate those regions in the order that correspond to patients with high, intermediate or low s</w:t>
      </w:r>
      <w:r w:rsidR="000B380F" w:rsidRPr="00D97C73">
        <w:rPr>
          <w:rFonts w:ascii="Times New Roman" w:eastAsia="Times New Roman" w:hAnsi="Times New Roman" w:cs="Times New Roman"/>
        </w:rPr>
        <w:t>core</w:t>
      </w:r>
      <w:r w:rsidRPr="00D97C73">
        <w:rPr>
          <w:rFonts w:ascii="Times New Roman" w:eastAsia="Times New Roman" w:hAnsi="Times New Roman" w:cs="Times New Roman"/>
        </w:rPr>
        <w:t xml:space="preserve"> for the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We observed statistically significant agreement between the two ternary classifications for all four </w:t>
      </w:r>
      <w:r w:rsidR="00ED5394" w:rsidRPr="00D97C73">
        <w:rPr>
          <w:rFonts w:ascii="Times New Roman" w:eastAsia="Times New Roman" w:hAnsi="Times New Roman" w:cs="Times New Roman"/>
        </w:rPr>
        <w:t>axes</w:t>
      </w:r>
      <w:r w:rsidRPr="00D97C73">
        <w:rPr>
          <w:rFonts w:ascii="Times New Roman" w:eastAsia="Times New Roman" w:hAnsi="Times New Roman" w:cs="Times New Roman"/>
        </w:rPr>
        <w:t xml:space="preserve"> (Kappa test, all p &lt; 0.01; Figure 1d and Supplemental </w:t>
      </w:r>
      <w:r w:rsidR="00D06C7D">
        <w:rPr>
          <w:rFonts w:ascii="Times New Roman" w:eastAsia="Times New Roman" w:hAnsi="Times New Roman" w:cs="Times New Roman"/>
        </w:rPr>
        <w:t>Table 5</w:t>
      </w:r>
      <w:r w:rsidRPr="00D97C73">
        <w:rPr>
          <w:rFonts w:ascii="Times New Roman" w:eastAsia="Times New Roman" w:hAnsi="Times New Roman" w:cs="Times New Roman"/>
        </w:rPr>
        <w:t xml:space="preserve">). When the two classifications disagree, the vast majority estimate an intermediate stromal profile as either a high or low bulk profile, or vice versa (T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12/54, B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26/54, E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11/54, D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24/54). Only five disagreements estimated a high profile in stroma to be low in bulk, or vice versa (B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3/54, D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2/54). Together this suggests that the underlying signals from these stromal processes are conserved and detectable in bulk expression profiles despite their predominantly epithelial content, and that the stromal </w:t>
      </w:r>
      <w:r w:rsidR="00ED5394" w:rsidRPr="00D97C73">
        <w:rPr>
          <w:rFonts w:ascii="Times New Roman" w:eastAsia="Times New Roman" w:hAnsi="Times New Roman" w:cs="Times New Roman"/>
        </w:rPr>
        <w:t>axes</w:t>
      </w:r>
      <w:r w:rsidRPr="00D97C73">
        <w:rPr>
          <w:rFonts w:ascii="Times New Roman" w:eastAsia="Times New Roman" w:hAnsi="Times New Roman" w:cs="Times New Roman"/>
        </w:rPr>
        <w:t xml:space="preserve"> can be </w:t>
      </w:r>
      <w:r w:rsidR="004C7175" w:rsidRPr="00D97C73">
        <w:rPr>
          <w:rFonts w:ascii="Times New Roman" w:eastAsia="Times New Roman" w:hAnsi="Times New Roman" w:cs="Times New Roman"/>
        </w:rPr>
        <w:t>applied to</w:t>
      </w:r>
      <w:r w:rsidRPr="00D97C73">
        <w:rPr>
          <w:rFonts w:ascii="Times New Roman" w:eastAsia="Times New Roman" w:hAnsi="Times New Roman" w:cs="Times New Roman"/>
        </w:rPr>
        <w:t xml:space="preserve"> bulk expression datasets.</w:t>
      </w:r>
    </w:p>
    <w:p w14:paraId="2FA419C1" w14:textId="6E43B966" w:rsidR="00CD72C1" w:rsidRPr="00D97C73" w:rsidRDefault="00EE7845">
      <w:pPr>
        <w:pStyle w:val="Normal1"/>
        <w:spacing w:after="0" w:line="480" w:lineRule="auto"/>
        <w:ind w:firstLine="720"/>
        <w:jc w:val="both"/>
      </w:pPr>
      <w:r w:rsidRPr="00D97C73">
        <w:rPr>
          <w:rFonts w:ascii="Times New Roman" w:eastAsia="Times New Roman" w:hAnsi="Times New Roman" w:cs="Times New Roman"/>
        </w:rPr>
        <w:t>We then interrogated a large cohort of TNBC patient samples selected from a compendium of publicly available breast cancer datasets (n=1</w:t>
      </w:r>
      <w:r w:rsidR="004C7175" w:rsidRPr="00D97C73">
        <w:rPr>
          <w:rFonts w:ascii="Times New Roman" w:eastAsia="Times New Roman" w:hAnsi="Times New Roman" w:cs="Times New Roman"/>
        </w:rPr>
        <w:t>,</w:t>
      </w:r>
      <w:r w:rsidRPr="00D97C73">
        <w:rPr>
          <w:rFonts w:ascii="Times New Roman" w:eastAsia="Times New Roman" w:hAnsi="Times New Roman" w:cs="Times New Roman"/>
        </w:rPr>
        <w:t xml:space="preserve">098) </w:t>
      </w:r>
      <w:r w:rsidRPr="00D97C73">
        <w:rPr>
          <w:rFonts w:ascii="Times New Roman" w:eastAsia="Times New Roman" w:hAnsi="Times New Roman" w:cs="Times New Roman"/>
          <w:i/>
        </w:rPr>
        <w:t>(5)</w:t>
      </w:r>
      <w:r w:rsidRPr="00D97C73">
        <w:rPr>
          <w:rFonts w:ascii="Times New Roman" w:eastAsia="Times New Roman" w:hAnsi="Times New Roman" w:cs="Times New Roman"/>
        </w:rPr>
        <w:t xml:space="preserve"> to investigate potential associations between the stromal </w:t>
      </w:r>
      <w:r w:rsidR="00ED5394" w:rsidRPr="00D97C73">
        <w:rPr>
          <w:rFonts w:ascii="Times New Roman" w:eastAsia="Times New Roman" w:hAnsi="Times New Roman" w:cs="Times New Roman"/>
        </w:rPr>
        <w:t>axes</w:t>
      </w:r>
      <w:r w:rsidRPr="00D97C73">
        <w:rPr>
          <w:rFonts w:ascii="Times New Roman" w:eastAsia="Times New Roman" w:hAnsi="Times New Roman" w:cs="Times New Roman"/>
        </w:rPr>
        <w:t xml:space="preserve"> and clinical, patient, and outcome information. The compendium comprises 13 individual, </w:t>
      </w:r>
      <w:r w:rsidRPr="00D97C73">
        <w:rPr>
          <w:rFonts w:ascii="Times New Roman" w:eastAsia="Times New Roman" w:hAnsi="Times New Roman" w:cs="Times New Roman"/>
        </w:rPr>
        <w:lastRenderedPageBreak/>
        <w:t>non-overlapping microarray datasets generated from (non-</w:t>
      </w:r>
      <w:proofErr w:type="spellStart"/>
      <w:r w:rsidRPr="00D97C73">
        <w:rPr>
          <w:rFonts w:ascii="Times New Roman" w:eastAsia="Times New Roman" w:hAnsi="Times New Roman" w:cs="Times New Roman"/>
        </w:rPr>
        <w:t>microdissected</w:t>
      </w:r>
      <w:proofErr w:type="spellEnd"/>
      <w:r w:rsidRPr="00D97C73">
        <w:rPr>
          <w:rFonts w:ascii="Times New Roman" w:eastAsia="Times New Roman" w:hAnsi="Times New Roman" w:cs="Times New Roman"/>
        </w:rPr>
        <w:t xml:space="preserve">) bulk tumor material. </w:t>
      </w:r>
      <w:r w:rsidR="004C7175" w:rsidRPr="00D97C73">
        <w:rPr>
          <w:rFonts w:ascii="Times New Roman" w:eastAsia="Times New Roman" w:hAnsi="Times New Roman" w:cs="Times New Roman"/>
        </w:rPr>
        <w:t>Scores</w:t>
      </w:r>
      <w:r w:rsidRPr="00D97C73">
        <w:rPr>
          <w:rFonts w:ascii="Times New Roman" w:eastAsia="Times New Roman" w:hAnsi="Times New Roman" w:cs="Times New Roman"/>
        </w:rPr>
        <w:t xml:space="preserve"> for each stromal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w</w:t>
      </w:r>
      <w:r w:rsidR="004C7175" w:rsidRPr="00D97C73">
        <w:rPr>
          <w:rFonts w:ascii="Times New Roman" w:eastAsia="Times New Roman" w:hAnsi="Times New Roman" w:cs="Times New Roman"/>
        </w:rPr>
        <w:t>ere</w:t>
      </w:r>
      <w:r w:rsidRPr="00D97C73">
        <w:rPr>
          <w:rFonts w:ascii="Times New Roman" w:eastAsia="Times New Roman" w:hAnsi="Times New Roman" w:cs="Times New Roman"/>
        </w:rPr>
        <w:t xml:space="preserve"> computed independently per dataset and pooled across the constituent datasets (Supplemental </w:t>
      </w:r>
      <w:bookmarkStart w:id="0" w:name="_GoBack"/>
      <w:r w:rsidRPr="00D97C73">
        <w:rPr>
          <w:rFonts w:ascii="Times New Roman" w:eastAsia="Times New Roman" w:hAnsi="Times New Roman" w:cs="Times New Roman"/>
        </w:rPr>
        <w:t>Table</w:t>
      </w:r>
      <w:bookmarkEnd w:id="0"/>
      <w:r w:rsidRPr="00D97C73">
        <w:rPr>
          <w:rFonts w:ascii="Times New Roman" w:eastAsia="Times New Roman" w:hAnsi="Times New Roman" w:cs="Times New Roman"/>
        </w:rPr>
        <w:t xml:space="preserve"> </w:t>
      </w:r>
      <w:r w:rsidR="00D06C7D">
        <w:rPr>
          <w:rFonts w:ascii="Times New Roman" w:eastAsia="Times New Roman" w:hAnsi="Times New Roman" w:cs="Times New Roman"/>
        </w:rPr>
        <w:t>6</w:t>
      </w:r>
      <w:r w:rsidRPr="00D97C73">
        <w:rPr>
          <w:rFonts w:ascii="Times New Roman" w:eastAsia="Times New Roman" w:hAnsi="Times New Roman" w:cs="Times New Roman"/>
        </w:rPr>
        <w:t>).</w:t>
      </w:r>
    </w:p>
    <w:p w14:paraId="457CC526" w14:textId="77777777" w:rsidR="00CD72C1" w:rsidRPr="00D97C73" w:rsidRDefault="00EE7845">
      <w:pPr>
        <w:pStyle w:val="Normal1"/>
        <w:spacing w:after="0" w:line="480" w:lineRule="auto"/>
        <w:jc w:val="both"/>
      </w:pPr>
      <w:r w:rsidRPr="00D97C73">
        <w:rPr>
          <w:rFonts w:ascii="Times New Roman" w:eastAsia="Times New Roman" w:hAnsi="Times New Roman" w:cs="Times New Roman"/>
        </w:rPr>
        <w:t xml:space="preserve"> </w:t>
      </w:r>
    </w:p>
    <w:p w14:paraId="5EA419F2" w14:textId="49C52F77" w:rsidR="00CD72C1" w:rsidRPr="00D97C73" w:rsidRDefault="00EE7845">
      <w:pPr>
        <w:pStyle w:val="Normal1"/>
        <w:spacing w:after="0" w:line="480" w:lineRule="auto"/>
        <w:jc w:val="both"/>
      </w:pPr>
      <w:r w:rsidRPr="00D97C73">
        <w:rPr>
          <w:rFonts w:ascii="Times New Roman" w:eastAsia="Times New Roman" w:hAnsi="Times New Roman" w:cs="Times New Roman"/>
          <w:b/>
        </w:rPr>
        <w:t xml:space="preserve">Stromal </w:t>
      </w:r>
      <w:r w:rsidR="00ED5394" w:rsidRPr="00D97C73">
        <w:rPr>
          <w:rFonts w:ascii="Times New Roman" w:eastAsia="Times New Roman" w:hAnsi="Times New Roman" w:cs="Times New Roman"/>
          <w:b/>
        </w:rPr>
        <w:t>axes</w:t>
      </w:r>
      <w:r w:rsidRPr="00D97C73">
        <w:rPr>
          <w:rFonts w:ascii="Times New Roman" w:eastAsia="Times New Roman" w:hAnsi="Times New Roman" w:cs="Times New Roman"/>
          <w:b/>
        </w:rPr>
        <w:t xml:space="preserve"> are associated with clinical variables</w:t>
      </w:r>
    </w:p>
    <w:p w14:paraId="58843C45" w14:textId="426BCBC9" w:rsidR="00CD72C1" w:rsidRPr="00D97C73" w:rsidRDefault="00EE7845">
      <w:pPr>
        <w:pStyle w:val="Normal1"/>
        <w:spacing w:after="0" w:line="480" w:lineRule="auto"/>
        <w:ind w:firstLine="720"/>
        <w:jc w:val="both"/>
      </w:pPr>
      <w:r w:rsidRPr="00D97C73">
        <w:rPr>
          <w:rFonts w:ascii="Times New Roman" w:eastAsia="Times New Roman" w:hAnsi="Times New Roman" w:cs="Times New Roman"/>
        </w:rPr>
        <w:t xml:space="preserve">Stromal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w:t>
      </w:r>
      <w:r w:rsidR="00ED5394" w:rsidRPr="00D97C73">
        <w:rPr>
          <w:rFonts w:ascii="Times New Roman" w:eastAsia="Times New Roman" w:hAnsi="Times New Roman" w:cs="Times New Roman"/>
        </w:rPr>
        <w:t xml:space="preserve">scores </w:t>
      </w:r>
      <w:r w:rsidRPr="00D97C73">
        <w:rPr>
          <w:rFonts w:ascii="Times New Roman" w:eastAsia="Times New Roman" w:hAnsi="Times New Roman" w:cs="Times New Roman"/>
        </w:rPr>
        <w:t xml:space="preserve">for the compendium were assessed for association with clinical variables. We observed that patients low for the T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tend to have intermediate or low grade tumors (FET, </w:t>
      </w:r>
      <w:r w:rsidR="00695D33" w:rsidRPr="00D97C73">
        <w:rPr>
          <w:rFonts w:ascii="Times New Roman" w:eastAsia="Times New Roman" w:hAnsi="Times New Roman" w:cs="Times New Roman"/>
        </w:rPr>
        <w:t xml:space="preserve">p &lt; 0.01); </w:t>
      </w:r>
      <w:r w:rsidR="004C7175" w:rsidRPr="00D97C73">
        <w:rPr>
          <w:rFonts w:ascii="Times New Roman" w:eastAsia="Times New Roman" w:hAnsi="Times New Roman" w:cs="Times New Roman"/>
        </w:rPr>
        <w:t>however,</w:t>
      </w:r>
      <w:r w:rsidR="00695D33" w:rsidRPr="00D97C73">
        <w:rPr>
          <w:rFonts w:ascii="Times New Roman" w:eastAsia="Times New Roman" w:hAnsi="Times New Roman" w:cs="Times New Roman"/>
        </w:rPr>
        <w:t xml:space="preserve"> of the 369 T-</w:t>
      </w:r>
      <w:r w:rsidRPr="00D97C73">
        <w:rPr>
          <w:rFonts w:ascii="Times New Roman" w:eastAsia="Times New Roman" w:hAnsi="Times New Roman" w:cs="Times New Roman"/>
        </w:rPr>
        <w:t xml:space="preserve">low tumors only 24% are of intermediate or low grade. The ternary partitions of the D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are associated with grades I-III, while the partitions of the E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are strongly associated with lymph node status (both Kappa test, p &lt; 0.01). Again, although there are significant associations here for the D and E </w:t>
      </w:r>
      <w:r w:rsidR="00ED5394" w:rsidRPr="00D97C73">
        <w:rPr>
          <w:rFonts w:ascii="Times New Roman" w:eastAsia="Times New Roman" w:hAnsi="Times New Roman" w:cs="Times New Roman"/>
        </w:rPr>
        <w:t>ax</w:t>
      </w:r>
      <w:r w:rsidR="004C7175" w:rsidRPr="00D97C73">
        <w:rPr>
          <w:rFonts w:ascii="Times New Roman" w:eastAsia="Times New Roman" w:hAnsi="Times New Roman" w:cs="Times New Roman"/>
        </w:rPr>
        <w:t>i</w:t>
      </w:r>
      <w:r w:rsidR="00ED5394" w:rsidRPr="00D97C73">
        <w:rPr>
          <w:rFonts w:ascii="Times New Roman" w:eastAsia="Times New Roman" w:hAnsi="Times New Roman" w:cs="Times New Roman"/>
        </w:rPr>
        <w:t>s</w:t>
      </w:r>
      <w:r w:rsidR="004C7175" w:rsidRPr="00D97C73">
        <w:rPr>
          <w:rFonts w:ascii="Times New Roman" w:eastAsia="Times New Roman" w:hAnsi="Times New Roman" w:cs="Times New Roman"/>
        </w:rPr>
        <w:t xml:space="preserve"> scores</w:t>
      </w:r>
      <w:r w:rsidRPr="00D97C73">
        <w:rPr>
          <w:rFonts w:ascii="Times New Roman" w:eastAsia="Times New Roman" w:hAnsi="Times New Roman" w:cs="Times New Roman"/>
        </w:rPr>
        <w:t xml:space="preserve"> with respect to grade and lymph node status, these are not one</w:t>
      </w:r>
      <w:r w:rsidR="004C7175" w:rsidRPr="00D97C73">
        <w:rPr>
          <w:rFonts w:ascii="Times New Roman" w:eastAsia="Times New Roman" w:hAnsi="Times New Roman" w:cs="Times New Roman"/>
        </w:rPr>
        <w:t>-</w:t>
      </w:r>
      <w:r w:rsidRPr="00D97C73">
        <w:rPr>
          <w:rFonts w:ascii="Times New Roman" w:eastAsia="Times New Roman" w:hAnsi="Times New Roman" w:cs="Times New Roman"/>
        </w:rPr>
        <w:t>to</w:t>
      </w:r>
      <w:r w:rsidR="004C7175" w:rsidRPr="00D97C73">
        <w:rPr>
          <w:rFonts w:ascii="Times New Roman" w:eastAsia="Times New Roman" w:hAnsi="Times New Roman" w:cs="Times New Roman"/>
        </w:rPr>
        <w:t>-</w:t>
      </w:r>
      <w:r w:rsidRPr="00D97C73">
        <w:rPr>
          <w:rFonts w:ascii="Times New Roman" w:eastAsia="Times New Roman" w:hAnsi="Times New Roman" w:cs="Times New Roman"/>
        </w:rPr>
        <w:t>one relationsh</w:t>
      </w:r>
      <w:r w:rsidR="00695D33" w:rsidRPr="00D97C73">
        <w:rPr>
          <w:rFonts w:ascii="Times New Roman" w:eastAsia="Times New Roman" w:hAnsi="Times New Roman" w:cs="Times New Roman"/>
        </w:rPr>
        <w:t>ips. For example, of the 368 D-l</w:t>
      </w:r>
      <w:r w:rsidRPr="00D97C73">
        <w:rPr>
          <w:rFonts w:ascii="Times New Roman" w:eastAsia="Times New Roman" w:hAnsi="Times New Roman" w:cs="Times New Roman"/>
        </w:rPr>
        <w:t>ow tumors, only 92% are grade III.</w:t>
      </w:r>
    </w:p>
    <w:p w14:paraId="150C7CBE" w14:textId="77777777" w:rsidR="00555192" w:rsidRPr="00D97C73" w:rsidRDefault="00555192">
      <w:pPr>
        <w:pStyle w:val="Normal1"/>
        <w:spacing w:after="0" w:line="480" w:lineRule="auto"/>
        <w:jc w:val="both"/>
      </w:pPr>
    </w:p>
    <w:p w14:paraId="47066B86" w14:textId="0D266D0F" w:rsidR="00CD72C1" w:rsidRPr="00D97C73" w:rsidRDefault="00EE7845">
      <w:pPr>
        <w:pStyle w:val="Normal1"/>
        <w:spacing w:after="0" w:line="480" w:lineRule="auto"/>
        <w:jc w:val="both"/>
      </w:pPr>
      <w:r w:rsidRPr="00D97C73">
        <w:rPr>
          <w:rFonts w:ascii="Times New Roman" w:eastAsia="Times New Roman" w:hAnsi="Times New Roman" w:cs="Times New Roman"/>
          <w:b/>
        </w:rPr>
        <w:t xml:space="preserve">D </w:t>
      </w:r>
      <w:r w:rsidR="00ED5394" w:rsidRPr="00D97C73">
        <w:rPr>
          <w:rFonts w:ascii="Times New Roman" w:eastAsia="Times New Roman" w:hAnsi="Times New Roman" w:cs="Times New Roman"/>
          <w:b/>
        </w:rPr>
        <w:t>axis</w:t>
      </w:r>
      <w:r w:rsidR="004C7175" w:rsidRPr="00D97C73">
        <w:rPr>
          <w:rFonts w:ascii="Times New Roman" w:eastAsia="Times New Roman" w:hAnsi="Times New Roman" w:cs="Times New Roman"/>
          <w:b/>
        </w:rPr>
        <w:t>-</w:t>
      </w:r>
      <w:r w:rsidRPr="00D97C73">
        <w:rPr>
          <w:rFonts w:ascii="Times New Roman" w:eastAsia="Times New Roman" w:hAnsi="Times New Roman" w:cs="Times New Roman"/>
          <w:b/>
        </w:rPr>
        <w:t>dependant univariate survival analysis</w:t>
      </w:r>
    </w:p>
    <w:p w14:paraId="5C57CB1F" w14:textId="5E7B199F" w:rsidR="00CD72C1" w:rsidRPr="00D97C73" w:rsidRDefault="00EE7845">
      <w:pPr>
        <w:pStyle w:val="Normal1"/>
        <w:spacing w:after="0" w:line="480" w:lineRule="auto"/>
        <w:jc w:val="both"/>
      </w:pPr>
      <w:r w:rsidRPr="00D97C73">
        <w:rPr>
          <w:rFonts w:ascii="Times New Roman" w:eastAsia="Times New Roman" w:hAnsi="Times New Roman" w:cs="Times New Roman"/>
        </w:rPr>
        <w:tab/>
        <w:t xml:space="preserve">To verify our observation that the D </w:t>
      </w:r>
      <w:r w:rsidR="00ED5394" w:rsidRPr="00D97C73">
        <w:rPr>
          <w:rFonts w:ascii="Times New Roman" w:eastAsia="Times New Roman" w:hAnsi="Times New Roman" w:cs="Times New Roman"/>
        </w:rPr>
        <w:t>axis</w:t>
      </w:r>
      <w:r w:rsidR="004C7175" w:rsidRPr="00D97C73">
        <w:rPr>
          <w:rFonts w:ascii="Times New Roman" w:eastAsia="Times New Roman" w:hAnsi="Times New Roman" w:cs="Times New Roman"/>
        </w:rPr>
        <w:t xml:space="preserve"> score</w:t>
      </w:r>
      <w:r w:rsidRPr="00D97C73">
        <w:rPr>
          <w:rFonts w:ascii="Times New Roman" w:eastAsia="Times New Roman" w:hAnsi="Times New Roman" w:cs="Times New Roman"/>
        </w:rPr>
        <w:t xml:space="preserve"> controls the prognostic capacity of the B, T, and E </w:t>
      </w:r>
      <w:r w:rsidR="00ED5394" w:rsidRPr="00D97C73">
        <w:rPr>
          <w:rFonts w:ascii="Times New Roman" w:eastAsia="Times New Roman" w:hAnsi="Times New Roman" w:cs="Times New Roman"/>
        </w:rPr>
        <w:t>axes</w:t>
      </w:r>
      <w:r w:rsidR="004C7175" w:rsidRPr="00D97C73">
        <w:rPr>
          <w:rFonts w:ascii="Times New Roman" w:eastAsia="Times New Roman" w:hAnsi="Times New Roman" w:cs="Times New Roman"/>
        </w:rPr>
        <w:t>,</w:t>
      </w:r>
      <w:r w:rsidRPr="00D97C73">
        <w:rPr>
          <w:rFonts w:ascii="Times New Roman" w:eastAsia="Times New Roman" w:hAnsi="Times New Roman" w:cs="Times New Roman"/>
        </w:rPr>
        <w:t xml:space="preserve"> we performed univariate survival analyses of these three </w:t>
      </w:r>
      <w:r w:rsidR="00ED5394" w:rsidRPr="00D97C73">
        <w:rPr>
          <w:rFonts w:ascii="Times New Roman" w:eastAsia="Times New Roman" w:hAnsi="Times New Roman" w:cs="Times New Roman"/>
        </w:rPr>
        <w:t>axes</w:t>
      </w:r>
      <w:r w:rsidRPr="00D97C73">
        <w:rPr>
          <w:rFonts w:ascii="Times New Roman" w:eastAsia="Times New Roman" w:hAnsi="Times New Roman" w:cs="Times New Roman"/>
        </w:rPr>
        <w:t xml:space="preserve"> in D-high and D-low(/intermediate) patient cohorts. Patients were first stratified into D-high or D-low cohort</w:t>
      </w:r>
      <w:r w:rsidR="004C7175" w:rsidRPr="00D97C73">
        <w:rPr>
          <w:rFonts w:ascii="Times New Roman" w:eastAsia="Times New Roman" w:hAnsi="Times New Roman" w:cs="Times New Roman"/>
        </w:rPr>
        <w:t>s</w:t>
      </w:r>
      <w:r w:rsidRPr="00D97C73">
        <w:rPr>
          <w:rFonts w:ascii="Times New Roman" w:eastAsia="Times New Roman" w:hAnsi="Times New Roman" w:cs="Times New Roman"/>
        </w:rPr>
        <w:t xml:space="preserve"> based on their D stromal </w:t>
      </w:r>
      <w:r w:rsidR="00ED5394" w:rsidRPr="00D97C73">
        <w:rPr>
          <w:rFonts w:ascii="Times New Roman" w:eastAsia="Times New Roman" w:hAnsi="Times New Roman" w:cs="Times New Roman"/>
        </w:rPr>
        <w:t>axis</w:t>
      </w:r>
      <w:r w:rsidR="004C7175" w:rsidRPr="00D97C73">
        <w:rPr>
          <w:rFonts w:ascii="Times New Roman" w:eastAsia="Times New Roman" w:hAnsi="Times New Roman" w:cs="Times New Roman"/>
        </w:rPr>
        <w:t xml:space="preserve"> score,</w:t>
      </w:r>
      <w:r w:rsidRPr="00D97C73">
        <w:rPr>
          <w:rFonts w:ascii="Times New Roman" w:eastAsia="Times New Roman" w:hAnsi="Times New Roman" w:cs="Times New Roman"/>
        </w:rPr>
        <w:t xml:space="preserve"> and then univariate survival analysis for the B, T, and E </w:t>
      </w:r>
      <w:r w:rsidR="00ED5394" w:rsidRPr="00D97C73">
        <w:rPr>
          <w:rFonts w:ascii="Times New Roman" w:eastAsia="Times New Roman" w:hAnsi="Times New Roman" w:cs="Times New Roman"/>
        </w:rPr>
        <w:t>ax</w:t>
      </w:r>
      <w:r w:rsidR="004C7175" w:rsidRPr="00D97C73">
        <w:rPr>
          <w:rFonts w:ascii="Times New Roman" w:eastAsia="Times New Roman" w:hAnsi="Times New Roman" w:cs="Times New Roman"/>
        </w:rPr>
        <w:t>i</w:t>
      </w:r>
      <w:r w:rsidR="00ED5394" w:rsidRPr="00D97C73">
        <w:rPr>
          <w:rFonts w:ascii="Times New Roman" w:eastAsia="Times New Roman" w:hAnsi="Times New Roman" w:cs="Times New Roman"/>
        </w:rPr>
        <w:t>s</w:t>
      </w:r>
      <w:r w:rsidR="004C7175" w:rsidRPr="00D97C73">
        <w:rPr>
          <w:rFonts w:ascii="Times New Roman" w:eastAsia="Times New Roman" w:hAnsi="Times New Roman" w:cs="Times New Roman"/>
        </w:rPr>
        <w:t xml:space="preserve"> scores</w:t>
      </w:r>
      <w:r w:rsidRPr="00D97C73">
        <w:rPr>
          <w:rFonts w:ascii="Times New Roman" w:eastAsia="Times New Roman" w:hAnsi="Times New Roman" w:cs="Times New Roman"/>
        </w:rPr>
        <w:t xml:space="preserve"> was performed as before.</w:t>
      </w:r>
    </w:p>
    <w:p w14:paraId="2F183D21" w14:textId="77777777" w:rsidR="00CD72C1" w:rsidRPr="00D97C73" w:rsidRDefault="00CD72C1">
      <w:pPr>
        <w:pStyle w:val="Normal1"/>
        <w:spacing w:after="0" w:line="480" w:lineRule="auto"/>
        <w:jc w:val="both"/>
      </w:pPr>
    </w:p>
    <w:p w14:paraId="4FEDDECC" w14:textId="3392CF31" w:rsidR="00CD72C1" w:rsidRPr="00D97C73" w:rsidRDefault="00EE7845">
      <w:pPr>
        <w:pStyle w:val="Normal1"/>
        <w:spacing w:after="0" w:line="480" w:lineRule="auto"/>
        <w:jc w:val="both"/>
      </w:pPr>
      <w:r w:rsidRPr="00D97C73">
        <w:rPr>
          <w:rFonts w:ascii="Times New Roman" w:eastAsia="Times New Roman" w:hAnsi="Times New Roman" w:cs="Times New Roman"/>
          <w:b/>
        </w:rPr>
        <w:t xml:space="preserve">Building prognostic predictors from stromal </w:t>
      </w:r>
      <w:r w:rsidR="00ED5394" w:rsidRPr="00D97C73">
        <w:rPr>
          <w:rFonts w:ascii="Times New Roman" w:eastAsia="Times New Roman" w:hAnsi="Times New Roman" w:cs="Times New Roman"/>
          <w:b/>
        </w:rPr>
        <w:t>axes</w:t>
      </w:r>
    </w:p>
    <w:p w14:paraId="0ADE3DA3" w14:textId="44EB1DDB" w:rsidR="00CD72C1" w:rsidRPr="00D97C73" w:rsidRDefault="00EE7845" w:rsidP="00ED51B1">
      <w:pPr>
        <w:pStyle w:val="Normal1"/>
        <w:spacing w:after="0" w:line="480" w:lineRule="auto"/>
        <w:ind w:firstLine="720"/>
        <w:jc w:val="both"/>
        <w:rPr>
          <w:rFonts w:ascii="Times New Roman" w:eastAsia="Times New Roman" w:hAnsi="Times New Roman" w:cs="Times New Roman"/>
        </w:rPr>
      </w:pPr>
      <w:r w:rsidRPr="00D97C73">
        <w:rPr>
          <w:rFonts w:ascii="Times New Roman" w:eastAsia="Times New Roman" w:hAnsi="Times New Roman" w:cs="Times New Roman"/>
        </w:rPr>
        <w:t>We have previously used Naive Bayes Classifiers (NBCs) to investigate the prognostic capacity of 122 signatures and showed that a subset of these were prognostic in TNBC patients. NBCs may have an advantage over the linear ordering by ROI</w:t>
      </w:r>
      <w:r w:rsidRPr="00D97C73">
        <w:rPr>
          <w:rFonts w:ascii="Times New Roman" w:eastAsia="Times New Roman" w:hAnsi="Times New Roman" w:cs="Times New Roman"/>
          <w:vertAlign w:val="subscript"/>
        </w:rPr>
        <w:t>95</w:t>
      </w:r>
      <w:r w:rsidRPr="00D97C73">
        <w:rPr>
          <w:rFonts w:ascii="Times New Roman" w:eastAsia="Times New Roman" w:hAnsi="Times New Roman" w:cs="Times New Roman"/>
        </w:rPr>
        <w:t xml:space="preserve"> as they allow weighting of genes to better reflect an association with prognosis. To determine if the stromal </w:t>
      </w:r>
      <w:r w:rsidR="00ED5394" w:rsidRPr="00D97C73">
        <w:rPr>
          <w:rFonts w:ascii="Times New Roman" w:eastAsia="Times New Roman" w:hAnsi="Times New Roman" w:cs="Times New Roman"/>
        </w:rPr>
        <w:t>axes</w:t>
      </w:r>
      <w:r w:rsidRPr="00D97C73">
        <w:rPr>
          <w:rFonts w:ascii="Times New Roman" w:eastAsia="Times New Roman" w:hAnsi="Times New Roman" w:cs="Times New Roman"/>
        </w:rPr>
        <w:t xml:space="preserve"> could perform as prognostic predictors in </w:t>
      </w:r>
      <w:r w:rsidRPr="00D97C73">
        <w:rPr>
          <w:rFonts w:ascii="Times New Roman" w:eastAsia="Times New Roman" w:hAnsi="Times New Roman" w:cs="Times New Roman"/>
        </w:rPr>
        <w:lastRenderedPageBreak/>
        <w:t>addition to being classification predictors</w:t>
      </w:r>
      <w:r w:rsidR="004C7175" w:rsidRPr="00D97C73">
        <w:rPr>
          <w:rFonts w:ascii="Times New Roman" w:eastAsia="Times New Roman" w:hAnsi="Times New Roman" w:cs="Times New Roman"/>
        </w:rPr>
        <w:t>,</w:t>
      </w:r>
      <w:r w:rsidRPr="00D97C73">
        <w:rPr>
          <w:rFonts w:ascii="Times New Roman" w:eastAsia="Times New Roman" w:hAnsi="Times New Roman" w:cs="Times New Roman"/>
        </w:rPr>
        <w:t xml:space="preserve"> we trained an NBC for each stromal </w:t>
      </w:r>
      <w:r w:rsidR="00ED5394" w:rsidRPr="00D97C73">
        <w:rPr>
          <w:rFonts w:ascii="Times New Roman" w:eastAsia="Times New Roman" w:hAnsi="Times New Roman" w:cs="Times New Roman"/>
        </w:rPr>
        <w:t>axis</w:t>
      </w:r>
      <w:r w:rsidRPr="00D97C73">
        <w:rPr>
          <w:rFonts w:ascii="Times New Roman" w:eastAsia="Times New Roman" w:hAnsi="Times New Roman" w:cs="Times New Roman"/>
        </w:rPr>
        <w:t xml:space="preserve"> to predict prognosis. The </w:t>
      </w:r>
      <w:r w:rsidR="008044CA" w:rsidRPr="00D97C73">
        <w:rPr>
          <w:rFonts w:ascii="Times New Roman" w:eastAsia="Times New Roman" w:hAnsi="Times New Roman" w:cs="Times New Roman"/>
        </w:rPr>
        <w:t>NBCs</w:t>
      </w:r>
      <w:r w:rsidRPr="00D97C73">
        <w:rPr>
          <w:rFonts w:ascii="Times New Roman" w:eastAsia="Times New Roman" w:hAnsi="Times New Roman" w:cs="Times New Roman"/>
        </w:rPr>
        <w:t xml:space="preserve"> were trained under leave-one-out cross-validation for the four stromal </w:t>
      </w:r>
      <w:r w:rsidR="00ED5394" w:rsidRPr="00D97C73">
        <w:rPr>
          <w:rFonts w:ascii="Times New Roman" w:eastAsia="Times New Roman" w:hAnsi="Times New Roman" w:cs="Times New Roman"/>
        </w:rPr>
        <w:t>axes</w:t>
      </w:r>
      <w:r w:rsidRPr="00D97C73">
        <w:rPr>
          <w:rFonts w:ascii="Times New Roman" w:eastAsia="Times New Roman" w:hAnsi="Times New Roman" w:cs="Times New Roman"/>
        </w:rPr>
        <w:t xml:space="preserve"> in the TNBC patient cohort within four individual datasets of the compendium for which there were sufficient numbers of event (distant metastasis within 5 years; poor-outcome) and event-free (good-outcome) individuals.</w:t>
      </w:r>
      <w:r w:rsidRPr="00D97C73">
        <w:br w:type="page"/>
      </w:r>
    </w:p>
    <w:p w14:paraId="0AEF3EFB" w14:textId="0C10B813" w:rsidR="00CD72C1" w:rsidRPr="00D97C73" w:rsidRDefault="002B1213">
      <w:pPr>
        <w:pStyle w:val="Normal1"/>
        <w:spacing w:after="0" w:line="576" w:lineRule="auto"/>
        <w:jc w:val="both"/>
      </w:pPr>
      <w:r w:rsidRPr="00D97C73">
        <w:rPr>
          <w:rFonts w:ascii="Times New Roman" w:eastAsia="Times New Roman" w:hAnsi="Times New Roman" w:cs="Times New Roman"/>
          <w:b/>
          <w:noProof/>
          <w:lang w:val="en-US"/>
        </w:rPr>
        <w:lastRenderedPageBreak/>
        <w:drawing>
          <wp:anchor distT="0" distB="0" distL="114300" distR="114300" simplePos="0" relativeHeight="251658240" behindDoc="0" locked="0" layoutInCell="1" allowOverlap="1" wp14:anchorId="00908F04" wp14:editId="4A477C17">
            <wp:simplePos x="0" y="0"/>
            <wp:positionH relativeFrom="column">
              <wp:posOffset>-613410</wp:posOffset>
            </wp:positionH>
            <wp:positionV relativeFrom="paragraph">
              <wp:posOffset>-586105</wp:posOffset>
            </wp:positionV>
            <wp:extent cx="7559675" cy="9791065"/>
            <wp:effectExtent l="0" t="0" r="0" b="0"/>
            <wp:wrapTight wrapText="bothSides">
              <wp:wrapPolygon edited="0">
                <wp:start x="3846" y="1233"/>
                <wp:lineTo x="3846" y="5716"/>
                <wp:lineTo x="10814" y="5828"/>
                <wp:lineTo x="2685" y="6108"/>
                <wp:lineTo x="2540" y="6444"/>
                <wp:lineTo x="3846" y="6724"/>
                <wp:lineTo x="2322" y="6724"/>
                <wp:lineTo x="2322" y="7397"/>
                <wp:lineTo x="3846" y="7621"/>
                <wp:lineTo x="2322" y="7789"/>
                <wp:lineTo x="2105" y="8685"/>
                <wp:lineTo x="2032" y="9358"/>
                <wp:lineTo x="2468" y="9470"/>
                <wp:lineTo x="10814" y="10310"/>
                <wp:lineTo x="2903" y="10310"/>
                <wp:lineTo x="2613" y="10366"/>
                <wp:lineTo x="2613" y="11935"/>
                <wp:lineTo x="4354" y="12104"/>
                <wp:lineTo x="10814" y="12104"/>
                <wp:lineTo x="10814" y="20173"/>
                <wp:lineTo x="17055" y="21069"/>
                <wp:lineTo x="17200" y="21181"/>
                <wp:lineTo x="20176" y="21181"/>
                <wp:lineTo x="21264" y="21013"/>
                <wp:lineTo x="20974" y="20677"/>
                <wp:lineTo x="10741" y="20173"/>
                <wp:lineTo x="10741" y="12104"/>
                <wp:lineTo x="5443" y="11207"/>
                <wp:lineTo x="10814" y="10310"/>
                <wp:lineTo x="10306" y="9414"/>
                <wp:lineTo x="10306" y="6724"/>
                <wp:lineTo x="10814" y="5828"/>
                <wp:lineTo x="10306" y="4931"/>
                <wp:lineTo x="10306" y="1233"/>
                <wp:lineTo x="3846" y="1233"/>
              </wp:wrapPolygon>
            </wp:wrapTight>
            <wp:docPr id="1" name="Picture 1" descr="Macintosh HD:Users:sadiq:Google Drive:TNBC Paper:Figures:Supp_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diq:Google Drive:TNBC Paper:Figures:Supp_Figure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979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C73">
        <w:rPr>
          <w:rFonts w:ascii="Times New Roman" w:eastAsia="Times New Roman" w:hAnsi="Times New Roman" w:cs="Times New Roman"/>
          <w:b/>
        </w:rPr>
        <w:br w:type="column"/>
      </w:r>
      <w:r w:rsidR="00EE7845" w:rsidRPr="00D97C73">
        <w:rPr>
          <w:rFonts w:ascii="Times New Roman" w:eastAsia="Times New Roman" w:hAnsi="Times New Roman" w:cs="Times New Roman"/>
          <w:b/>
        </w:rPr>
        <w:lastRenderedPageBreak/>
        <w:t>Supplemental Figure 1:</w:t>
      </w:r>
      <w:r w:rsidR="00EE7845" w:rsidRPr="00D97C73">
        <w:rPr>
          <w:rFonts w:ascii="Times New Roman" w:eastAsia="Times New Roman" w:hAnsi="Times New Roman" w:cs="Times New Roman"/>
        </w:rPr>
        <w:t xml:space="preserve"> Laser capture microdissection (LCM) successfully isolates </w:t>
      </w:r>
      <w:r w:rsidR="00B36ECD" w:rsidRPr="00D97C73">
        <w:rPr>
          <w:rFonts w:ascii="Times New Roman" w:eastAsia="Times New Roman" w:hAnsi="Times New Roman" w:cs="Times New Roman"/>
        </w:rPr>
        <w:t>normal vs. tumor-associated stromal compartments</w:t>
      </w:r>
      <w:r w:rsidR="00EE7845" w:rsidRPr="00D97C73">
        <w:rPr>
          <w:rFonts w:ascii="Times New Roman" w:eastAsia="Times New Roman" w:hAnsi="Times New Roman" w:cs="Times New Roman"/>
        </w:rPr>
        <w:t>.</w:t>
      </w:r>
    </w:p>
    <w:p w14:paraId="19052E04" w14:textId="77777777" w:rsidR="00733196" w:rsidRPr="00D97C73" w:rsidRDefault="00EE7845" w:rsidP="00733196">
      <w:pPr>
        <w:pStyle w:val="Normal1"/>
        <w:spacing w:after="0" w:line="576" w:lineRule="auto"/>
        <w:jc w:val="both"/>
      </w:pPr>
      <w:r w:rsidRPr="00D97C73">
        <w:rPr>
          <w:rFonts w:ascii="Times New Roman" w:eastAsia="Times New Roman" w:hAnsi="Times New Roman" w:cs="Times New Roman"/>
        </w:rPr>
        <w:t xml:space="preserve">Separation of the most variable genes (IQR &gt; 2) unbiasedly into two opposing directions using the Partitioning Around </w:t>
      </w:r>
      <w:proofErr w:type="spellStart"/>
      <w:r w:rsidRPr="00D97C73">
        <w:rPr>
          <w:rFonts w:ascii="Times New Roman" w:eastAsia="Times New Roman" w:hAnsi="Times New Roman" w:cs="Times New Roman"/>
        </w:rPr>
        <w:t>Medoids</w:t>
      </w:r>
      <w:proofErr w:type="spellEnd"/>
      <w:r w:rsidRPr="00D97C73">
        <w:rPr>
          <w:rFonts w:ascii="Times New Roman" w:eastAsia="Times New Roman" w:hAnsi="Times New Roman" w:cs="Times New Roman"/>
        </w:rPr>
        <w:t xml:space="preserve"> (pam) function and subsequent </w:t>
      </w:r>
      <w:proofErr w:type="spellStart"/>
      <w:r w:rsidRPr="00D97C73">
        <w:rPr>
          <w:rFonts w:ascii="Times New Roman" w:eastAsia="Times New Roman" w:hAnsi="Times New Roman" w:cs="Times New Roman"/>
        </w:rPr>
        <w:t>ranksum</w:t>
      </w:r>
      <w:proofErr w:type="spellEnd"/>
      <w:r w:rsidRPr="00D97C73">
        <w:rPr>
          <w:rFonts w:ascii="Times New Roman" w:eastAsia="Times New Roman" w:hAnsi="Times New Roman" w:cs="Times New Roman"/>
        </w:rPr>
        <w:t xml:space="preserve"> ordering of gene expression profiles distinguishes </w:t>
      </w:r>
      <w:r w:rsidR="00B36ECD" w:rsidRPr="00D97C73">
        <w:rPr>
          <w:rFonts w:ascii="Times New Roman" w:eastAsia="Times New Roman" w:hAnsi="Times New Roman" w:cs="Times New Roman"/>
        </w:rPr>
        <w:t xml:space="preserve">normal from tumor-associated stromal </w:t>
      </w:r>
      <w:r w:rsidRPr="00D97C73">
        <w:rPr>
          <w:rFonts w:ascii="Times New Roman" w:eastAsia="Times New Roman" w:hAnsi="Times New Roman" w:cs="Times New Roman"/>
        </w:rPr>
        <w:t>samples</w:t>
      </w:r>
      <w:r w:rsidR="00B36ECD" w:rsidRPr="00D97C73">
        <w:rPr>
          <w:rFonts w:ascii="Times New Roman" w:eastAsia="Times New Roman" w:hAnsi="Times New Roman" w:cs="Times New Roman"/>
        </w:rPr>
        <w:t xml:space="preserve">. </w:t>
      </w:r>
      <w:r w:rsidR="00DB5410" w:rsidRPr="00D97C73">
        <w:rPr>
          <w:rFonts w:ascii="Times New Roman" w:eastAsia="Times New Roman" w:hAnsi="Times New Roman" w:cs="Times New Roman"/>
        </w:rPr>
        <w:t>Light</w:t>
      </w:r>
      <w:r w:rsidRPr="00D97C73">
        <w:rPr>
          <w:rFonts w:ascii="Times New Roman" w:eastAsia="Times New Roman" w:hAnsi="Times New Roman" w:cs="Times New Roman"/>
        </w:rPr>
        <w:t xml:space="preserve"> and </w:t>
      </w:r>
      <w:r w:rsidR="00DB5410" w:rsidRPr="00D97C73">
        <w:rPr>
          <w:rFonts w:ascii="Times New Roman" w:eastAsia="Times New Roman" w:hAnsi="Times New Roman" w:cs="Times New Roman"/>
        </w:rPr>
        <w:t>dark blue</w:t>
      </w:r>
      <w:r w:rsidRPr="00D97C73">
        <w:rPr>
          <w:rFonts w:ascii="Times New Roman" w:eastAsia="Times New Roman" w:hAnsi="Times New Roman" w:cs="Times New Roman"/>
        </w:rPr>
        <w:t xml:space="preserve"> tissue types represent </w:t>
      </w:r>
      <w:r w:rsidR="00B36ECD" w:rsidRPr="00D97C73">
        <w:rPr>
          <w:rFonts w:ascii="Times New Roman" w:eastAsia="Times New Roman" w:hAnsi="Times New Roman" w:cs="Times New Roman"/>
        </w:rPr>
        <w:t xml:space="preserve">adjacent normal stroma and </w:t>
      </w:r>
      <w:r w:rsidRPr="00D97C73">
        <w:rPr>
          <w:rFonts w:ascii="Times New Roman" w:eastAsia="Times New Roman" w:hAnsi="Times New Roman" w:cs="Times New Roman"/>
        </w:rPr>
        <w:t>tumor stroma, respectively. Rows represent transcripts and columns represent stromal samples. Values are centered and scaled per transcript across all samples and represented by the color key. Patients with the smallest sum of expression are ranked lowest (right) and those with the largest sum are ranked highest (left).</w:t>
      </w:r>
    </w:p>
    <w:p w14:paraId="3234978E" w14:textId="77777777" w:rsidR="00733196" w:rsidRPr="00D97C73" w:rsidRDefault="00733196" w:rsidP="00733196">
      <w:pPr>
        <w:pStyle w:val="Normal1"/>
        <w:spacing w:after="0" w:line="576" w:lineRule="auto"/>
        <w:jc w:val="both"/>
      </w:pPr>
    </w:p>
    <w:p w14:paraId="58B7E3A5" w14:textId="65BD0570" w:rsidR="00733196" w:rsidRPr="00D97C73" w:rsidRDefault="002B1213" w:rsidP="00733196">
      <w:pPr>
        <w:pStyle w:val="Normal1"/>
        <w:spacing w:after="0" w:line="576" w:lineRule="auto"/>
        <w:jc w:val="both"/>
      </w:pPr>
      <w:r w:rsidRPr="00D97C73">
        <w:rPr>
          <w:rFonts w:ascii="Times New Roman" w:eastAsia="Times New Roman" w:hAnsi="Times New Roman" w:cs="Times New Roman"/>
          <w:b/>
          <w:noProof/>
          <w:lang w:val="en-US"/>
        </w:rPr>
        <w:lastRenderedPageBreak/>
        <w:drawing>
          <wp:anchor distT="0" distB="0" distL="114300" distR="114300" simplePos="0" relativeHeight="251659264" behindDoc="0" locked="0" layoutInCell="1" allowOverlap="1" wp14:anchorId="1D905615" wp14:editId="531BFD6E">
            <wp:simplePos x="0" y="0"/>
            <wp:positionH relativeFrom="column">
              <wp:posOffset>-613410</wp:posOffset>
            </wp:positionH>
            <wp:positionV relativeFrom="paragraph">
              <wp:posOffset>-582295</wp:posOffset>
            </wp:positionV>
            <wp:extent cx="7559675" cy="9782810"/>
            <wp:effectExtent l="0" t="0" r="0" b="0"/>
            <wp:wrapTight wrapText="bothSides">
              <wp:wrapPolygon edited="0">
                <wp:start x="581" y="280"/>
                <wp:lineTo x="581" y="617"/>
                <wp:lineTo x="1161" y="1290"/>
                <wp:lineTo x="1379" y="4430"/>
                <wp:lineTo x="1887" y="4879"/>
                <wp:lineTo x="1234" y="5047"/>
                <wp:lineTo x="1234" y="5664"/>
                <wp:lineTo x="943" y="5945"/>
                <wp:lineTo x="871" y="6057"/>
                <wp:lineTo x="1597" y="6674"/>
                <wp:lineTo x="943" y="6898"/>
                <wp:lineTo x="653" y="7179"/>
                <wp:lineTo x="653" y="8076"/>
                <wp:lineTo x="5371" y="8468"/>
                <wp:lineTo x="10814" y="8468"/>
                <wp:lineTo x="653" y="8973"/>
                <wp:lineTo x="508" y="9254"/>
                <wp:lineTo x="798" y="9366"/>
                <wp:lineTo x="1379" y="10263"/>
                <wp:lineTo x="1379" y="12955"/>
                <wp:lineTo x="1089" y="13852"/>
                <wp:lineTo x="871" y="14750"/>
                <wp:lineTo x="726" y="16152"/>
                <wp:lineTo x="798" y="16432"/>
                <wp:lineTo x="1234" y="16544"/>
                <wp:lineTo x="1960" y="17442"/>
                <wp:lineTo x="2105" y="18900"/>
                <wp:lineTo x="5516" y="19236"/>
                <wp:lineTo x="10814" y="19236"/>
                <wp:lineTo x="10814" y="20133"/>
                <wp:lineTo x="14950" y="21031"/>
                <wp:lineTo x="15168" y="21143"/>
                <wp:lineTo x="18144" y="21143"/>
                <wp:lineTo x="19232" y="20975"/>
                <wp:lineTo x="19015" y="20638"/>
                <wp:lineTo x="10741" y="20133"/>
                <wp:lineTo x="10741" y="19236"/>
                <wp:lineTo x="4645" y="18339"/>
                <wp:lineTo x="5879" y="17498"/>
                <wp:lineTo x="10741" y="17442"/>
                <wp:lineTo x="19813" y="16881"/>
                <wp:lineTo x="19885" y="9029"/>
                <wp:lineTo x="18724" y="8917"/>
                <wp:lineTo x="10814" y="8468"/>
                <wp:lineTo x="17345" y="8468"/>
                <wp:lineTo x="19813" y="8244"/>
                <wp:lineTo x="19740" y="280"/>
                <wp:lineTo x="581" y="2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diq:Google Drive:TNBC Paper:Figures:Supp_Figure2.pd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978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C73">
        <w:rPr>
          <w:rFonts w:ascii="Times New Roman" w:eastAsia="Times New Roman" w:hAnsi="Times New Roman" w:cs="Times New Roman"/>
          <w:b/>
        </w:rPr>
        <w:br w:type="column"/>
      </w:r>
      <w:r w:rsidR="00EE7845" w:rsidRPr="00D97C73">
        <w:rPr>
          <w:rFonts w:ascii="Times New Roman" w:eastAsia="Times New Roman" w:hAnsi="Times New Roman" w:cs="Times New Roman"/>
          <w:b/>
        </w:rPr>
        <w:lastRenderedPageBreak/>
        <w:t>Supplemental Figure 2:</w:t>
      </w:r>
      <w:r w:rsidR="00EE7845" w:rsidRPr="00D97C73">
        <w:rPr>
          <w:rFonts w:ascii="Times New Roman" w:eastAsia="Times New Roman" w:hAnsi="Times New Roman" w:cs="Times New Roman"/>
        </w:rPr>
        <w:t xml:space="preserve"> Identifying differentially expressed genes based on stroma-defined </w:t>
      </w:r>
      <w:r w:rsidR="004C7175" w:rsidRPr="00D97C73">
        <w:rPr>
          <w:rFonts w:ascii="Times New Roman" w:eastAsia="Times New Roman" w:hAnsi="Times New Roman" w:cs="Times New Roman"/>
        </w:rPr>
        <w:t>axes</w:t>
      </w:r>
      <w:r w:rsidR="00EE7845" w:rsidRPr="00D97C73">
        <w:rPr>
          <w:rFonts w:ascii="Times New Roman" w:eastAsia="Times New Roman" w:hAnsi="Times New Roman" w:cs="Times New Roman"/>
        </w:rPr>
        <w:t xml:space="preserve">. Using the assignments from Figure 1b, we fitted a linear model using </w:t>
      </w:r>
      <w:proofErr w:type="spellStart"/>
      <w:r w:rsidR="00EE7845" w:rsidRPr="00D97C73">
        <w:rPr>
          <w:rFonts w:ascii="Times New Roman" w:eastAsia="Times New Roman" w:hAnsi="Times New Roman" w:cs="Times New Roman"/>
        </w:rPr>
        <w:t>limma</w:t>
      </w:r>
      <w:proofErr w:type="spellEnd"/>
      <w:r w:rsidR="00EE7845" w:rsidRPr="00D97C73">
        <w:rPr>
          <w:rFonts w:ascii="Times New Roman" w:eastAsia="Times New Roman" w:hAnsi="Times New Roman" w:cs="Times New Roman"/>
        </w:rPr>
        <w:t xml:space="preserve"> to find differentially expressed genes (FDR adjusted p-value &lt; 0.05) between the low and high patients for each cluster. In the </w:t>
      </w:r>
      <w:proofErr w:type="spellStart"/>
      <w:r w:rsidR="00EE7845" w:rsidRPr="00D97C73">
        <w:rPr>
          <w:rFonts w:ascii="Times New Roman" w:eastAsia="Times New Roman" w:hAnsi="Times New Roman" w:cs="Times New Roman"/>
        </w:rPr>
        <w:t>heatmaps</w:t>
      </w:r>
      <w:proofErr w:type="spellEnd"/>
      <w:r w:rsidR="00EE7845" w:rsidRPr="00D97C73">
        <w:rPr>
          <w:rFonts w:ascii="Times New Roman" w:eastAsia="Times New Roman" w:hAnsi="Times New Roman" w:cs="Times New Roman"/>
        </w:rPr>
        <w:t xml:space="preserve">, rows represent differentially expressed transcripts and columns represent patients. Values correspond to the color key and are scaled per transcript across all patients. Patients are ordered by their </w:t>
      </w:r>
      <w:proofErr w:type="spellStart"/>
      <w:r w:rsidR="00EE7845" w:rsidRPr="00D97C73">
        <w:rPr>
          <w:rFonts w:ascii="Times New Roman" w:eastAsia="Times New Roman" w:hAnsi="Times New Roman" w:cs="Times New Roman"/>
        </w:rPr>
        <w:t>ranksum</w:t>
      </w:r>
      <w:proofErr w:type="spellEnd"/>
      <w:r w:rsidR="00EE7845" w:rsidRPr="00D97C73">
        <w:rPr>
          <w:rFonts w:ascii="Times New Roman" w:eastAsia="Times New Roman" w:hAnsi="Times New Roman" w:cs="Times New Roman"/>
        </w:rPr>
        <w:t xml:space="preserve"> ordering of the differentially expressed gene list.</w:t>
      </w:r>
    </w:p>
    <w:p w14:paraId="042FC01B" w14:textId="77777777" w:rsidR="00733196" w:rsidRPr="00D97C73" w:rsidRDefault="00733196" w:rsidP="00733196">
      <w:pPr>
        <w:pStyle w:val="Normal1"/>
        <w:spacing w:after="0" w:line="576" w:lineRule="auto"/>
        <w:jc w:val="both"/>
      </w:pPr>
    </w:p>
    <w:p w14:paraId="0786DAE7" w14:textId="14EE7FBD" w:rsidR="00CD72C1" w:rsidRPr="00D97C73" w:rsidRDefault="002B1213" w:rsidP="00A47A17">
      <w:pPr>
        <w:pStyle w:val="Normal1"/>
        <w:spacing w:after="0" w:line="480" w:lineRule="auto"/>
        <w:jc w:val="both"/>
      </w:pPr>
      <w:r w:rsidRPr="00D97C73">
        <w:rPr>
          <w:rFonts w:ascii="Times New Roman" w:eastAsia="Times New Roman" w:hAnsi="Times New Roman" w:cs="Times New Roman"/>
          <w:b/>
          <w:noProof/>
          <w:lang w:val="en-US"/>
        </w:rPr>
        <w:lastRenderedPageBreak/>
        <w:drawing>
          <wp:anchor distT="0" distB="0" distL="114300" distR="114300" simplePos="0" relativeHeight="251661312" behindDoc="0" locked="0" layoutInCell="1" allowOverlap="1" wp14:anchorId="1B829EFD" wp14:editId="31EB6820">
            <wp:simplePos x="0" y="0"/>
            <wp:positionH relativeFrom="margin">
              <wp:align>center</wp:align>
            </wp:positionH>
            <wp:positionV relativeFrom="margin">
              <wp:align>center</wp:align>
            </wp:positionV>
            <wp:extent cx="7559675" cy="97828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diq:Google Drive:TNBC Paper:Figures:Supp_Figure4.pd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9674" cy="9783108"/>
                    </a:xfrm>
                    <a:prstGeom prst="rect">
                      <a:avLst/>
                    </a:prstGeom>
                    <a:noFill/>
                    <a:ln>
                      <a:noFill/>
                    </a:ln>
                  </pic:spPr>
                </pic:pic>
              </a:graphicData>
            </a:graphic>
            <wp14:sizeRelV relativeFrom="margin">
              <wp14:pctHeight>0</wp14:pctHeight>
            </wp14:sizeRelV>
          </wp:anchor>
        </w:drawing>
      </w:r>
      <w:r w:rsidRPr="00D97C73">
        <w:rPr>
          <w:rFonts w:ascii="Times New Roman" w:eastAsia="Times New Roman" w:hAnsi="Times New Roman" w:cs="Times New Roman"/>
          <w:b/>
        </w:rPr>
        <w:br w:type="column"/>
      </w:r>
      <w:r w:rsidR="00EE7845" w:rsidRPr="00D97C73">
        <w:rPr>
          <w:rFonts w:ascii="Times New Roman" w:eastAsia="Times New Roman" w:hAnsi="Times New Roman" w:cs="Times New Roman"/>
          <w:b/>
        </w:rPr>
        <w:lastRenderedPageBreak/>
        <w:t xml:space="preserve">Supplemental </w:t>
      </w:r>
      <w:r w:rsidR="00532AA7">
        <w:rPr>
          <w:rFonts w:ascii="Times New Roman" w:eastAsia="Times New Roman" w:hAnsi="Times New Roman" w:cs="Times New Roman"/>
          <w:b/>
        </w:rPr>
        <w:t>Figure 3</w:t>
      </w:r>
      <w:r w:rsidR="00EE7845" w:rsidRPr="00D97C73">
        <w:rPr>
          <w:rFonts w:ascii="Times New Roman" w:eastAsia="Times New Roman" w:hAnsi="Times New Roman" w:cs="Times New Roman"/>
          <w:b/>
        </w:rPr>
        <w:t>:</w:t>
      </w:r>
      <w:r w:rsidR="00EE7845" w:rsidRPr="00D97C73">
        <w:rPr>
          <w:rFonts w:ascii="Times New Roman" w:eastAsia="Times New Roman" w:hAnsi="Times New Roman" w:cs="Times New Roman"/>
        </w:rPr>
        <w:t xml:space="preserve"> Survival curves for T, B, and E </w:t>
      </w:r>
      <w:r w:rsidR="00ED5394" w:rsidRPr="00D97C73">
        <w:rPr>
          <w:rFonts w:ascii="Times New Roman" w:eastAsia="Times New Roman" w:hAnsi="Times New Roman" w:cs="Times New Roman"/>
        </w:rPr>
        <w:t>ax</w:t>
      </w:r>
      <w:r w:rsidR="004C7175" w:rsidRPr="00D97C73">
        <w:rPr>
          <w:rFonts w:ascii="Times New Roman" w:eastAsia="Times New Roman" w:hAnsi="Times New Roman" w:cs="Times New Roman"/>
        </w:rPr>
        <w:t>i</w:t>
      </w:r>
      <w:r w:rsidR="00ED5394" w:rsidRPr="00D97C73">
        <w:rPr>
          <w:rFonts w:ascii="Times New Roman" w:eastAsia="Times New Roman" w:hAnsi="Times New Roman" w:cs="Times New Roman"/>
        </w:rPr>
        <w:t>s</w:t>
      </w:r>
      <w:r w:rsidR="00EE7845" w:rsidRPr="00D97C73">
        <w:rPr>
          <w:rFonts w:ascii="Times New Roman" w:eastAsia="Times New Roman" w:hAnsi="Times New Roman" w:cs="Times New Roman"/>
        </w:rPr>
        <w:t xml:space="preserve"> </w:t>
      </w:r>
      <w:r w:rsidR="004C7175" w:rsidRPr="00D97C73">
        <w:rPr>
          <w:rFonts w:ascii="Times New Roman" w:eastAsia="Times New Roman" w:hAnsi="Times New Roman" w:cs="Times New Roman"/>
        </w:rPr>
        <w:t xml:space="preserve">scores </w:t>
      </w:r>
      <w:r w:rsidR="00EE7845" w:rsidRPr="00D97C73">
        <w:rPr>
          <w:rFonts w:ascii="Times New Roman" w:eastAsia="Times New Roman" w:hAnsi="Times New Roman" w:cs="Times New Roman"/>
        </w:rPr>
        <w:t xml:space="preserve">when first stratified by D </w:t>
      </w:r>
      <w:r w:rsidR="004C7175" w:rsidRPr="00D97C73">
        <w:rPr>
          <w:rFonts w:ascii="Times New Roman" w:eastAsia="Times New Roman" w:hAnsi="Times New Roman" w:cs="Times New Roman"/>
        </w:rPr>
        <w:t>axis score.</w:t>
      </w:r>
    </w:p>
    <w:p w14:paraId="11596B23" w14:textId="63E4B05F" w:rsidR="001B63F8" w:rsidRPr="00D97C73" w:rsidRDefault="00EE7845" w:rsidP="00A47A17">
      <w:pPr>
        <w:pStyle w:val="Normal1"/>
        <w:spacing w:after="0" w:line="480" w:lineRule="auto"/>
        <w:jc w:val="both"/>
        <w:rPr>
          <w:rFonts w:ascii="Times New Roman" w:eastAsia="Times New Roman" w:hAnsi="Times New Roman" w:cs="Times New Roman"/>
        </w:rPr>
      </w:pPr>
      <w:r w:rsidRPr="00D97C73">
        <w:rPr>
          <w:rFonts w:ascii="Times New Roman" w:eastAsia="Times New Roman" w:hAnsi="Times New Roman" w:cs="Times New Roman"/>
        </w:rPr>
        <w:t xml:space="preserve">Survival curves across the whole TNBC cohort for the T, B, and E </w:t>
      </w:r>
      <w:r w:rsidR="00ED5394" w:rsidRPr="00D97C73">
        <w:rPr>
          <w:rFonts w:ascii="Times New Roman" w:eastAsia="Times New Roman" w:hAnsi="Times New Roman" w:cs="Times New Roman"/>
        </w:rPr>
        <w:t>ax</w:t>
      </w:r>
      <w:r w:rsidR="004C7175" w:rsidRPr="00D97C73">
        <w:rPr>
          <w:rFonts w:ascii="Times New Roman" w:eastAsia="Times New Roman" w:hAnsi="Times New Roman" w:cs="Times New Roman"/>
        </w:rPr>
        <w:t>is scores</w:t>
      </w:r>
      <w:r w:rsidRPr="00D97C73">
        <w:rPr>
          <w:rFonts w:ascii="Times New Roman" w:eastAsia="Times New Roman" w:hAnsi="Times New Roman" w:cs="Times New Roman"/>
        </w:rPr>
        <w:t xml:space="preserve"> when patients are first stratified by the D </w:t>
      </w:r>
      <w:r w:rsidR="00ED5394" w:rsidRPr="00D97C73">
        <w:rPr>
          <w:rFonts w:ascii="Times New Roman" w:eastAsia="Times New Roman" w:hAnsi="Times New Roman" w:cs="Times New Roman"/>
        </w:rPr>
        <w:t>axis</w:t>
      </w:r>
      <w:r w:rsidR="004C7175" w:rsidRPr="00D97C73">
        <w:rPr>
          <w:rFonts w:ascii="Times New Roman" w:eastAsia="Times New Roman" w:hAnsi="Times New Roman" w:cs="Times New Roman"/>
        </w:rPr>
        <w:t xml:space="preserve"> score</w:t>
      </w:r>
      <w:r w:rsidRPr="00D97C73">
        <w:rPr>
          <w:rFonts w:ascii="Times New Roman" w:eastAsia="Times New Roman" w:hAnsi="Times New Roman" w:cs="Times New Roman"/>
        </w:rPr>
        <w:t xml:space="preserve"> into D-high (A), and D-low (B) groups.</w:t>
      </w:r>
    </w:p>
    <w:p w14:paraId="012221C4" w14:textId="77777777" w:rsidR="00A47A17" w:rsidRPr="00D97C73" w:rsidRDefault="00A47A17">
      <w:pPr>
        <w:rPr>
          <w:rFonts w:ascii="Times New Roman" w:eastAsia="Times New Roman" w:hAnsi="Times New Roman" w:cs="Times New Roman"/>
        </w:rPr>
      </w:pPr>
      <w:r w:rsidRPr="00D97C73">
        <w:rPr>
          <w:rFonts w:ascii="Times New Roman" w:eastAsia="Times New Roman" w:hAnsi="Times New Roman" w:cs="Times New Roman"/>
        </w:rPr>
        <w:br w:type="page"/>
      </w:r>
    </w:p>
    <w:p w14:paraId="25A55097" w14:textId="525188D4" w:rsidR="00F64AD9" w:rsidRPr="00D97C73" w:rsidRDefault="00C61E96" w:rsidP="00A47A17">
      <w:pPr>
        <w:spacing w:after="0" w:line="480" w:lineRule="auto"/>
        <w:rPr>
          <w:rFonts w:ascii="Times New Roman" w:eastAsia="Times New Roman" w:hAnsi="Times New Roman" w:cs="Times New Roman"/>
          <w:b/>
        </w:rPr>
      </w:pPr>
      <w:r w:rsidRPr="00D97C73">
        <w:rPr>
          <w:rFonts w:ascii="Times New Roman" w:eastAsia="Times New Roman" w:hAnsi="Times New Roman" w:cs="Times New Roman"/>
          <w:b/>
          <w:noProof/>
          <w:lang w:val="en-US"/>
        </w:rPr>
        <w:lastRenderedPageBreak/>
        <w:drawing>
          <wp:anchor distT="0" distB="0" distL="114300" distR="114300" simplePos="0" relativeHeight="251665408" behindDoc="0" locked="0" layoutInCell="1" allowOverlap="1" wp14:anchorId="42FF5C96" wp14:editId="0234CDE8">
            <wp:simplePos x="0" y="0"/>
            <wp:positionH relativeFrom="margin">
              <wp:align>center</wp:align>
            </wp:positionH>
            <wp:positionV relativeFrom="margin">
              <wp:align>center</wp:align>
            </wp:positionV>
            <wp:extent cx="7559675" cy="97828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diq:Google Drive:TNBC Paper:Figures:Supp_Figure5.pd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9675" cy="9783108"/>
                    </a:xfrm>
                    <a:prstGeom prst="rect">
                      <a:avLst/>
                    </a:prstGeom>
                    <a:noFill/>
                    <a:ln>
                      <a:noFill/>
                    </a:ln>
                  </pic:spPr>
                </pic:pic>
              </a:graphicData>
            </a:graphic>
            <wp14:sizeRelV relativeFrom="margin">
              <wp14:pctHeight>0</wp14:pctHeight>
            </wp14:sizeRelV>
          </wp:anchor>
        </w:drawing>
      </w:r>
    </w:p>
    <w:p w14:paraId="1315691F" w14:textId="55718369" w:rsidR="00A47A17" w:rsidRPr="00D97C73" w:rsidRDefault="00A47A17" w:rsidP="00A47A17">
      <w:pPr>
        <w:spacing w:after="0" w:line="480" w:lineRule="auto"/>
        <w:rPr>
          <w:rFonts w:ascii="Times New Roman" w:eastAsia="Times New Roman" w:hAnsi="Times New Roman" w:cs="Times New Roman"/>
          <w:color w:val="auto"/>
        </w:rPr>
      </w:pPr>
      <w:r w:rsidRPr="00D97C73">
        <w:rPr>
          <w:rFonts w:ascii="Times New Roman" w:eastAsia="Times New Roman" w:hAnsi="Times New Roman" w:cs="Times New Roman"/>
          <w:b/>
          <w:color w:val="auto"/>
        </w:rPr>
        <w:lastRenderedPageBreak/>
        <w:t xml:space="preserve">Supplemental </w:t>
      </w:r>
      <w:r w:rsidR="00532AA7">
        <w:rPr>
          <w:rFonts w:ascii="Times New Roman" w:eastAsia="Times New Roman" w:hAnsi="Times New Roman" w:cs="Times New Roman"/>
          <w:b/>
          <w:color w:val="auto"/>
        </w:rPr>
        <w:t>Figure 4</w:t>
      </w:r>
      <w:r w:rsidRPr="00D97C73">
        <w:rPr>
          <w:rFonts w:ascii="Times New Roman" w:eastAsia="Times New Roman" w:hAnsi="Times New Roman" w:cs="Times New Roman"/>
          <w:b/>
          <w:color w:val="auto"/>
        </w:rPr>
        <w:t>:</w:t>
      </w:r>
      <w:r w:rsidRPr="00D97C73">
        <w:rPr>
          <w:rFonts w:ascii="Times New Roman" w:eastAsia="Times New Roman" w:hAnsi="Times New Roman" w:cs="Times New Roman"/>
          <w:color w:val="auto"/>
        </w:rPr>
        <w:t xml:space="preserve"> Survival curves for T, B, and E </w:t>
      </w:r>
      <w:r w:rsidR="00ED5394" w:rsidRPr="00D97C73">
        <w:rPr>
          <w:rFonts w:ascii="Times New Roman" w:eastAsia="Times New Roman" w:hAnsi="Times New Roman" w:cs="Times New Roman"/>
          <w:color w:val="auto"/>
        </w:rPr>
        <w:t>ax</w:t>
      </w:r>
      <w:r w:rsidR="004C7175" w:rsidRPr="00D97C73">
        <w:rPr>
          <w:rFonts w:ascii="Times New Roman" w:eastAsia="Times New Roman" w:hAnsi="Times New Roman" w:cs="Times New Roman"/>
          <w:color w:val="auto"/>
        </w:rPr>
        <w:t>is scores</w:t>
      </w:r>
      <w:r w:rsidRPr="00D97C73">
        <w:rPr>
          <w:rFonts w:ascii="Times New Roman" w:eastAsia="Times New Roman" w:hAnsi="Times New Roman" w:cs="Times New Roman"/>
          <w:color w:val="auto"/>
        </w:rPr>
        <w:t xml:space="preserve"> among patients not treated with chemotherapy when first stratified by D </w:t>
      </w:r>
      <w:r w:rsidR="00ED5394" w:rsidRPr="00D97C73">
        <w:rPr>
          <w:rFonts w:ascii="Times New Roman" w:eastAsia="Times New Roman" w:hAnsi="Times New Roman" w:cs="Times New Roman"/>
          <w:color w:val="auto"/>
        </w:rPr>
        <w:t>axis</w:t>
      </w:r>
      <w:r w:rsidR="004C7175" w:rsidRPr="00D97C73">
        <w:rPr>
          <w:rFonts w:ascii="Times New Roman" w:eastAsia="Times New Roman" w:hAnsi="Times New Roman" w:cs="Times New Roman"/>
          <w:color w:val="auto"/>
        </w:rPr>
        <w:t xml:space="preserve"> score</w:t>
      </w:r>
      <w:r w:rsidRPr="00D97C73">
        <w:rPr>
          <w:rFonts w:ascii="Times New Roman" w:eastAsia="Times New Roman" w:hAnsi="Times New Roman" w:cs="Times New Roman"/>
          <w:color w:val="auto"/>
        </w:rPr>
        <w:t xml:space="preserve">. Survival curves across the whole TNBC cohort for the T, B, and E </w:t>
      </w:r>
      <w:r w:rsidR="00ED5394" w:rsidRPr="00D97C73">
        <w:rPr>
          <w:rFonts w:ascii="Times New Roman" w:eastAsia="Times New Roman" w:hAnsi="Times New Roman" w:cs="Times New Roman"/>
          <w:color w:val="auto"/>
        </w:rPr>
        <w:t>ax</w:t>
      </w:r>
      <w:r w:rsidR="004C7175" w:rsidRPr="00D97C73">
        <w:rPr>
          <w:rFonts w:ascii="Times New Roman" w:eastAsia="Times New Roman" w:hAnsi="Times New Roman" w:cs="Times New Roman"/>
          <w:color w:val="auto"/>
        </w:rPr>
        <w:t>i</w:t>
      </w:r>
      <w:r w:rsidR="00ED5394" w:rsidRPr="00D97C73">
        <w:rPr>
          <w:rFonts w:ascii="Times New Roman" w:eastAsia="Times New Roman" w:hAnsi="Times New Roman" w:cs="Times New Roman"/>
          <w:color w:val="auto"/>
        </w:rPr>
        <w:t>s</w:t>
      </w:r>
      <w:r w:rsidR="004C7175" w:rsidRPr="00D97C73">
        <w:rPr>
          <w:rFonts w:ascii="Times New Roman" w:eastAsia="Times New Roman" w:hAnsi="Times New Roman" w:cs="Times New Roman"/>
          <w:color w:val="auto"/>
        </w:rPr>
        <w:t xml:space="preserve"> scores</w:t>
      </w:r>
      <w:r w:rsidRPr="00D97C73">
        <w:rPr>
          <w:rFonts w:ascii="Times New Roman" w:eastAsia="Times New Roman" w:hAnsi="Times New Roman" w:cs="Times New Roman"/>
          <w:color w:val="auto"/>
        </w:rPr>
        <w:t xml:space="preserve"> when patients are first stratified by the D </w:t>
      </w:r>
      <w:r w:rsidR="00ED5394" w:rsidRPr="00D97C73">
        <w:rPr>
          <w:rFonts w:ascii="Times New Roman" w:eastAsia="Times New Roman" w:hAnsi="Times New Roman" w:cs="Times New Roman"/>
          <w:color w:val="auto"/>
        </w:rPr>
        <w:t>axis</w:t>
      </w:r>
      <w:r w:rsidR="004C7175" w:rsidRPr="00D97C73">
        <w:rPr>
          <w:rFonts w:ascii="Times New Roman" w:eastAsia="Times New Roman" w:hAnsi="Times New Roman" w:cs="Times New Roman"/>
          <w:color w:val="auto"/>
        </w:rPr>
        <w:t xml:space="preserve"> score</w:t>
      </w:r>
      <w:r w:rsidRPr="00D97C73">
        <w:rPr>
          <w:rFonts w:ascii="Times New Roman" w:eastAsia="Times New Roman" w:hAnsi="Times New Roman" w:cs="Times New Roman"/>
          <w:color w:val="auto"/>
        </w:rPr>
        <w:t xml:space="preserve"> into D-high (A), and D-low (B) groups.</w:t>
      </w:r>
    </w:p>
    <w:p w14:paraId="2741B1A8" w14:textId="77777777" w:rsidR="00A47A17" w:rsidRPr="00D97C73" w:rsidRDefault="00A47A17" w:rsidP="00A47A17">
      <w:pPr>
        <w:spacing w:after="0" w:line="480" w:lineRule="auto"/>
        <w:rPr>
          <w:rFonts w:ascii="Times New Roman" w:eastAsia="Times New Roman" w:hAnsi="Times New Roman" w:cs="Times New Roman"/>
        </w:rPr>
      </w:pPr>
    </w:p>
    <w:p w14:paraId="5A2F19D0" w14:textId="77777777" w:rsidR="00C61E96" w:rsidRPr="00D97C73" w:rsidRDefault="00C61E96">
      <w:pPr>
        <w:rPr>
          <w:rFonts w:ascii="Times New Roman" w:eastAsia="Times New Roman" w:hAnsi="Times New Roman" w:cs="Times New Roman"/>
          <w:b/>
        </w:rPr>
      </w:pPr>
      <w:r w:rsidRPr="00D97C73">
        <w:rPr>
          <w:rFonts w:ascii="Times New Roman" w:eastAsia="Times New Roman" w:hAnsi="Times New Roman" w:cs="Times New Roman"/>
          <w:b/>
        </w:rPr>
        <w:br w:type="page"/>
      </w:r>
    </w:p>
    <w:p w14:paraId="4F389CB2" w14:textId="22E26E49" w:rsidR="00C61E96" w:rsidRPr="00D97C73" w:rsidRDefault="00C61E96">
      <w:pPr>
        <w:rPr>
          <w:rFonts w:ascii="Times New Roman" w:eastAsia="Times New Roman" w:hAnsi="Times New Roman" w:cs="Times New Roman"/>
          <w:b/>
        </w:rPr>
      </w:pPr>
      <w:r w:rsidRPr="00D97C73">
        <w:rPr>
          <w:rFonts w:ascii="Times New Roman" w:eastAsia="Times New Roman" w:hAnsi="Times New Roman" w:cs="Times New Roman"/>
          <w:b/>
          <w:noProof/>
          <w:lang w:val="en-US"/>
        </w:rPr>
        <w:lastRenderedPageBreak/>
        <w:drawing>
          <wp:anchor distT="0" distB="0" distL="114300" distR="114300" simplePos="0" relativeHeight="251664384" behindDoc="0" locked="0" layoutInCell="1" allowOverlap="1" wp14:anchorId="26ACB61C" wp14:editId="49609A09">
            <wp:simplePos x="0" y="0"/>
            <wp:positionH relativeFrom="margin">
              <wp:align>center</wp:align>
            </wp:positionH>
            <wp:positionV relativeFrom="margin">
              <wp:align>center</wp:align>
            </wp:positionV>
            <wp:extent cx="7559675" cy="9782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diq:Google Drive:TNBC Paper:Figures:Supp_Figure6.pd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675" cy="9783108"/>
                    </a:xfrm>
                    <a:prstGeom prst="rect">
                      <a:avLst/>
                    </a:prstGeom>
                    <a:noFill/>
                    <a:ln>
                      <a:noFill/>
                    </a:ln>
                  </pic:spPr>
                </pic:pic>
              </a:graphicData>
            </a:graphic>
            <wp14:sizeRelV relativeFrom="margin">
              <wp14:pctHeight>0</wp14:pctHeight>
            </wp14:sizeRelV>
          </wp:anchor>
        </w:drawing>
      </w:r>
      <w:r w:rsidRPr="00D97C73">
        <w:rPr>
          <w:rFonts w:ascii="Times New Roman" w:eastAsia="Times New Roman" w:hAnsi="Times New Roman" w:cs="Times New Roman"/>
          <w:b/>
        </w:rPr>
        <w:br w:type="page"/>
      </w:r>
    </w:p>
    <w:p w14:paraId="35C4FD49" w14:textId="53DCED78" w:rsidR="001B63F8" w:rsidRPr="00D97C73" w:rsidRDefault="00A47A17" w:rsidP="00A47A17">
      <w:pPr>
        <w:spacing w:after="0" w:line="480" w:lineRule="auto"/>
        <w:rPr>
          <w:rFonts w:ascii="Times New Roman" w:eastAsia="Times New Roman" w:hAnsi="Times New Roman" w:cs="Times New Roman"/>
        </w:rPr>
      </w:pPr>
      <w:r w:rsidRPr="00D97C73">
        <w:rPr>
          <w:rFonts w:ascii="Times New Roman" w:eastAsia="Times New Roman" w:hAnsi="Times New Roman" w:cs="Times New Roman"/>
          <w:b/>
          <w:color w:val="auto"/>
        </w:rPr>
        <w:lastRenderedPageBreak/>
        <w:t xml:space="preserve">Supplemental </w:t>
      </w:r>
      <w:r w:rsidR="00532AA7">
        <w:rPr>
          <w:rFonts w:ascii="Times New Roman" w:eastAsia="Times New Roman" w:hAnsi="Times New Roman" w:cs="Times New Roman"/>
          <w:b/>
          <w:color w:val="auto"/>
        </w:rPr>
        <w:t>Figure 5</w:t>
      </w:r>
      <w:r w:rsidRPr="00D97C73">
        <w:rPr>
          <w:rFonts w:ascii="Times New Roman" w:eastAsia="Times New Roman" w:hAnsi="Times New Roman" w:cs="Times New Roman"/>
          <w:b/>
          <w:color w:val="auto"/>
        </w:rPr>
        <w:t>:</w:t>
      </w:r>
      <w:r w:rsidRPr="00D97C73">
        <w:rPr>
          <w:rFonts w:ascii="Times New Roman" w:eastAsia="Times New Roman" w:hAnsi="Times New Roman" w:cs="Times New Roman"/>
          <w:color w:val="auto"/>
        </w:rPr>
        <w:t xml:space="preserve"> Survival curves for T, B, and E </w:t>
      </w:r>
      <w:r w:rsidR="00ED5394" w:rsidRPr="00D97C73">
        <w:rPr>
          <w:rFonts w:ascii="Times New Roman" w:eastAsia="Times New Roman" w:hAnsi="Times New Roman" w:cs="Times New Roman"/>
          <w:color w:val="auto"/>
        </w:rPr>
        <w:t>ax</w:t>
      </w:r>
      <w:r w:rsidR="004C7175" w:rsidRPr="00D97C73">
        <w:rPr>
          <w:rFonts w:ascii="Times New Roman" w:eastAsia="Times New Roman" w:hAnsi="Times New Roman" w:cs="Times New Roman"/>
          <w:color w:val="auto"/>
        </w:rPr>
        <w:t>i</w:t>
      </w:r>
      <w:r w:rsidR="00ED5394" w:rsidRPr="00D97C73">
        <w:rPr>
          <w:rFonts w:ascii="Times New Roman" w:eastAsia="Times New Roman" w:hAnsi="Times New Roman" w:cs="Times New Roman"/>
          <w:color w:val="auto"/>
        </w:rPr>
        <w:t>s</w:t>
      </w:r>
      <w:r w:rsidR="004C7175" w:rsidRPr="00D97C73">
        <w:rPr>
          <w:rFonts w:ascii="Times New Roman" w:eastAsia="Times New Roman" w:hAnsi="Times New Roman" w:cs="Times New Roman"/>
          <w:color w:val="auto"/>
        </w:rPr>
        <w:t xml:space="preserve"> scores</w:t>
      </w:r>
      <w:r w:rsidRPr="00D97C73">
        <w:rPr>
          <w:rFonts w:ascii="Times New Roman" w:eastAsia="Times New Roman" w:hAnsi="Times New Roman" w:cs="Times New Roman"/>
          <w:color w:val="auto"/>
        </w:rPr>
        <w:t xml:space="preserve"> among patients treated with chemotherapy when first stratified by D </w:t>
      </w:r>
      <w:r w:rsidR="00ED5394" w:rsidRPr="00D97C73">
        <w:rPr>
          <w:rFonts w:ascii="Times New Roman" w:eastAsia="Times New Roman" w:hAnsi="Times New Roman" w:cs="Times New Roman"/>
          <w:color w:val="auto"/>
        </w:rPr>
        <w:t>axis</w:t>
      </w:r>
      <w:r w:rsidR="004C7175" w:rsidRPr="00D97C73">
        <w:rPr>
          <w:rFonts w:ascii="Times New Roman" w:eastAsia="Times New Roman" w:hAnsi="Times New Roman" w:cs="Times New Roman"/>
          <w:color w:val="auto"/>
        </w:rPr>
        <w:t xml:space="preserve"> score</w:t>
      </w:r>
      <w:r w:rsidRPr="00D97C73">
        <w:rPr>
          <w:rFonts w:ascii="Times New Roman" w:eastAsia="Times New Roman" w:hAnsi="Times New Roman" w:cs="Times New Roman"/>
          <w:color w:val="auto"/>
        </w:rPr>
        <w:t xml:space="preserve">. Survival curves across the whole TNBC cohort for the T, B, and E </w:t>
      </w:r>
      <w:r w:rsidR="00ED5394" w:rsidRPr="00D97C73">
        <w:rPr>
          <w:rFonts w:ascii="Times New Roman" w:eastAsia="Times New Roman" w:hAnsi="Times New Roman" w:cs="Times New Roman"/>
          <w:color w:val="auto"/>
        </w:rPr>
        <w:t>ax</w:t>
      </w:r>
      <w:r w:rsidR="004C7175" w:rsidRPr="00D97C73">
        <w:rPr>
          <w:rFonts w:ascii="Times New Roman" w:eastAsia="Times New Roman" w:hAnsi="Times New Roman" w:cs="Times New Roman"/>
          <w:color w:val="auto"/>
        </w:rPr>
        <w:t>i</w:t>
      </w:r>
      <w:r w:rsidR="00ED5394" w:rsidRPr="00D97C73">
        <w:rPr>
          <w:rFonts w:ascii="Times New Roman" w:eastAsia="Times New Roman" w:hAnsi="Times New Roman" w:cs="Times New Roman"/>
          <w:color w:val="auto"/>
        </w:rPr>
        <w:t>s</w:t>
      </w:r>
      <w:r w:rsidR="004C7175" w:rsidRPr="00D97C73">
        <w:rPr>
          <w:rFonts w:ascii="Times New Roman" w:eastAsia="Times New Roman" w:hAnsi="Times New Roman" w:cs="Times New Roman"/>
          <w:color w:val="auto"/>
        </w:rPr>
        <w:t xml:space="preserve"> scores</w:t>
      </w:r>
      <w:r w:rsidRPr="00D97C73">
        <w:rPr>
          <w:rFonts w:ascii="Times New Roman" w:eastAsia="Times New Roman" w:hAnsi="Times New Roman" w:cs="Times New Roman"/>
          <w:color w:val="auto"/>
        </w:rPr>
        <w:t xml:space="preserve"> when patients are first stratified by the D </w:t>
      </w:r>
      <w:r w:rsidR="00ED5394" w:rsidRPr="00D97C73">
        <w:rPr>
          <w:rFonts w:ascii="Times New Roman" w:eastAsia="Times New Roman" w:hAnsi="Times New Roman" w:cs="Times New Roman"/>
          <w:color w:val="auto"/>
        </w:rPr>
        <w:t>axis</w:t>
      </w:r>
      <w:r w:rsidRPr="00D97C73">
        <w:rPr>
          <w:rFonts w:ascii="Times New Roman" w:eastAsia="Times New Roman" w:hAnsi="Times New Roman" w:cs="Times New Roman"/>
          <w:color w:val="auto"/>
        </w:rPr>
        <w:t xml:space="preserve"> </w:t>
      </w:r>
      <w:r w:rsidR="004C7175" w:rsidRPr="00D97C73">
        <w:rPr>
          <w:rFonts w:ascii="Times New Roman" w:eastAsia="Times New Roman" w:hAnsi="Times New Roman" w:cs="Times New Roman"/>
          <w:color w:val="auto"/>
        </w:rPr>
        <w:t xml:space="preserve">score </w:t>
      </w:r>
      <w:r w:rsidRPr="00D97C73">
        <w:rPr>
          <w:rFonts w:ascii="Times New Roman" w:eastAsia="Times New Roman" w:hAnsi="Times New Roman" w:cs="Times New Roman"/>
          <w:color w:val="auto"/>
        </w:rPr>
        <w:t>into D-high (A), and D-low (B) groups.</w:t>
      </w:r>
      <w:r w:rsidR="001B63F8" w:rsidRPr="00D97C73">
        <w:rPr>
          <w:rFonts w:ascii="Times New Roman" w:eastAsia="Times New Roman" w:hAnsi="Times New Roman" w:cs="Times New Roman"/>
        </w:rPr>
        <w:br w:type="page"/>
      </w:r>
    </w:p>
    <w:p w14:paraId="7C9B3E76" w14:textId="7BB5F0A9" w:rsidR="001B63F8" w:rsidRPr="00D97C73" w:rsidRDefault="008C3BE3">
      <w:pPr>
        <w:rPr>
          <w:rFonts w:ascii="Times New Roman" w:eastAsia="Times New Roman" w:hAnsi="Times New Roman" w:cs="Times New Roman"/>
        </w:rPr>
      </w:pPr>
      <w:r w:rsidRPr="00D97C73">
        <w:rPr>
          <w:rFonts w:ascii="Times New Roman" w:eastAsia="Times New Roman" w:hAnsi="Times New Roman" w:cs="Times New Roman"/>
          <w:noProof/>
          <w:lang w:val="en-US"/>
        </w:rPr>
        <w:lastRenderedPageBreak/>
        <w:drawing>
          <wp:anchor distT="0" distB="0" distL="114300" distR="114300" simplePos="0" relativeHeight="251662336" behindDoc="0" locked="0" layoutInCell="1" allowOverlap="1" wp14:anchorId="4CBF532D" wp14:editId="10F621AD">
            <wp:simplePos x="0" y="0"/>
            <wp:positionH relativeFrom="margin">
              <wp:align>center</wp:align>
            </wp:positionH>
            <wp:positionV relativeFrom="margin">
              <wp:align>center</wp:align>
            </wp:positionV>
            <wp:extent cx="7559675" cy="97834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diq:Google Drive:TNBC Paper:Figures:Supp_Figure7.pd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999" cy="9783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3F8" w:rsidRPr="00D97C73">
        <w:rPr>
          <w:rFonts w:ascii="Times New Roman" w:eastAsia="Times New Roman" w:hAnsi="Times New Roman" w:cs="Times New Roman"/>
        </w:rPr>
        <w:br w:type="page"/>
      </w:r>
    </w:p>
    <w:p w14:paraId="6B229F94" w14:textId="4EA5F246" w:rsidR="00733196" w:rsidRPr="00D97C73" w:rsidRDefault="001B63F8" w:rsidP="00733196">
      <w:pPr>
        <w:pStyle w:val="Normal1"/>
        <w:spacing w:after="0" w:line="576" w:lineRule="auto"/>
        <w:jc w:val="both"/>
        <w:rPr>
          <w:rFonts w:ascii="Times New Roman" w:eastAsia="Times New Roman" w:hAnsi="Times New Roman" w:cs="Times New Roman"/>
          <w:color w:val="auto"/>
        </w:rPr>
      </w:pPr>
      <w:r w:rsidRPr="00D97C73">
        <w:rPr>
          <w:rFonts w:ascii="Times New Roman" w:eastAsia="Times New Roman" w:hAnsi="Times New Roman" w:cs="Times New Roman"/>
          <w:b/>
          <w:color w:val="auto"/>
        </w:rPr>
        <w:lastRenderedPageBreak/>
        <w:t xml:space="preserve">Supplemental </w:t>
      </w:r>
      <w:r w:rsidR="00532AA7">
        <w:rPr>
          <w:rFonts w:ascii="Times New Roman" w:eastAsia="Times New Roman" w:hAnsi="Times New Roman" w:cs="Times New Roman"/>
          <w:b/>
          <w:color w:val="auto"/>
        </w:rPr>
        <w:t>Figure 6</w:t>
      </w:r>
      <w:r w:rsidRPr="00D97C73">
        <w:rPr>
          <w:rFonts w:ascii="Times New Roman" w:eastAsia="Times New Roman" w:hAnsi="Times New Roman" w:cs="Times New Roman"/>
          <w:b/>
          <w:color w:val="auto"/>
        </w:rPr>
        <w:t>:</w:t>
      </w:r>
      <w:r w:rsidRPr="00D97C73">
        <w:rPr>
          <w:rFonts w:ascii="Times New Roman" w:eastAsia="Times New Roman" w:hAnsi="Times New Roman" w:cs="Times New Roman"/>
          <w:color w:val="auto"/>
        </w:rPr>
        <w:t xml:space="preserve"> Full </w:t>
      </w:r>
      <w:proofErr w:type="spellStart"/>
      <w:r w:rsidRPr="00D97C73">
        <w:rPr>
          <w:rFonts w:ascii="Times New Roman" w:eastAsia="Times New Roman" w:hAnsi="Times New Roman" w:cs="Times New Roman"/>
          <w:color w:val="auto"/>
        </w:rPr>
        <w:t>heatmap</w:t>
      </w:r>
      <w:proofErr w:type="spellEnd"/>
      <w:r w:rsidRPr="00D97C73">
        <w:rPr>
          <w:rFonts w:ascii="Times New Roman" w:eastAsia="Times New Roman" w:hAnsi="Times New Roman" w:cs="Times New Roman"/>
          <w:color w:val="auto"/>
        </w:rPr>
        <w:t xml:space="preserve"> depicting the subtype-specific performance of </w:t>
      </w:r>
      <w:r w:rsidR="00C65793" w:rsidRPr="00D97C73">
        <w:rPr>
          <w:rFonts w:ascii="Times New Roman" w:eastAsia="Times New Roman" w:hAnsi="Times New Roman" w:cs="Times New Roman"/>
          <w:color w:val="auto"/>
        </w:rPr>
        <w:t>predictors</w:t>
      </w:r>
      <w:r w:rsidRPr="00D97C73">
        <w:rPr>
          <w:rFonts w:ascii="Times New Roman" w:eastAsia="Times New Roman" w:hAnsi="Times New Roman" w:cs="Times New Roman"/>
          <w:color w:val="auto"/>
        </w:rPr>
        <w:t xml:space="preserve">. Colors are proportional to the rank of the classifier within the specific patient cohort, with red representing the highest- performing classifiers relative to the remaining classifiers. Ticks represent the level of significance of the classifier (log-rank test, p &lt; 0.05, 0.01, 0.001, respectively). Stromal </w:t>
      </w:r>
      <w:r w:rsidR="00ED5394" w:rsidRPr="00D97C73">
        <w:rPr>
          <w:rFonts w:ascii="Times New Roman" w:eastAsia="Times New Roman" w:hAnsi="Times New Roman" w:cs="Times New Roman"/>
          <w:color w:val="auto"/>
        </w:rPr>
        <w:t>axis</w:t>
      </w:r>
      <w:r w:rsidR="004C7175" w:rsidRPr="00D97C73">
        <w:rPr>
          <w:rFonts w:ascii="Times New Roman" w:eastAsia="Times New Roman" w:hAnsi="Times New Roman" w:cs="Times New Roman"/>
          <w:color w:val="auto"/>
        </w:rPr>
        <w:t>-based</w:t>
      </w:r>
      <w:r w:rsidRPr="00D97C73">
        <w:rPr>
          <w:rFonts w:ascii="Times New Roman" w:eastAsia="Times New Roman" w:hAnsi="Times New Roman" w:cs="Times New Roman"/>
          <w:color w:val="auto"/>
        </w:rPr>
        <w:t xml:space="preserve"> classifiers and the closest adjacent signatures have been highlighted.</w:t>
      </w:r>
    </w:p>
    <w:p w14:paraId="1230EC1C" w14:textId="7BD24AE0" w:rsidR="00CC44BA" w:rsidRPr="00FD69E4" w:rsidRDefault="00CC44BA" w:rsidP="00FD69E4">
      <w:pPr>
        <w:rPr>
          <w:rFonts w:ascii="Times New Roman" w:eastAsia="Times New Roman" w:hAnsi="Times New Roman" w:cs="Times New Roman"/>
        </w:rPr>
      </w:pPr>
      <w:r>
        <w:rPr>
          <w:rFonts w:ascii="Times New Roman" w:eastAsia="Times New Roman" w:hAnsi="Times New Roman" w:cs="Times New Roman"/>
        </w:rPr>
        <w:br w:type="page"/>
      </w:r>
    </w:p>
    <w:p w14:paraId="79DEA59E" w14:textId="77777777" w:rsidR="00CC44BA" w:rsidRPr="00D97C73" w:rsidRDefault="00CC44BA" w:rsidP="00CC44BA">
      <w:pPr>
        <w:pStyle w:val="Normal1"/>
        <w:spacing w:after="0" w:line="576" w:lineRule="auto"/>
        <w:jc w:val="both"/>
      </w:pPr>
      <w:r w:rsidRPr="00D97C73">
        <w:rPr>
          <w:rFonts w:ascii="Times New Roman" w:eastAsia="Times New Roman" w:hAnsi="Times New Roman" w:cs="Times New Roman"/>
          <w:b/>
          <w:noProof/>
          <w:lang w:val="en-US"/>
        </w:rPr>
        <w:lastRenderedPageBreak/>
        <w:drawing>
          <wp:anchor distT="0" distB="0" distL="114300" distR="114300" simplePos="0" relativeHeight="251667456" behindDoc="0" locked="0" layoutInCell="1" allowOverlap="1" wp14:anchorId="1066F27E" wp14:editId="35CE5612">
            <wp:simplePos x="0" y="0"/>
            <wp:positionH relativeFrom="margin">
              <wp:align>center</wp:align>
            </wp:positionH>
            <wp:positionV relativeFrom="margin">
              <wp:align>center</wp:align>
            </wp:positionV>
            <wp:extent cx="7559675" cy="97828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diq:Google Drive:TNBC Paper:Figures:Supp_Figure3.pd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59674" cy="9783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C73">
        <w:rPr>
          <w:rFonts w:ascii="Times New Roman" w:eastAsia="Times New Roman" w:hAnsi="Times New Roman" w:cs="Times New Roman"/>
          <w:b/>
        </w:rPr>
        <w:br w:type="column"/>
      </w:r>
      <w:r>
        <w:rPr>
          <w:rFonts w:ascii="Times New Roman" w:eastAsia="Times New Roman" w:hAnsi="Times New Roman" w:cs="Times New Roman"/>
          <w:b/>
        </w:rPr>
        <w:lastRenderedPageBreak/>
        <w:t>Supplemental Figure 7</w:t>
      </w:r>
      <w:r w:rsidRPr="00D97C73">
        <w:rPr>
          <w:rFonts w:ascii="Times New Roman" w:eastAsia="Times New Roman" w:hAnsi="Times New Roman" w:cs="Times New Roman"/>
          <w:b/>
        </w:rPr>
        <w:t>:</w:t>
      </w:r>
      <w:r w:rsidRPr="00D97C73">
        <w:rPr>
          <w:rFonts w:ascii="Times New Roman" w:eastAsia="Times New Roman" w:hAnsi="Times New Roman" w:cs="Times New Roman"/>
        </w:rPr>
        <w:t xml:space="preserve"> Naive Bayes classifier predictions agree with ROI</w:t>
      </w:r>
      <w:r w:rsidRPr="00D97C73">
        <w:rPr>
          <w:rFonts w:ascii="Times New Roman" w:eastAsia="Times New Roman" w:hAnsi="Times New Roman" w:cs="Times New Roman"/>
          <w:vertAlign w:val="subscript"/>
        </w:rPr>
        <w:t>95</w:t>
      </w:r>
      <w:r w:rsidRPr="00D97C73">
        <w:rPr>
          <w:rFonts w:ascii="Times New Roman" w:eastAsia="Times New Roman" w:hAnsi="Times New Roman" w:cs="Times New Roman"/>
        </w:rPr>
        <w:t xml:space="preserve"> assignments</w:t>
      </w:r>
    </w:p>
    <w:p w14:paraId="6D84881F" w14:textId="77777777" w:rsidR="00CC44BA" w:rsidRPr="00D97C73" w:rsidRDefault="00CC44BA" w:rsidP="00CC44BA">
      <w:pPr>
        <w:pStyle w:val="Normal1"/>
        <w:spacing w:after="0" w:line="576" w:lineRule="auto"/>
        <w:jc w:val="both"/>
      </w:pPr>
      <w:r w:rsidRPr="00D97C73">
        <w:rPr>
          <w:rFonts w:ascii="Times New Roman" w:eastAsia="Times New Roman" w:hAnsi="Times New Roman" w:cs="Times New Roman"/>
        </w:rPr>
        <w:t xml:space="preserve">Representative </w:t>
      </w:r>
      <w:proofErr w:type="spellStart"/>
      <w:r w:rsidRPr="00D97C73">
        <w:rPr>
          <w:rFonts w:ascii="Times New Roman" w:eastAsia="Times New Roman" w:hAnsi="Times New Roman" w:cs="Times New Roman"/>
        </w:rPr>
        <w:t>heatmaps</w:t>
      </w:r>
      <w:proofErr w:type="spellEnd"/>
      <w:r w:rsidRPr="00D97C73">
        <w:rPr>
          <w:rFonts w:ascii="Times New Roman" w:eastAsia="Times New Roman" w:hAnsi="Times New Roman" w:cs="Times New Roman"/>
        </w:rPr>
        <w:t xml:space="preserve"> using the discovery cohort of the METABRIC dataset depict the strong association of the posterior p-value returned by the NBC with stromal axis scores assigned by ROI</w:t>
      </w:r>
      <w:r w:rsidRPr="00D97C73">
        <w:rPr>
          <w:rFonts w:ascii="Times New Roman" w:eastAsia="Times New Roman" w:hAnsi="Times New Roman" w:cs="Times New Roman"/>
          <w:vertAlign w:val="subscript"/>
        </w:rPr>
        <w:t>95</w:t>
      </w:r>
      <w:r w:rsidRPr="00D97C73">
        <w:rPr>
          <w:rFonts w:ascii="Times New Roman" w:eastAsia="Times New Roman" w:hAnsi="Times New Roman" w:cs="Times New Roman"/>
        </w:rPr>
        <w:t>.</w:t>
      </w:r>
    </w:p>
    <w:p w14:paraId="095456F5" w14:textId="0398A650" w:rsidR="00CD72C1" w:rsidRPr="00D97C73" w:rsidRDefault="00CD72C1" w:rsidP="00D97C73">
      <w:pPr>
        <w:rPr>
          <w:rFonts w:ascii="Times New Roman" w:eastAsia="Times New Roman" w:hAnsi="Times New Roman" w:cs="Times New Roman"/>
        </w:rPr>
      </w:pPr>
    </w:p>
    <w:sectPr w:rsidR="00CD72C1" w:rsidRPr="00D97C73">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F672D" w14:textId="77777777" w:rsidR="00CC44BA" w:rsidRDefault="00CC44BA" w:rsidP="001B63F8">
      <w:pPr>
        <w:spacing w:after="0"/>
      </w:pPr>
      <w:r>
        <w:separator/>
      </w:r>
    </w:p>
  </w:endnote>
  <w:endnote w:type="continuationSeparator" w:id="0">
    <w:p w14:paraId="5A9082E3" w14:textId="77777777" w:rsidR="00CC44BA" w:rsidRDefault="00CC44BA" w:rsidP="001B63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24067" w14:textId="77777777" w:rsidR="00CC44BA" w:rsidRDefault="00CC44BA" w:rsidP="001B63F8">
      <w:pPr>
        <w:spacing w:after="0"/>
      </w:pPr>
      <w:r>
        <w:separator/>
      </w:r>
    </w:p>
  </w:footnote>
  <w:footnote w:type="continuationSeparator" w:id="0">
    <w:p w14:paraId="4215C532" w14:textId="77777777" w:rsidR="00CC44BA" w:rsidRDefault="00CC44BA" w:rsidP="001B63F8">
      <w:pPr>
        <w:spacing w:after="0"/>
      </w:pPr>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holas Bertos, Dr.">
    <w15:presenceInfo w15:providerId="None" w15:userId="Nicholas Bertos, D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D72C1"/>
    <w:rsid w:val="000033F1"/>
    <w:rsid w:val="00034B54"/>
    <w:rsid w:val="00080F41"/>
    <w:rsid w:val="000B380F"/>
    <w:rsid w:val="001563C7"/>
    <w:rsid w:val="001B63F8"/>
    <w:rsid w:val="0024208C"/>
    <w:rsid w:val="002B1213"/>
    <w:rsid w:val="002C7A2A"/>
    <w:rsid w:val="0036691C"/>
    <w:rsid w:val="003F345E"/>
    <w:rsid w:val="004C7175"/>
    <w:rsid w:val="004E28E7"/>
    <w:rsid w:val="00505450"/>
    <w:rsid w:val="00532AA7"/>
    <w:rsid w:val="005455F1"/>
    <w:rsid w:val="00555192"/>
    <w:rsid w:val="00643689"/>
    <w:rsid w:val="00695D33"/>
    <w:rsid w:val="00733196"/>
    <w:rsid w:val="00792AEE"/>
    <w:rsid w:val="008044CA"/>
    <w:rsid w:val="008B1F3A"/>
    <w:rsid w:val="008B2987"/>
    <w:rsid w:val="008C3BE3"/>
    <w:rsid w:val="008E51FD"/>
    <w:rsid w:val="009210FA"/>
    <w:rsid w:val="00992B48"/>
    <w:rsid w:val="009A51B9"/>
    <w:rsid w:val="00A34825"/>
    <w:rsid w:val="00A47A17"/>
    <w:rsid w:val="00B252F7"/>
    <w:rsid w:val="00B36ECD"/>
    <w:rsid w:val="00B5016A"/>
    <w:rsid w:val="00B676C5"/>
    <w:rsid w:val="00BD4717"/>
    <w:rsid w:val="00C12799"/>
    <w:rsid w:val="00C350FB"/>
    <w:rsid w:val="00C61E96"/>
    <w:rsid w:val="00C65793"/>
    <w:rsid w:val="00CC44BA"/>
    <w:rsid w:val="00CC77FD"/>
    <w:rsid w:val="00CD72C1"/>
    <w:rsid w:val="00CE615E"/>
    <w:rsid w:val="00D06C7D"/>
    <w:rsid w:val="00D97C73"/>
    <w:rsid w:val="00DB5410"/>
    <w:rsid w:val="00DE79EC"/>
    <w:rsid w:val="00E15EFD"/>
    <w:rsid w:val="00ED51B1"/>
    <w:rsid w:val="00ED5394"/>
    <w:rsid w:val="00EE7845"/>
    <w:rsid w:val="00F64AD9"/>
    <w:rsid w:val="00F828F4"/>
    <w:rsid w:val="00FC5CD2"/>
    <w:rsid w:val="00FD69E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B6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CA"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00" w:after="0"/>
      <w:outlineLvl w:val="2"/>
    </w:pPr>
    <w:rPr>
      <w:rFonts w:ascii="Calibri" w:eastAsia="Calibri" w:hAnsi="Calibri" w:cs="Calibri"/>
      <w:b/>
      <w:color w:val="4F81BD"/>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C77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7FD"/>
    <w:rPr>
      <w:rFonts w:ascii="Lucida Grande" w:hAnsi="Lucida Grande" w:cs="Lucida Grande"/>
      <w:sz w:val="18"/>
      <w:szCs w:val="18"/>
    </w:rPr>
  </w:style>
  <w:style w:type="paragraph" w:styleId="Header">
    <w:name w:val="header"/>
    <w:basedOn w:val="Normal"/>
    <w:link w:val="HeaderChar"/>
    <w:uiPriority w:val="99"/>
    <w:unhideWhenUsed/>
    <w:rsid w:val="001B63F8"/>
    <w:pPr>
      <w:tabs>
        <w:tab w:val="center" w:pos="4320"/>
        <w:tab w:val="right" w:pos="8640"/>
      </w:tabs>
      <w:spacing w:after="0"/>
    </w:pPr>
  </w:style>
  <w:style w:type="character" w:customStyle="1" w:styleId="HeaderChar">
    <w:name w:val="Header Char"/>
    <w:basedOn w:val="DefaultParagraphFont"/>
    <w:link w:val="Header"/>
    <w:uiPriority w:val="99"/>
    <w:rsid w:val="001B63F8"/>
  </w:style>
  <w:style w:type="paragraph" w:styleId="Footer">
    <w:name w:val="footer"/>
    <w:basedOn w:val="Normal"/>
    <w:link w:val="FooterChar"/>
    <w:uiPriority w:val="99"/>
    <w:unhideWhenUsed/>
    <w:rsid w:val="001B63F8"/>
    <w:pPr>
      <w:tabs>
        <w:tab w:val="center" w:pos="4320"/>
        <w:tab w:val="right" w:pos="8640"/>
      </w:tabs>
      <w:spacing w:after="0"/>
    </w:pPr>
  </w:style>
  <w:style w:type="character" w:customStyle="1" w:styleId="FooterChar">
    <w:name w:val="Footer Char"/>
    <w:basedOn w:val="DefaultParagraphFont"/>
    <w:link w:val="Footer"/>
    <w:uiPriority w:val="99"/>
    <w:rsid w:val="001B63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CA"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00" w:after="0"/>
      <w:outlineLvl w:val="2"/>
    </w:pPr>
    <w:rPr>
      <w:rFonts w:ascii="Calibri" w:eastAsia="Calibri" w:hAnsi="Calibri" w:cs="Calibri"/>
      <w:b/>
      <w:color w:val="4F81BD"/>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C77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7FD"/>
    <w:rPr>
      <w:rFonts w:ascii="Lucida Grande" w:hAnsi="Lucida Grande" w:cs="Lucida Grande"/>
      <w:sz w:val="18"/>
      <w:szCs w:val="18"/>
    </w:rPr>
  </w:style>
  <w:style w:type="paragraph" w:styleId="Header">
    <w:name w:val="header"/>
    <w:basedOn w:val="Normal"/>
    <w:link w:val="HeaderChar"/>
    <w:uiPriority w:val="99"/>
    <w:unhideWhenUsed/>
    <w:rsid w:val="001B63F8"/>
    <w:pPr>
      <w:tabs>
        <w:tab w:val="center" w:pos="4320"/>
        <w:tab w:val="right" w:pos="8640"/>
      </w:tabs>
      <w:spacing w:after="0"/>
    </w:pPr>
  </w:style>
  <w:style w:type="character" w:customStyle="1" w:styleId="HeaderChar">
    <w:name w:val="Header Char"/>
    <w:basedOn w:val="DefaultParagraphFont"/>
    <w:link w:val="Header"/>
    <w:uiPriority w:val="99"/>
    <w:rsid w:val="001B63F8"/>
  </w:style>
  <w:style w:type="paragraph" w:styleId="Footer">
    <w:name w:val="footer"/>
    <w:basedOn w:val="Normal"/>
    <w:link w:val="FooterChar"/>
    <w:uiPriority w:val="99"/>
    <w:unhideWhenUsed/>
    <w:rsid w:val="001B63F8"/>
    <w:pPr>
      <w:tabs>
        <w:tab w:val="center" w:pos="4320"/>
        <w:tab w:val="right" w:pos="8640"/>
      </w:tabs>
      <w:spacing w:after="0"/>
    </w:pPr>
  </w:style>
  <w:style w:type="character" w:customStyle="1" w:styleId="FooterChar">
    <w:name w:val="Footer Char"/>
    <w:basedOn w:val="DefaultParagraphFont"/>
    <w:link w:val="Footer"/>
    <w:uiPriority w:val="99"/>
    <w:rsid w:val="001B6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13158">
      <w:bodyDiv w:val="1"/>
      <w:marLeft w:val="0"/>
      <w:marRight w:val="0"/>
      <w:marTop w:val="0"/>
      <w:marBottom w:val="0"/>
      <w:divBdr>
        <w:top w:val="none" w:sz="0" w:space="0" w:color="auto"/>
        <w:left w:val="none" w:sz="0" w:space="0" w:color="auto"/>
        <w:bottom w:val="none" w:sz="0" w:space="0" w:color="auto"/>
        <w:right w:val="none" w:sz="0" w:space="0" w:color="auto"/>
      </w:divBdr>
    </w:div>
    <w:div w:id="396054652">
      <w:bodyDiv w:val="1"/>
      <w:marLeft w:val="0"/>
      <w:marRight w:val="0"/>
      <w:marTop w:val="0"/>
      <w:marBottom w:val="0"/>
      <w:divBdr>
        <w:top w:val="none" w:sz="0" w:space="0" w:color="auto"/>
        <w:left w:val="none" w:sz="0" w:space="0" w:color="auto"/>
        <w:bottom w:val="none" w:sz="0" w:space="0" w:color="auto"/>
        <w:right w:val="none" w:sz="0" w:space="0" w:color="auto"/>
      </w:divBdr>
    </w:div>
    <w:div w:id="791366301">
      <w:bodyDiv w:val="1"/>
      <w:marLeft w:val="0"/>
      <w:marRight w:val="0"/>
      <w:marTop w:val="0"/>
      <w:marBottom w:val="0"/>
      <w:divBdr>
        <w:top w:val="none" w:sz="0" w:space="0" w:color="auto"/>
        <w:left w:val="none" w:sz="0" w:space="0" w:color="auto"/>
        <w:bottom w:val="none" w:sz="0" w:space="0" w:color="auto"/>
        <w:right w:val="none" w:sz="0" w:space="0" w:color="auto"/>
      </w:divBdr>
    </w:div>
    <w:div w:id="1227451016">
      <w:bodyDiv w:val="1"/>
      <w:marLeft w:val="0"/>
      <w:marRight w:val="0"/>
      <w:marTop w:val="0"/>
      <w:marBottom w:val="0"/>
      <w:divBdr>
        <w:top w:val="none" w:sz="0" w:space="0" w:color="auto"/>
        <w:left w:val="none" w:sz="0" w:space="0" w:color="auto"/>
        <w:bottom w:val="none" w:sz="0" w:space="0" w:color="auto"/>
        <w:right w:val="none" w:sz="0" w:space="0" w:color="auto"/>
      </w:divBdr>
    </w:div>
    <w:div w:id="1542208907">
      <w:bodyDiv w:val="1"/>
      <w:marLeft w:val="0"/>
      <w:marRight w:val="0"/>
      <w:marTop w:val="0"/>
      <w:marBottom w:val="0"/>
      <w:divBdr>
        <w:top w:val="none" w:sz="0" w:space="0" w:color="auto"/>
        <w:left w:val="none" w:sz="0" w:space="0" w:color="auto"/>
        <w:bottom w:val="none" w:sz="0" w:space="0" w:color="auto"/>
        <w:right w:val="none" w:sz="0" w:space="0" w:color="auto"/>
      </w:divBdr>
    </w:div>
    <w:div w:id="1656496487">
      <w:bodyDiv w:val="1"/>
      <w:marLeft w:val="0"/>
      <w:marRight w:val="0"/>
      <w:marTop w:val="0"/>
      <w:marBottom w:val="0"/>
      <w:divBdr>
        <w:top w:val="none" w:sz="0" w:space="0" w:color="auto"/>
        <w:left w:val="none" w:sz="0" w:space="0" w:color="auto"/>
        <w:bottom w:val="none" w:sz="0" w:space="0" w:color="auto"/>
        <w:right w:val="none" w:sz="0" w:space="0" w:color="auto"/>
      </w:divBdr>
    </w:div>
    <w:div w:id="1814521885">
      <w:bodyDiv w:val="1"/>
      <w:marLeft w:val="0"/>
      <w:marRight w:val="0"/>
      <w:marTop w:val="0"/>
      <w:marBottom w:val="0"/>
      <w:divBdr>
        <w:top w:val="none" w:sz="0" w:space="0" w:color="auto"/>
        <w:left w:val="none" w:sz="0" w:space="0" w:color="auto"/>
        <w:bottom w:val="none" w:sz="0" w:space="0" w:color="auto"/>
        <w:right w:val="none" w:sz="0" w:space="0" w:color="auto"/>
      </w:divBdr>
    </w:div>
    <w:div w:id="1827816608">
      <w:bodyDiv w:val="1"/>
      <w:marLeft w:val="0"/>
      <w:marRight w:val="0"/>
      <w:marTop w:val="0"/>
      <w:marBottom w:val="0"/>
      <w:divBdr>
        <w:top w:val="none" w:sz="0" w:space="0" w:color="auto"/>
        <w:left w:val="none" w:sz="0" w:space="0" w:color="auto"/>
        <w:bottom w:val="none" w:sz="0" w:space="0" w:color="auto"/>
        <w:right w:val="none" w:sz="0" w:space="0" w:color="auto"/>
      </w:divBdr>
    </w:div>
    <w:div w:id="2095474330">
      <w:bodyDiv w:val="1"/>
      <w:marLeft w:val="0"/>
      <w:marRight w:val="0"/>
      <w:marTop w:val="0"/>
      <w:marBottom w:val="0"/>
      <w:divBdr>
        <w:top w:val="none" w:sz="0" w:space="0" w:color="auto"/>
        <w:left w:val="none" w:sz="0" w:space="0" w:color="auto"/>
        <w:bottom w:val="none" w:sz="0" w:space="0" w:color="auto"/>
        <w:right w:val="none" w:sz="0" w:space="0" w:color="auto"/>
      </w:divBdr>
    </w:div>
    <w:div w:id="213189365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20</Pages>
  <Words>3624</Words>
  <Characters>20660</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Mcgill University</Company>
  <LinksUpToDate>false</LinksUpToDate>
  <CharactersWithSpaces>24236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Sadiq Saleh</cp:lastModifiedBy>
  <cp:revision>9</cp:revision>
  <dcterms:created xsi:type="dcterms:W3CDTF">2017-06-08T13:40:00Z</dcterms:created>
  <dcterms:modified xsi:type="dcterms:W3CDTF">2017-06-15T04:01:00Z</dcterms:modified>
</cp:coreProperties>
</file>