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64" w:rsidRDefault="00954A88"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58C28545" wp14:editId="397F9889">
            <wp:extent cx="5730237" cy="1649730"/>
            <wp:effectExtent l="0" t="0" r="444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81"/>
                    <a:stretch/>
                  </pic:blipFill>
                  <pic:spPr bwMode="auto">
                    <a:xfrm>
                      <a:off x="0" y="0"/>
                      <a:ext cx="5731510" cy="165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4A88" w:rsidRPr="003B1DA6" w:rsidRDefault="00954A88" w:rsidP="00954A88">
      <w:pPr>
        <w:spacing w:line="480" w:lineRule="auto"/>
        <w:ind w:left="-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D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Supplemental Figure </w:t>
      </w:r>
      <w:r w:rsidR="00A876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3B1D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3B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WT type and PI3K-δ KO mice were injected with </w:t>
      </w:r>
      <w:proofErr w:type="spellStart"/>
      <w:r w:rsidRPr="003B1DA6">
        <w:rPr>
          <w:rFonts w:ascii="Times New Roman" w:hAnsi="Times New Roman" w:cs="Times New Roman"/>
          <w:color w:val="000000" w:themeColor="text1"/>
          <w:sz w:val="24"/>
          <w:szCs w:val="24"/>
        </w:rPr>
        <w:t>BiVax</w:t>
      </w:r>
      <w:proofErr w:type="spellEnd"/>
      <w:r w:rsidRPr="003B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1DA6">
        <w:rPr>
          <w:rFonts w:ascii="Times New Roman" w:hAnsi="Times New Roman" w:cs="Times New Roman"/>
          <w:color w:val="000000" w:themeColor="text1"/>
          <w:sz w:val="24"/>
          <w:szCs w:val="24"/>
        </w:rPr>
        <w:t>TriVax</w:t>
      </w:r>
      <w:proofErr w:type="spellEnd"/>
      <w:r w:rsidRPr="003B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vaccines.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3B1DA6">
        <w:rPr>
          <w:rFonts w:ascii="Times New Roman" w:hAnsi="Times New Roman" w:cs="Times New Roman"/>
          <w:color w:val="000000" w:themeColor="text1"/>
          <w:sz w:val="24"/>
          <w:szCs w:val="24"/>
        </w:rPr>
        <w:t>BiVax</w:t>
      </w:r>
      <w:proofErr w:type="spellEnd"/>
      <w:r w:rsidRPr="003B1DA6">
        <w:rPr>
          <w:rFonts w:ascii="Times New Roman" w:hAnsi="Times New Roman" w:cs="Times New Roman"/>
          <w:color w:val="000000" w:themeColor="text1"/>
          <w:sz w:val="24"/>
          <w:szCs w:val="24"/>
        </w:rPr>
        <w:t>: peptide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1DA6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1DA6">
        <w:rPr>
          <w:rFonts w:ascii="Times New Roman" w:hAnsi="Times New Roman" w:cs="Times New Roman"/>
          <w:color w:val="000000" w:themeColor="text1"/>
          <w:sz w:val="24"/>
          <w:szCs w:val="24"/>
        </w:rPr>
        <w:t>poly-IC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B1DA6">
        <w:rPr>
          <w:rFonts w:ascii="Times New Roman" w:hAnsi="Times New Roman" w:cs="Times New Roman"/>
          <w:color w:val="000000" w:themeColor="text1"/>
          <w:sz w:val="24"/>
          <w:szCs w:val="24"/>
        </w:rPr>
        <w:t>TriVax</w:t>
      </w:r>
      <w:proofErr w:type="spellEnd"/>
      <w:r w:rsidRPr="003B1DA6">
        <w:rPr>
          <w:rFonts w:ascii="Times New Roman" w:hAnsi="Times New Roman" w:cs="Times New Roman"/>
          <w:color w:val="000000" w:themeColor="text1"/>
          <w:sz w:val="24"/>
          <w:szCs w:val="24"/>
        </w:rPr>
        <w:t>: peptide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1DA6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anti-CD40 </w:t>
      </w:r>
      <w:proofErr w:type="spellStart"/>
      <w:r w:rsidRPr="003B1DA6">
        <w:rPr>
          <w:rFonts w:ascii="Times New Roman" w:hAnsi="Times New Roman" w:cs="Times New Roman"/>
          <w:color w:val="000000" w:themeColor="text1"/>
          <w:sz w:val="24"/>
          <w:szCs w:val="24"/>
        </w:rPr>
        <w:t>mAb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1DA6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1DA6">
        <w:rPr>
          <w:rFonts w:ascii="Times New Roman" w:hAnsi="Times New Roman" w:cs="Times New Roman"/>
          <w:color w:val="000000" w:themeColor="text1"/>
          <w:sz w:val="24"/>
          <w:szCs w:val="24"/>
        </w:rPr>
        <w:t>poly-IC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3B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composit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ion of splenic tetramer positive CD8+ T-cells was</w:t>
      </w:r>
      <w:r w:rsidRPr="003B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assessed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after 7 days of the injection</w:t>
      </w:r>
      <w:r w:rsidRPr="003B1D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54A88" w:rsidRPr="003B1DA6" w:rsidRDefault="00954A88" w:rsidP="00954A88">
      <w:pPr>
        <w:pStyle w:val="ListParagraph"/>
        <w:numPr>
          <w:ilvl w:val="0"/>
          <w:numId w:val="1"/>
        </w:numPr>
        <w:spacing w:line="480" w:lineRule="auto"/>
        <w:ind w:left="-993" w:firstLine="0"/>
        <w:rPr>
          <w:rFonts w:ascii="Times New Roman" w:hAnsi="Times New Roman" w:cs="Times New Roman"/>
          <w:sz w:val="24"/>
          <w:szCs w:val="24"/>
        </w:rPr>
      </w:pPr>
      <w:r w:rsidRPr="003B1DA6">
        <w:rPr>
          <w:rFonts w:ascii="Times New Roman" w:hAnsi="Times New Roman" w:cs="Times New Roman"/>
          <w:sz w:val="24"/>
          <w:szCs w:val="24"/>
        </w:rPr>
        <w:t>The p</w:t>
      </w:r>
      <w:r>
        <w:rPr>
          <w:rFonts w:ascii="Times New Roman" w:hAnsi="Times New Roman" w:cs="Times New Roman"/>
          <w:sz w:val="24"/>
          <w:szCs w:val="24"/>
        </w:rPr>
        <w:t xml:space="preserve">ercentage of tetramer positive CD8+ T- cells in </w:t>
      </w:r>
      <w:r w:rsidRPr="003B1DA6">
        <w:rPr>
          <w:rFonts w:ascii="Times New Roman" w:hAnsi="Times New Roman" w:cs="Times New Roman"/>
          <w:color w:val="000000" w:themeColor="text1"/>
          <w:sz w:val="24"/>
          <w:szCs w:val="24"/>
        </w:rPr>
        <w:t>PI3K-δ KO mice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significantly lower than WT mice</w:t>
      </w:r>
    </w:p>
    <w:p w:rsidR="00954A88" w:rsidRPr="003B1DA6" w:rsidRDefault="00954A88" w:rsidP="00954A88">
      <w:pPr>
        <w:pStyle w:val="ListParagraph"/>
        <w:numPr>
          <w:ilvl w:val="0"/>
          <w:numId w:val="1"/>
        </w:numPr>
        <w:spacing w:line="480" w:lineRule="auto"/>
        <w:ind w:left="-993" w:firstLine="0"/>
        <w:rPr>
          <w:rFonts w:ascii="Times New Roman" w:hAnsi="Times New Roman" w:cs="Times New Roman"/>
          <w:sz w:val="24"/>
          <w:szCs w:val="24"/>
        </w:rPr>
      </w:pPr>
      <w:r w:rsidRPr="003B1DA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number of tetramer positive CD8+ T-cells in </w:t>
      </w:r>
      <w:r w:rsidRPr="003B1DA6">
        <w:rPr>
          <w:rFonts w:ascii="Times New Roman" w:hAnsi="Times New Roman" w:cs="Times New Roman"/>
          <w:color w:val="000000" w:themeColor="text1"/>
          <w:sz w:val="24"/>
          <w:szCs w:val="24"/>
        </w:rPr>
        <w:t>PI3K-δ KO mice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significantly lower than WT mice</w:t>
      </w:r>
    </w:p>
    <w:p w:rsidR="00954A88" w:rsidRPr="00C17C4D" w:rsidRDefault="00954A88" w:rsidP="00954A88">
      <w:pPr>
        <w:pStyle w:val="ListParagraph"/>
        <w:numPr>
          <w:ilvl w:val="0"/>
          <w:numId w:val="1"/>
        </w:numPr>
        <w:spacing w:line="480" w:lineRule="auto"/>
        <w:ind w:left="-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percentages of naïve and T</w:t>
      </w:r>
      <w:r>
        <w:rPr>
          <w:rFonts w:ascii="Times New Roman" w:hAnsi="Times New Roman" w:cs="Times New Roman"/>
          <w:sz w:val="24"/>
          <w:szCs w:val="24"/>
          <w:vertAlign w:val="subscript"/>
        </w:rPr>
        <w:t>CM</w:t>
      </w:r>
      <w:r>
        <w:rPr>
          <w:rFonts w:ascii="Times New Roman" w:hAnsi="Times New Roman" w:cs="Times New Roman"/>
          <w:sz w:val="24"/>
          <w:szCs w:val="24"/>
        </w:rPr>
        <w:t xml:space="preserve"> CD8+ T-cells were significantly higher in </w:t>
      </w:r>
      <w:r w:rsidRPr="003B1DA6">
        <w:rPr>
          <w:rFonts w:ascii="Times New Roman" w:hAnsi="Times New Roman" w:cs="Times New Roman"/>
          <w:color w:val="000000" w:themeColor="text1"/>
          <w:sz w:val="24"/>
          <w:szCs w:val="24"/>
        </w:rPr>
        <w:t>PI3K-δ KO mice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when compared to WT mice, while the percentage of T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and terminally differentiated cells was significantly lower.</w:t>
      </w:r>
    </w:p>
    <w:p w:rsidR="00954A88" w:rsidRDefault="00954A88"/>
    <w:sectPr w:rsidR="00954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B7733"/>
    <w:multiLevelType w:val="hybridMultilevel"/>
    <w:tmpl w:val="FADA4298"/>
    <w:lvl w:ilvl="0" w:tplc="30B8883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88"/>
    <w:rsid w:val="003A1619"/>
    <w:rsid w:val="00456964"/>
    <w:rsid w:val="00954A88"/>
    <w:rsid w:val="00A87651"/>
    <w:rsid w:val="00B4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42F624-7498-45B4-BE2C-B9689264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A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A88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Abu-Eid, Rasha</dc:creator>
  <cp:lastModifiedBy>Abu, Rasha</cp:lastModifiedBy>
  <cp:revision>2</cp:revision>
  <dcterms:created xsi:type="dcterms:W3CDTF">2017-05-23T16:01:00Z</dcterms:created>
  <dcterms:modified xsi:type="dcterms:W3CDTF">2017-05-23T16:01:00Z</dcterms:modified>
</cp:coreProperties>
</file>