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64" w:rsidRDefault="00B53811">
      <w:r>
        <w:rPr>
          <w:noProof/>
          <w:lang w:eastAsia="en-GB"/>
        </w:rPr>
        <w:drawing>
          <wp:inline distT="0" distB="0" distL="0" distR="0" wp14:anchorId="1AB22ADA">
            <wp:extent cx="6238214" cy="552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244" cy="5531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FC4" w:rsidRPr="00213FC4" w:rsidRDefault="00213FC4" w:rsidP="00213FC4">
      <w:pPr>
        <w:spacing w:line="480" w:lineRule="auto"/>
        <w:ind w:left="-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Supplemental Figure 3: </w:t>
      </w:r>
    </w:p>
    <w:p w:rsidR="00B53811" w:rsidRPr="00B53811" w:rsidRDefault="00213FC4" w:rsidP="00B5381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288">
        <w:rPr>
          <w:rFonts w:ascii="Times New Roman" w:hAnsi="Times New Roman" w:cs="Times New Roman"/>
          <w:color w:val="000000" w:themeColor="text1"/>
          <w:sz w:val="24"/>
          <w:szCs w:val="24"/>
        </w:rPr>
        <w:t>Individual</w:t>
      </w:r>
      <w:r w:rsidR="00B53811"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PI3K isoforms were knocked down (KD) in CD8+ T-Cells using siRNA. Reagents </w:t>
      </w:r>
      <w:proofErr w:type="gramStart"/>
      <w:r w:rsidR="00B53811"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>were purchased</w:t>
      </w:r>
      <w:proofErr w:type="gramEnd"/>
      <w:r w:rsidR="00B53811"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GE </w:t>
      </w:r>
      <w:proofErr w:type="spellStart"/>
      <w:r w:rsidR="00B53811"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>Dharmacon</w:t>
      </w:r>
      <w:proofErr w:type="spellEnd"/>
      <w:r w:rsidR="00B53811"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(Lafayette) and the experiments performed according to the manufacturer’s instructions. CD8+ T-cells were enriched and activated as described in </w:t>
      </w:r>
      <w:proofErr w:type="spellStart"/>
      <w:r w:rsidR="00B53811"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>Accell</w:t>
      </w:r>
      <w:proofErr w:type="spellEnd"/>
      <w:r w:rsidR="00B53811"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siRNA Delivery Media, 1.5μM </w:t>
      </w:r>
      <w:proofErr w:type="spellStart"/>
      <w:r w:rsidR="00B53811"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>Accell</w:t>
      </w:r>
      <w:proofErr w:type="spellEnd"/>
      <w:r w:rsidR="00B53811"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siRNA (SC RNA (scramble), P110α, P110β or, P110δ) were added on day 1 of activation. Equal volume of T-cell media with 10% FBS was added on day 2. Cell phenotype, proliferation and </w:t>
      </w:r>
      <w:proofErr w:type="spellStart"/>
      <w:r w:rsidR="00B53811"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>Granzyme</w:t>
      </w:r>
      <w:proofErr w:type="spellEnd"/>
      <w:r w:rsidR="00B53811"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 production </w:t>
      </w:r>
      <w:proofErr w:type="gramStart"/>
      <w:r w:rsidR="00B53811"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>were assessed</w:t>
      </w:r>
      <w:proofErr w:type="gramEnd"/>
      <w:r w:rsidR="00B53811"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Day 3. </w:t>
      </w:r>
    </w:p>
    <w:p w:rsidR="00B53811" w:rsidRPr="00B53811" w:rsidRDefault="00B53811" w:rsidP="00B53811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Similar to the effect of the inhibitors, KD of PI3K-δ maintained a higher percentage of central memory CD8+ T-cells when compared to the control and to the data from </w:t>
      </w:r>
      <w:proofErr w:type="gramStart"/>
      <w:r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>KD other isoforms (top left panel).</w:t>
      </w:r>
      <w:proofErr w:type="gramEnd"/>
      <w:r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Very little effect was observed on the proliferation (middle panel) and on </w:t>
      </w:r>
      <w:proofErr w:type="spellStart"/>
      <w:r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>Granzyme</w:t>
      </w:r>
      <w:proofErr w:type="spellEnd"/>
      <w:r w:rsidRPr="00B5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 production (lower left panel) when any of the isoforms were silenced. Far right panel confirms that the P110δ siRNA knocked down the delta isoform in CD8+ T cells.</w:t>
      </w:r>
    </w:p>
    <w:p w:rsidR="00213FC4" w:rsidRDefault="00213FC4" w:rsidP="00B5381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Purified human CD8+ T-cells were activated with plate bound anti-CD3 (0.1μg/ml) and soluble anti-CD28 (0.1μg/ml) antibodies, with or without PI3K inhibitors. GDC </w:t>
      </w:r>
      <w:proofErr w:type="gramStart"/>
      <w:r w:rsidRPr="00904288">
        <w:rPr>
          <w:rFonts w:ascii="Times New Roman" w:hAnsi="Times New Roman" w:cs="Times New Roman"/>
          <w:color w:val="000000" w:themeColor="text1"/>
          <w:sz w:val="24"/>
          <w:szCs w:val="24"/>
        </w:rPr>
        <w:t>was used</w:t>
      </w:r>
      <w:proofErr w:type="gramEnd"/>
      <w:r w:rsidRPr="0090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99nM, A66 at 288nM, TGX at 45nM and CAL101 at 202.5nM. Cells </w:t>
      </w:r>
      <w:proofErr w:type="gramStart"/>
      <w:r w:rsidRPr="00904288">
        <w:rPr>
          <w:rFonts w:ascii="Times New Roman" w:hAnsi="Times New Roman" w:cs="Times New Roman"/>
          <w:color w:val="000000" w:themeColor="text1"/>
          <w:sz w:val="24"/>
          <w:szCs w:val="24"/>
        </w:rPr>
        <w:t>were harvested</w:t>
      </w:r>
      <w:proofErr w:type="gramEnd"/>
      <w:r w:rsidRPr="0090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Day 7 after activation.</w:t>
      </w:r>
    </w:p>
    <w:p w:rsidR="00213FC4" w:rsidRDefault="00213FC4" w:rsidP="00213FC4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288">
        <w:rPr>
          <w:rFonts w:ascii="Times New Roman" w:hAnsi="Times New Roman" w:cs="Times New Roman"/>
          <w:color w:val="000000" w:themeColor="text1"/>
          <w:sz w:val="24"/>
          <w:szCs w:val="24"/>
        </w:rPr>
        <w:t>The left panel shows the pan inhibition of PI3K using GDC. There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904288">
        <w:rPr>
          <w:rFonts w:ascii="Times New Roman" w:hAnsi="Times New Roman" w:cs="Times New Roman"/>
          <w:color w:val="000000" w:themeColor="text1"/>
          <w:sz w:val="24"/>
          <w:szCs w:val="24"/>
        </w:rPr>
        <w:t>s a marked preservation of a high expression level of CD62L in comparison to the untreated cells. GDC did not affect the proliferation of CD8+ T-cells.</w:t>
      </w:r>
    </w:p>
    <w:p w:rsidR="00213FC4" w:rsidRPr="00904288" w:rsidRDefault="00213FC4" w:rsidP="00213FC4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right panel demonstrates the effect of specific isoform inhibition, and clearly shows that the inhibition of PI3K-δ using CAL101 preserves a high level of CD62L following activation. </w:t>
      </w:r>
      <w:proofErr w:type="gramStart"/>
      <w:r w:rsidRPr="00904288">
        <w:rPr>
          <w:rFonts w:ascii="Times New Roman" w:hAnsi="Times New Roman" w:cs="Times New Roman"/>
          <w:color w:val="000000" w:themeColor="text1"/>
          <w:sz w:val="24"/>
          <w:szCs w:val="24"/>
        </w:rPr>
        <w:t>Proliferation was not affected by the inhibitors</w:t>
      </w:r>
      <w:proofErr w:type="gramEnd"/>
      <w:r w:rsidRPr="009042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3FC4" w:rsidRDefault="00213FC4"/>
    <w:sectPr w:rsidR="00213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0FD0"/>
    <w:multiLevelType w:val="hybridMultilevel"/>
    <w:tmpl w:val="6DCCCD0C"/>
    <w:lvl w:ilvl="0" w:tplc="D3B8D6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C4"/>
    <w:rsid w:val="00213FC4"/>
    <w:rsid w:val="00456964"/>
    <w:rsid w:val="00B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FC4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FC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1485</Characters>
  <Application>Microsoft Office Word</Application>
  <DocSecurity>0</DocSecurity>
  <Lines>12</Lines>
  <Paragraphs>3</Paragraphs>
  <ScaleCrop>false</ScaleCrop>
  <Company>University of Aberdeen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Abu-Eid, Rasha</dc:creator>
  <cp:lastModifiedBy>Abu-Eid, Rasha</cp:lastModifiedBy>
  <cp:revision>2</cp:revision>
  <dcterms:created xsi:type="dcterms:W3CDTF">2017-02-09T13:10:00Z</dcterms:created>
  <dcterms:modified xsi:type="dcterms:W3CDTF">2017-04-10T16:39:00Z</dcterms:modified>
</cp:coreProperties>
</file>