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B8" w:rsidRPr="00F75082" w:rsidRDefault="00C071B8" w:rsidP="00C071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Toc404686803"/>
      <w:bookmarkStart w:id="1" w:name="_Toc404686845"/>
      <w:bookmarkStart w:id="2" w:name="_GoBack"/>
      <w:bookmarkEnd w:id="2"/>
      <w:r w:rsidRPr="00F75082">
        <w:rPr>
          <w:rFonts w:ascii="Times New Roman" w:hAnsi="Times New Roman" w:cs="Times New Roman"/>
          <w:b/>
          <w:sz w:val="20"/>
          <w:szCs w:val="20"/>
          <w:lang w:val="en-US"/>
        </w:rPr>
        <w:t>Table S1:</w:t>
      </w:r>
      <w:r w:rsidRPr="00F75082">
        <w:rPr>
          <w:rFonts w:ascii="Times New Roman" w:hAnsi="Times New Roman" w:cs="Times New Roman"/>
          <w:sz w:val="20"/>
          <w:szCs w:val="20"/>
          <w:lang w:val="en-US"/>
        </w:rPr>
        <w:t xml:space="preserve"> Basic information on the participating cohort studies for the pooled analysis </w:t>
      </w:r>
      <w:r w:rsidR="00F75082" w:rsidRPr="00F75082">
        <w:rPr>
          <w:rFonts w:ascii="Times New Roman" w:hAnsi="Times New Roman" w:cs="Times New Roman"/>
          <w:sz w:val="20"/>
          <w:szCs w:val="20"/>
          <w:lang w:val="en-US"/>
        </w:rPr>
        <w:t xml:space="preserve">on androgens and EOC: </w:t>
      </w:r>
      <w:bookmarkEnd w:id="0"/>
      <w:bookmarkEnd w:id="1"/>
      <w:r w:rsidR="00F75082" w:rsidRPr="00F75082">
        <w:rPr>
          <w:rFonts w:ascii="Times New Roman" w:hAnsi="Times New Roman" w:cs="Times New Roman"/>
          <w:sz w:val="20"/>
          <w:szCs w:val="20"/>
          <w:lang w:val="en-US"/>
        </w:rPr>
        <w:t>the Ovarian Cancer Cohort Consortium (OC3)</w:t>
      </w:r>
    </w:p>
    <w:tbl>
      <w:tblPr>
        <w:tblStyle w:val="TableGrid"/>
        <w:tblW w:w="14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1560"/>
        <w:gridCol w:w="1134"/>
        <w:gridCol w:w="992"/>
        <w:gridCol w:w="1228"/>
        <w:gridCol w:w="1134"/>
        <w:gridCol w:w="1418"/>
        <w:gridCol w:w="81"/>
        <w:gridCol w:w="1336"/>
        <w:gridCol w:w="1276"/>
        <w:gridCol w:w="1417"/>
        <w:gridCol w:w="1749"/>
      </w:tblGrid>
      <w:tr w:rsidR="00C071B8" w:rsidRPr="006420DD" w:rsidTr="002E3F9E">
        <w:tc>
          <w:tcPr>
            <w:tcW w:w="4172" w:type="dxa"/>
            <w:gridSpan w:val="3"/>
            <w:tcBorders>
              <w:top w:val="single" w:sz="4" w:space="0" w:color="auto"/>
            </w:tcBorders>
          </w:tcPr>
          <w:p w:rsidR="00C071B8" w:rsidRPr="007C1770" w:rsidRDefault="00C071B8" w:rsidP="008A648D">
            <w:pPr>
              <w:tabs>
                <w:tab w:val="left" w:pos="127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7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Cohort (cases)     Population        Recruitment        </w:t>
            </w:r>
            <w:r w:rsidRPr="007C17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  <w:t xml:space="preserve">                                                            period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71B8" w:rsidRPr="006420DD" w:rsidRDefault="00C071B8" w:rsidP="008A6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7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642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Fasting </w:t>
            </w:r>
            <w:r w:rsidRPr="006420D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status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</w:tcBorders>
          </w:tcPr>
          <w:p w:rsidR="00C071B8" w:rsidRPr="006420DD" w:rsidRDefault="00C071B8" w:rsidP="008A6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Storage 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</w:tcBorders>
          </w:tcPr>
          <w:p w:rsidR="00C071B8" w:rsidRPr="006420DD" w:rsidRDefault="00C071B8" w:rsidP="008A6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71B8" w:rsidRPr="006420DD" w:rsidRDefault="00C071B8" w:rsidP="008A6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DD">
              <w:rPr>
                <w:rFonts w:ascii="Times New Roman" w:hAnsi="Times New Roman" w:cs="Times New Roman"/>
                <w:b/>
                <w:sz w:val="20"/>
                <w:szCs w:val="20"/>
              </w:rPr>
              <w:t>Matching criteria</w:t>
            </w:r>
          </w:p>
        </w:tc>
      </w:tr>
      <w:tr w:rsidR="00C071B8" w:rsidRPr="006420DD" w:rsidTr="002E3F9E">
        <w:tc>
          <w:tcPr>
            <w:tcW w:w="1478" w:type="dxa"/>
            <w:tcBorders>
              <w:bottom w:val="single" w:sz="4" w:space="0" w:color="auto"/>
            </w:tcBorders>
          </w:tcPr>
          <w:p w:rsidR="00C071B8" w:rsidRPr="006420DD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071B8" w:rsidRPr="006420DD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Controls </w:t>
            </w:r>
            <w:r w:rsidRPr="0025330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per case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b/>
                <w:sz w:val="20"/>
                <w:szCs w:val="20"/>
              </w:rPr>
              <w:t>Age at blood donation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b/>
                <w:sz w:val="20"/>
                <w:szCs w:val="20"/>
              </w:rPr>
              <w:t>Date of blood sample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b/>
                <w:sz w:val="20"/>
                <w:szCs w:val="20"/>
              </w:rPr>
              <w:t>Day of</w:t>
            </w:r>
          </w:p>
          <w:p w:rsidR="00C071B8" w:rsidRPr="00253300" w:rsidRDefault="00C071B8" w:rsidP="008A6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b/>
                <w:sz w:val="20"/>
                <w:szCs w:val="20"/>
              </w:rPr>
              <w:t>cycle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b/>
                <w:sz w:val="20"/>
                <w:szCs w:val="20"/>
              </w:rPr>
              <w:t>Menopausal status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b/>
                <w:sz w:val="20"/>
                <w:szCs w:val="20"/>
              </w:rPr>
              <w:t>Other criteria</w:t>
            </w:r>
          </w:p>
        </w:tc>
      </w:tr>
      <w:tr w:rsidR="00C071B8" w:rsidRPr="006420DD" w:rsidTr="008A648D">
        <w:tc>
          <w:tcPr>
            <w:tcW w:w="147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071B8" w:rsidRPr="006420DD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0DD">
              <w:rPr>
                <w:rFonts w:ascii="Times New Roman" w:hAnsi="Times New Roman" w:cs="Times New Roman"/>
                <w:sz w:val="20"/>
                <w:szCs w:val="20"/>
              </w:rPr>
              <w:t xml:space="preserve">Clue </w:t>
            </w:r>
            <w:r w:rsidRPr="00F2503C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 w:rsidRPr="006420D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6420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071B8" w:rsidRPr="007C177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Residents of Washington Country, USA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>Non-fasting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>-70°C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>± 1 years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>± 14 days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>± 1 day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071B8" w:rsidRPr="007C177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Menopausal status at blood collection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 xml:space="preserve">Current OC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HT</w:t>
            </w: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 xml:space="preserve"> use</w:t>
            </w:r>
          </w:p>
        </w:tc>
      </w:tr>
      <w:tr w:rsidR="00C071B8" w:rsidRPr="00320E7D" w:rsidTr="008A648D">
        <w:tc>
          <w:tcPr>
            <w:tcW w:w="1478" w:type="dxa"/>
          </w:tcPr>
          <w:p w:rsidR="00C071B8" w:rsidRPr="006420DD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0DD">
              <w:rPr>
                <w:rFonts w:ascii="Times New Roman" w:hAnsi="Times New Roman" w:cs="Times New Roman"/>
                <w:sz w:val="20"/>
                <w:szCs w:val="20"/>
              </w:rPr>
              <w:t>EPIC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  <w:r w:rsidRPr="006420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071B8" w:rsidRPr="007C177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Volunteers in Denmark, France, Germany, Greece, Italy, Netherlands, Spain, Sweden and UK</w:t>
            </w:r>
          </w:p>
        </w:tc>
        <w:tc>
          <w:tcPr>
            <w:tcW w:w="1134" w:type="dxa"/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>1992-2000</w:t>
            </w:r>
          </w:p>
        </w:tc>
        <w:tc>
          <w:tcPr>
            <w:tcW w:w="992" w:type="dxa"/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>Matched</w:t>
            </w:r>
          </w:p>
        </w:tc>
        <w:tc>
          <w:tcPr>
            <w:tcW w:w="1228" w:type="dxa"/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>-196°C</w:t>
            </w:r>
            <w:r w:rsidRPr="002533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1418" w:type="dxa"/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>± 6 months</w:t>
            </w:r>
          </w:p>
        </w:tc>
        <w:tc>
          <w:tcPr>
            <w:tcW w:w="1417" w:type="dxa"/>
            <w:gridSpan w:val="2"/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>No (incidence density sampling)</w:t>
            </w:r>
          </w:p>
        </w:tc>
        <w:tc>
          <w:tcPr>
            <w:tcW w:w="1276" w:type="dxa"/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>5 phases</w:t>
            </w:r>
          </w:p>
        </w:tc>
        <w:tc>
          <w:tcPr>
            <w:tcW w:w="1417" w:type="dxa"/>
          </w:tcPr>
          <w:p w:rsidR="00C071B8" w:rsidRPr="007C177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Menopausal status at blood collection </w:t>
            </w:r>
          </w:p>
        </w:tc>
        <w:tc>
          <w:tcPr>
            <w:tcW w:w="1749" w:type="dxa"/>
          </w:tcPr>
          <w:p w:rsidR="00C071B8" w:rsidRPr="007C177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Recruitment center, Time of the day of blood collection, </w:t>
            </w:r>
          </w:p>
        </w:tc>
      </w:tr>
      <w:tr w:rsidR="00C071B8" w:rsidRPr="006420DD" w:rsidTr="008A648D">
        <w:tc>
          <w:tcPr>
            <w:tcW w:w="1478" w:type="dxa"/>
            <w:shd w:val="clear" w:color="auto" w:fill="D9D9D9" w:themeFill="background1" w:themeFillShade="D9"/>
          </w:tcPr>
          <w:p w:rsidR="00C071B8" w:rsidRPr="006420DD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0DD">
              <w:rPr>
                <w:rFonts w:ascii="Times New Roman" w:hAnsi="Times New Roman" w:cs="Times New Roman"/>
                <w:sz w:val="20"/>
                <w:szCs w:val="20"/>
              </w:rPr>
              <w:t>FMC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  <w:r w:rsidRPr="006420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071B8" w:rsidRPr="006420DD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0DD">
              <w:rPr>
                <w:rFonts w:ascii="Times New Roman" w:hAnsi="Times New Roman" w:cs="Times New Roman"/>
                <w:sz w:val="20"/>
                <w:szCs w:val="20"/>
              </w:rPr>
              <w:t>Population based maternity cohort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>1986-2007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>Not available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>-25°C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>1:3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>± 6 months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>± 3 months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 xml:space="preserve">Not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applicable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>Not available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>Parity (1,2,&gt;2), parity at diagnosis (1,2,&gt;2)</w:t>
            </w:r>
          </w:p>
        </w:tc>
      </w:tr>
      <w:tr w:rsidR="00C071B8" w:rsidRPr="00320E7D" w:rsidTr="008A648D">
        <w:tc>
          <w:tcPr>
            <w:tcW w:w="1478" w:type="dxa"/>
          </w:tcPr>
          <w:p w:rsidR="00C071B8" w:rsidRPr="006420DD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0DD">
              <w:rPr>
                <w:rFonts w:ascii="Times New Roman" w:hAnsi="Times New Roman" w:cs="Times New Roman"/>
                <w:sz w:val="20"/>
                <w:szCs w:val="20"/>
              </w:rPr>
              <w:t>NHS and II</w:t>
            </w:r>
            <w:r w:rsidRPr="006420D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6420D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138)</w:t>
            </w:r>
          </w:p>
        </w:tc>
        <w:tc>
          <w:tcPr>
            <w:tcW w:w="1560" w:type="dxa"/>
          </w:tcPr>
          <w:p w:rsidR="00C071B8" w:rsidRPr="006420DD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0DD">
              <w:rPr>
                <w:rFonts w:ascii="Times New Roman" w:hAnsi="Times New Roman" w:cs="Times New Roman"/>
                <w:sz w:val="20"/>
                <w:szCs w:val="20"/>
              </w:rPr>
              <w:t>Registered nurses in the USA</w:t>
            </w:r>
          </w:p>
        </w:tc>
        <w:tc>
          <w:tcPr>
            <w:tcW w:w="1134" w:type="dxa"/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>1996-99</w:t>
            </w:r>
          </w:p>
        </w:tc>
        <w:tc>
          <w:tcPr>
            <w:tcW w:w="992" w:type="dxa"/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>Matched</w:t>
            </w:r>
          </w:p>
        </w:tc>
        <w:tc>
          <w:tcPr>
            <w:tcW w:w="1228" w:type="dxa"/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>-130°C</w:t>
            </w:r>
          </w:p>
        </w:tc>
        <w:tc>
          <w:tcPr>
            <w:tcW w:w="1134" w:type="dxa"/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>1:3</w:t>
            </w:r>
          </w:p>
        </w:tc>
        <w:tc>
          <w:tcPr>
            <w:tcW w:w="1418" w:type="dxa"/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>± 2 years</w:t>
            </w:r>
          </w:p>
        </w:tc>
        <w:tc>
          <w:tcPr>
            <w:tcW w:w="1417" w:type="dxa"/>
            <w:gridSpan w:val="2"/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>± 2 months</w:t>
            </w:r>
          </w:p>
        </w:tc>
        <w:tc>
          <w:tcPr>
            <w:tcW w:w="1276" w:type="dxa"/>
          </w:tcPr>
          <w:p w:rsidR="00C071B8" w:rsidRPr="007C177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 1 day for luteal blood sample</w:t>
            </w:r>
            <w:r w:rsidRPr="007C177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417" w:type="dxa"/>
          </w:tcPr>
          <w:p w:rsidR="00C071B8" w:rsidRPr="007C177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Menopausal status at baseline and diagnosis</w:t>
            </w:r>
          </w:p>
        </w:tc>
        <w:tc>
          <w:tcPr>
            <w:tcW w:w="1749" w:type="dxa"/>
          </w:tcPr>
          <w:p w:rsidR="00C071B8" w:rsidRPr="007C177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Time of day, use of postmenopausal hormones at blood collection </w:t>
            </w:r>
          </w:p>
        </w:tc>
      </w:tr>
      <w:tr w:rsidR="00C071B8" w:rsidRPr="00320E7D" w:rsidTr="008A648D">
        <w:tc>
          <w:tcPr>
            <w:tcW w:w="1478" w:type="dxa"/>
            <w:shd w:val="clear" w:color="auto" w:fill="D9D9D9" w:themeFill="background1" w:themeFillShade="D9"/>
          </w:tcPr>
          <w:p w:rsidR="00C071B8" w:rsidRPr="006420DD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0DD">
              <w:rPr>
                <w:rFonts w:ascii="Times New Roman" w:hAnsi="Times New Roman" w:cs="Times New Roman"/>
                <w:sz w:val="20"/>
                <w:szCs w:val="20"/>
              </w:rPr>
              <w:t>WHS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6420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071B8" w:rsidRPr="00F14A31" w:rsidRDefault="00C071B8" w:rsidP="008A64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A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 female health professionals; RCT</w:t>
            </w:r>
            <w:r w:rsidRPr="00F14A3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>Matched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:rsidR="00C071B8" w:rsidRPr="00F14A31" w:rsidRDefault="00C071B8" w:rsidP="008A64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A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-170</w:t>
            </w:r>
            <w:r w:rsidRPr="00F14A31">
              <w:rPr>
                <w:rFonts w:ascii="Times New Roman" w:hAnsi="Times New Roman" w:cs="Times New Roman"/>
                <w:sz w:val="20"/>
                <w:szCs w:val="20"/>
              </w:rPr>
              <w:t>°C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>± 1 year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>± 3 months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>5 phases and day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071B8" w:rsidRPr="007C177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Menopausal status at baseline / diagnosis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:rsidR="00C071B8" w:rsidRPr="007C177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Postmenopausal hormones at baseline /diagnosis, time since randomization (± 6 months),</w:t>
            </w:r>
          </w:p>
        </w:tc>
      </w:tr>
      <w:tr w:rsidR="00C071B8" w:rsidRPr="006420DD" w:rsidTr="008A648D">
        <w:tc>
          <w:tcPr>
            <w:tcW w:w="14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71B8" w:rsidRPr="00916D3E" w:rsidRDefault="00C071B8" w:rsidP="008A648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NYUWHS (63</w:t>
            </w:r>
            <w:r w:rsidRPr="00916D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71B8" w:rsidRPr="007C1770" w:rsidRDefault="00C071B8" w:rsidP="008A648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Women attending breast cancer screening cente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7C1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NY USA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71B8" w:rsidRPr="00253300" w:rsidRDefault="00C071B8" w:rsidP="008A648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>1985-91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71B8" w:rsidRPr="00253300" w:rsidRDefault="00C071B8" w:rsidP="008A648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>Non-fasting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71B8" w:rsidRPr="00F14A31" w:rsidRDefault="00C071B8" w:rsidP="008A648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4A31">
              <w:rPr>
                <w:rFonts w:ascii="Times New Roman" w:hAnsi="Times New Roman" w:cs="Times New Roman"/>
                <w:sz w:val="20"/>
                <w:szCs w:val="20"/>
              </w:rPr>
              <w:t>-80°C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71B8" w:rsidRPr="00253300" w:rsidRDefault="00C071B8" w:rsidP="008A648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71B8" w:rsidRPr="00253300" w:rsidRDefault="00C071B8" w:rsidP="008A648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>± 6 months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071B8" w:rsidRPr="00253300" w:rsidRDefault="00C071B8" w:rsidP="008A648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>± 3 months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71B8" w:rsidRPr="00253300" w:rsidRDefault="00C071B8" w:rsidP="008A648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300">
              <w:rPr>
                <w:rFonts w:ascii="Times New Roman" w:hAnsi="Times New Roman" w:cs="Times New Roman"/>
                <w:sz w:val="20"/>
                <w:szCs w:val="20"/>
              </w:rPr>
              <w:t>day of menstrual cycle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71B8" w:rsidRPr="007C177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Menopausal status at blood donation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71B8" w:rsidRPr="00253300" w:rsidRDefault="00C071B8" w:rsidP="008A6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of blood donations</w:t>
            </w:r>
          </w:p>
        </w:tc>
      </w:tr>
    </w:tbl>
    <w:p w:rsidR="00C071B8" w:rsidRDefault="00C071B8" w:rsidP="00C071B8">
      <w:pPr>
        <w:spacing w:after="0" w:line="240" w:lineRule="auto"/>
        <w:ind w:left="-142"/>
        <w:rPr>
          <w:rFonts w:ascii="Times New Roman" w:hAnsi="Times New Roman" w:cs="Times New Roman"/>
          <w:sz w:val="16"/>
          <w:szCs w:val="16"/>
          <w:lang w:val="en-US"/>
        </w:rPr>
        <w:sectPr w:rsidR="00C071B8" w:rsidSect="00CA743D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r w:rsidRPr="007C1770">
        <w:rPr>
          <w:rFonts w:ascii="Times New Roman" w:hAnsi="Times New Roman" w:cs="Times New Roman"/>
          <w:sz w:val="16"/>
          <w:szCs w:val="16"/>
          <w:lang w:val="en-US"/>
        </w:rPr>
        <w:t xml:space="preserve">CLUE II = Washington County, MD Study ‘Give us a clue to cancer and heart disease’. EPIC= European Prospective Investigation into Cancer and Nutrition. FMC= Finnish Maternity Cohort. NHS= Nurses’ Health Study. NYU WHS = New York University Women’s Health Study. </w:t>
      </w:r>
      <w:r w:rsidRPr="007C1770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1</w:t>
      </w:r>
      <w:r w:rsidRPr="007C1770">
        <w:rPr>
          <w:rFonts w:ascii="Times New Roman" w:hAnsi="Times New Roman" w:cs="Times New Roman"/>
          <w:sz w:val="16"/>
          <w:szCs w:val="16"/>
          <w:lang w:val="en-US"/>
        </w:rPr>
        <w:t xml:space="preserve">Most samples were stored in liquid nitrogen at -196°C, apart from Denmark and Sweden were samples were stored locally at -150°C and -70°C. </w:t>
      </w:r>
      <w:r w:rsidRPr="007C1770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2</w:t>
      </w:r>
      <w:r w:rsidRPr="007C1770">
        <w:rPr>
          <w:rFonts w:ascii="Times New Roman" w:hAnsi="Times New Roman" w:cs="Times New Roman"/>
          <w:sz w:val="16"/>
          <w:szCs w:val="16"/>
          <w:lang w:val="en-US"/>
        </w:rPr>
        <w:t xml:space="preserve">NHS </w:t>
      </w:r>
      <w:proofErr w:type="gramStart"/>
      <w:r w:rsidRPr="007C1770">
        <w:rPr>
          <w:rFonts w:ascii="Times New Roman" w:hAnsi="Times New Roman" w:cs="Times New Roman"/>
          <w:sz w:val="16"/>
          <w:szCs w:val="16"/>
          <w:lang w:val="en-US"/>
        </w:rPr>
        <w:t>phase</w:t>
      </w:r>
      <w:proofErr w:type="gramEnd"/>
      <w:r w:rsidRPr="007C1770">
        <w:rPr>
          <w:rFonts w:ascii="Times New Roman" w:hAnsi="Times New Roman" w:cs="Times New Roman"/>
          <w:sz w:val="16"/>
          <w:szCs w:val="16"/>
          <w:lang w:val="en-US"/>
        </w:rPr>
        <w:t xml:space="preserve"> 1 (1999-2003 follow-up cycles</w:t>
      </w:r>
      <w:r w:rsidR="001A1505">
        <w:rPr>
          <w:rFonts w:ascii="Times New Roman" w:hAnsi="Times New Roman" w:cs="Times New Roman"/>
          <w:sz w:val="16"/>
          <w:szCs w:val="16"/>
          <w:lang w:val="en-US"/>
        </w:rPr>
        <w:t>)</w:t>
      </w:r>
      <w:r w:rsidRPr="007C1770">
        <w:rPr>
          <w:rFonts w:ascii="Times New Roman" w:hAnsi="Times New Roman" w:cs="Times New Roman"/>
          <w:sz w:val="16"/>
          <w:szCs w:val="16"/>
          <w:lang w:val="en-US"/>
        </w:rPr>
        <w:t xml:space="preserve"> and phase 2 (2005-09 follow-up cycles).</w:t>
      </w:r>
      <w:r w:rsidRPr="007C1770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 xml:space="preserve">     3</w:t>
      </w:r>
      <w:r w:rsidRPr="007C1770">
        <w:rPr>
          <w:rFonts w:ascii="Times New Roman" w:hAnsi="Times New Roman" w:cs="Times New Roman"/>
          <w:sz w:val="16"/>
          <w:szCs w:val="16"/>
          <w:lang w:val="en-US"/>
        </w:rPr>
        <w:t xml:space="preserve">Patients were asked to provide follicular sample at 3-5 days and luteal sample at 7-9 days before anticipated start of the next cycle. </w:t>
      </w:r>
      <w:r w:rsidRPr="00C85E07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4</w:t>
      </w:r>
      <w:r w:rsidRPr="00C85E07">
        <w:rPr>
          <w:rFonts w:ascii="Times New Roman" w:hAnsi="Times New Roman" w:cs="Times New Roman"/>
          <w:sz w:val="16"/>
          <w:szCs w:val="16"/>
          <w:lang w:val="en-US"/>
        </w:rPr>
        <w:t xml:space="preserve"> RCT = Randomized Controlled Trial.</w:t>
      </w:r>
    </w:p>
    <w:p w:rsidR="00C071B8" w:rsidRPr="00FC7117" w:rsidRDefault="00C071B8" w:rsidP="00C071B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C0618">
        <w:rPr>
          <w:rFonts w:ascii="Times New Roman" w:hAnsi="Times New Roman" w:cs="Times New Roman"/>
          <w:b/>
          <w:sz w:val="20"/>
          <w:szCs w:val="20"/>
          <w:lang w:val="en-US"/>
        </w:rPr>
        <w:t>Table S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Pr="000C0618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Pr="000C061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85A69">
        <w:rPr>
          <w:rFonts w:ascii="Times New Roman" w:hAnsi="Times New Roman" w:cs="Times New Roman"/>
          <w:sz w:val="20"/>
          <w:szCs w:val="20"/>
          <w:lang w:val="en-US"/>
        </w:rPr>
        <w:t>Laboratory assays and Intra- and Inter</w:t>
      </w:r>
      <w:r>
        <w:rPr>
          <w:rFonts w:ascii="Times New Roman" w:hAnsi="Times New Roman" w:cs="Times New Roman"/>
          <w:sz w:val="20"/>
          <w:szCs w:val="20"/>
          <w:lang w:val="en-US"/>
        </w:rPr>
        <w:t>-batch CV</w:t>
      </w:r>
      <w:r w:rsidRPr="00285A69">
        <w:rPr>
          <w:rFonts w:ascii="Times New Roman" w:hAnsi="Times New Roman" w:cs="Times New Roman"/>
          <w:sz w:val="20"/>
          <w:szCs w:val="20"/>
          <w:lang w:val="en-US"/>
        </w:rPr>
        <w:t>s for the participating cohorts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FC7117">
        <w:rPr>
          <w:rFonts w:ascii="Times New Roman" w:hAnsi="Times New Roman" w:cs="Times New Roman"/>
          <w:lang w:val="en-US"/>
        </w:rPr>
        <w:t>the Ovarian Cancer Cohort Consortium (OC3)</w:t>
      </w:r>
    </w:p>
    <w:tbl>
      <w:tblPr>
        <w:tblStyle w:val="TableGrid"/>
        <w:tblW w:w="94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2"/>
        <w:gridCol w:w="1501"/>
        <w:gridCol w:w="3391"/>
        <w:gridCol w:w="1352"/>
        <w:gridCol w:w="1500"/>
      </w:tblGrid>
      <w:tr w:rsidR="00C071B8" w:rsidRPr="001A3FC4" w:rsidTr="008A648D"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b/>
                <w:sz w:val="20"/>
                <w:szCs w:val="20"/>
              </w:rPr>
              <w:t>Biomarker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b/>
                <w:sz w:val="20"/>
                <w:szCs w:val="20"/>
              </w:rPr>
              <w:t>Sample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b/>
                <w:sz w:val="20"/>
                <w:szCs w:val="20"/>
              </w:rPr>
              <w:t>Assay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b/>
                <w:sz w:val="20"/>
                <w:szCs w:val="20"/>
              </w:rPr>
              <w:t>Intra-Batch CV</w:t>
            </w:r>
          </w:p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b/>
                <w:sz w:val="20"/>
                <w:szCs w:val="20"/>
              </w:rPr>
              <w:t>Inter-Batch CV</w:t>
            </w:r>
          </w:p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</w:tr>
      <w:tr w:rsidR="00C071B8" w:rsidRPr="001A3FC4" w:rsidTr="008A648D">
        <w:tc>
          <w:tcPr>
            <w:tcW w:w="9416" w:type="dxa"/>
            <w:gridSpan w:val="5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C071B8" w:rsidRPr="001A3FC4" w:rsidRDefault="00C071B8" w:rsidP="008A648D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b/>
                <w:sz w:val="20"/>
                <w:szCs w:val="20"/>
              </w:rPr>
              <w:t>Testosterone</w:t>
            </w:r>
          </w:p>
        </w:tc>
      </w:tr>
      <w:tr w:rsidR="00C071B8" w:rsidRPr="001A3FC4" w:rsidTr="008A648D">
        <w:tc>
          <w:tcPr>
            <w:tcW w:w="1672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 xml:space="preserve">   CLUE II</w:t>
            </w:r>
          </w:p>
        </w:tc>
        <w:tc>
          <w:tcPr>
            <w:tcW w:w="1501" w:type="dxa"/>
          </w:tcPr>
          <w:p w:rsidR="00C071B8" w:rsidRPr="001A3FC4" w:rsidRDefault="00C071B8" w:rsidP="008A648D">
            <w:pPr>
              <w:spacing w:before="10" w:after="10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heparin plasma</w:t>
            </w:r>
          </w:p>
        </w:tc>
        <w:tc>
          <w:tcPr>
            <w:tcW w:w="3391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direct RIA</w:t>
            </w:r>
          </w:p>
        </w:tc>
        <w:tc>
          <w:tcPr>
            <w:tcW w:w="1352" w:type="dxa"/>
            <w:shd w:val="clear" w:color="auto" w:fill="auto"/>
          </w:tcPr>
          <w:p w:rsidR="00C071B8" w:rsidRPr="00E338B9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1500" w:type="dxa"/>
            <w:shd w:val="clear" w:color="auto" w:fill="auto"/>
          </w:tcPr>
          <w:p w:rsidR="00C071B8" w:rsidRPr="00E338B9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</w:p>
        </w:tc>
      </w:tr>
      <w:tr w:rsidR="00C071B8" w:rsidRPr="001A3FC4" w:rsidTr="008A648D">
        <w:tc>
          <w:tcPr>
            <w:tcW w:w="1672" w:type="dxa"/>
            <w:shd w:val="clear" w:color="auto" w:fill="auto"/>
          </w:tcPr>
          <w:p w:rsidR="00C071B8" w:rsidRPr="001A3FC4" w:rsidRDefault="00C071B8" w:rsidP="008A648D">
            <w:pPr>
              <w:spacing w:before="10" w:after="1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 xml:space="preserve">   EPIC phase 1</w:t>
            </w:r>
          </w:p>
        </w:tc>
        <w:tc>
          <w:tcPr>
            <w:tcW w:w="1501" w:type="dxa"/>
            <w:vMerge w:val="restart"/>
          </w:tcPr>
          <w:p w:rsidR="00C071B8" w:rsidRPr="001A3FC4" w:rsidRDefault="00C071B8" w:rsidP="008A648D">
            <w:pPr>
              <w:spacing w:before="100" w:after="10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serum</w:t>
            </w:r>
          </w:p>
          <w:p w:rsidR="00C071B8" w:rsidRPr="001A3FC4" w:rsidRDefault="00C071B8" w:rsidP="008A648D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 w:val="restart"/>
            <w:shd w:val="clear" w:color="auto" w:fill="auto"/>
          </w:tcPr>
          <w:p w:rsidR="00C071B8" w:rsidRPr="001A3FC4" w:rsidRDefault="00C071B8" w:rsidP="008A648D">
            <w:pPr>
              <w:spacing w:before="10" w:after="10" w:line="276" w:lineRule="auto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direct RIA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C071B8" w:rsidRPr="001A3FC4" w:rsidRDefault="00C071B8" w:rsidP="008A648D">
            <w:pPr>
              <w:spacing w:before="10" w:after="10" w:line="276" w:lineRule="auto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direct RIA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C071B8" w:rsidRPr="001A3FC4" w:rsidRDefault="00C071B8" w:rsidP="008A648D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1500" w:type="dxa"/>
            <w:shd w:val="clear" w:color="auto" w:fill="auto"/>
          </w:tcPr>
          <w:p w:rsidR="00C071B8" w:rsidRPr="001A3FC4" w:rsidRDefault="00C071B8" w:rsidP="008A648D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</w:tr>
      <w:tr w:rsidR="00C071B8" w:rsidRPr="001A3FC4" w:rsidTr="008A648D">
        <w:tc>
          <w:tcPr>
            <w:tcW w:w="1672" w:type="dxa"/>
            <w:shd w:val="clear" w:color="auto" w:fill="auto"/>
          </w:tcPr>
          <w:p w:rsidR="00C071B8" w:rsidRPr="001A3FC4" w:rsidRDefault="00C071B8" w:rsidP="008A648D">
            <w:pPr>
              <w:spacing w:before="10" w:after="1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 xml:space="preserve">   EPIC phase 2</w:t>
            </w:r>
          </w:p>
        </w:tc>
        <w:tc>
          <w:tcPr>
            <w:tcW w:w="1501" w:type="dxa"/>
            <w:vMerge/>
          </w:tcPr>
          <w:p w:rsidR="00C071B8" w:rsidRPr="001A3FC4" w:rsidRDefault="00C071B8" w:rsidP="008A648D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C071B8" w:rsidRPr="001A3FC4" w:rsidRDefault="00C071B8" w:rsidP="008A648D">
            <w:pPr>
              <w:spacing w:before="10" w:after="1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:rsidR="00C071B8" w:rsidRPr="001A3FC4" w:rsidRDefault="00C071B8" w:rsidP="008A648D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1500" w:type="dxa"/>
            <w:shd w:val="clear" w:color="auto" w:fill="auto"/>
          </w:tcPr>
          <w:p w:rsidR="00C071B8" w:rsidRPr="001A3FC4" w:rsidRDefault="00C071B8" w:rsidP="008A648D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</w:tr>
      <w:tr w:rsidR="00C071B8" w:rsidRPr="001A3FC4" w:rsidTr="008A648D">
        <w:tc>
          <w:tcPr>
            <w:tcW w:w="1672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 xml:space="preserve">   FMC</w:t>
            </w:r>
          </w:p>
        </w:tc>
        <w:tc>
          <w:tcPr>
            <w:tcW w:w="1501" w:type="dxa"/>
          </w:tcPr>
          <w:p w:rsidR="00C071B8" w:rsidRPr="001A3FC4" w:rsidRDefault="00C071B8" w:rsidP="008A648D">
            <w:pPr>
              <w:spacing w:before="10" w:after="10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serum</w:t>
            </w:r>
          </w:p>
        </w:tc>
        <w:tc>
          <w:tcPr>
            <w:tcW w:w="3391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HPLC tandem mass spec.</w:t>
            </w:r>
          </w:p>
        </w:tc>
        <w:tc>
          <w:tcPr>
            <w:tcW w:w="1352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1500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</w:tr>
      <w:tr w:rsidR="00C071B8" w:rsidRPr="001A3FC4" w:rsidTr="008A648D">
        <w:tc>
          <w:tcPr>
            <w:tcW w:w="1672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 xml:space="preserve">   NHS</w:t>
            </w:r>
          </w:p>
        </w:tc>
        <w:tc>
          <w:tcPr>
            <w:tcW w:w="1501" w:type="dxa"/>
            <w:vMerge w:val="restart"/>
          </w:tcPr>
          <w:p w:rsidR="00C071B8" w:rsidRPr="001A3FC4" w:rsidRDefault="00C071B8" w:rsidP="008A648D">
            <w:pPr>
              <w:spacing w:before="100" w:after="10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heparin plasma</w:t>
            </w:r>
          </w:p>
        </w:tc>
        <w:tc>
          <w:tcPr>
            <w:tcW w:w="3391" w:type="dxa"/>
            <w:vMerge w:val="restart"/>
            <w:shd w:val="clear" w:color="auto" w:fill="auto"/>
          </w:tcPr>
          <w:p w:rsidR="00C071B8" w:rsidRPr="001A3FC4" w:rsidRDefault="00C071B8" w:rsidP="008A648D">
            <w:pPr>
              <w:spacing w:before="100" w:after="10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liquid chromatography/mass spec.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13.3*</w:t>
            </w:r>
          </w:p>
        </w:tc>
        <w:tc>
          <w:tcPr>
            <w:tcW w:w="1500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71B8" w:rsidRPr="001A3FC4" w:rsidTr="008A648D">
        <w:tc>
          <w:tcPr>
            <w:tcW w:w="1672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 xml:space="preserve">   NHS II</w:t>
            </w:r>
          </w:p>
        </w:tc>
        <w:tc>
          <w:tcPr>
            <w:tcW w:w="1501" w:type="dxa"/>
            <w:vMerge/>
          </w:tcPr>
          <w:p w:rsidR="00C071B8" w:rsidRPr="001A3FC4" w:rsidRDefault="00C071B8" w:rsidP="008A648D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71B8" w:rsidRPr="001A3FC4" w:rsidTr="008A648D">
        <w:tc>
          <w:tcPr>
            <w:tcW w:w="1672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 xml:space="preserve">   WHS</w:t>
            </w:r>
          </w:p>
        </w:tc>
        <w:tc>
          <w:tcPr>
            <w:tcW w:w="1501" w:type="dxa"/>
          </w:tcPr>
          <w:p w:rsidR="00C071B8" w:rsidRPr="001A3FC4" w:rsidRDefault="00C071B8" w:rsidP="008A648D">
            <w:pPr>
              <w:spacing w:before="10" w:after="10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EDTA plasma</w:t>
            </w:r>
          </w:p>
        </w:tc>
        <w:tc>
          <w:tcPr>
            <w:tcW w:w="3391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Liquid chromatography/mass spec.</w:t>
            </w:r>
          </w:p>
        </w:tc>
        <w:tc>
          <w:tcPr>
            <w:tcW w:w="1352" w:type="dxa"/>
            <w:vMerge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71B8" w:rsidRPr="001A3FC4" w:rsidTr="008A648D">
        <w:tc>
          <w:tcPr>
            <w:tcW w:w="1672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NYUWHS</w:t>
            </w:r>
          </w:p>
        </w:tc>
        <w:tc>
          <w:tcPr>
            <w:tcW w:w="1501" w:type="dxa"/>
          </w:tcPr>
          <w:p w:rsidR="00C071B8" w:rsidRPr="001A3FC4" w:rsidRDefault="00C071B8" w:rsidP="008A648D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serum</w:t>
            </w:r>
          </w:p>
        </w:tc>
        <w:tc>
          <w:tcPr>
            <w:tcW w:w="3391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 RIA</w:t>
            </w:r>
            <w:r w:rsidRPr="008256F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1500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071B8" w:rsidRPr="001A3FC4" w:rsidTr="008A648D">
        <w:tc>
          <w:tcPr>
            <w:tcW w:w="9416" w:type="dxa"/>
            <w:gridSpan w:val="5"/>
            <w:shd w:val="clear" w:color="auto" w:fill="DBE5F1" w:themeFill="accent1" w:themeFillTint="33"/>
          </w:tcPr>
          <w:p w:rsidR="00C071B8" w:rsidRPr="001A3FC4" w:rsidRDefault="00C071B8" w:rsidP="008A648D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b/>
                <w:sz w:val="20"/>
                <w:szCs w:val="20"/>
              </w:rPr>
              <w:t>DHEAS</w:t>
            </w:r>
          </w:p>
        </w:tc>
      </w:tr>
      <w:tr w:rsidR="00C071B8" w:rsidRPr="001A3FC4" w:rsidTr="008A648D">
        <w:tc>
          <w:tcPr>
            <w:tcW w:w="1672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 xml:space="preserve">   CLUE II</w:t>
            </w:r>
          </w:p>
        </w:tc>
        <w:tc>
          <w:tcPr>
            <w:tcW w:w="1501" w:type="dxa"/>
          </w:tcPr>
          <w:p w:rsidR="00C071B8" w:rsidRPr="001A3FC4" w:rsidRDefault="00C071B8" w:rsidP="008A648D">
            <w:pPr>
              <w:spacing w:before="10" w:after="10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heparin plasma</w:t>
            </w:r>
          </w:p>
        </w:tc>
        <w:tc>
          <w:tcPr>
            <w:tcW w:w="3391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direct RIA</w:t>
            </w:r>
          </w:p>
        </w:tc>
        <w:tc>
          <w:tcPr>
            <w:tcW w:w="1352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3</w:t>
            </w:r>
          </w:p>
        </w:tc>
        <w:tc>
          <w:tcPr>
            <w:tcW w:w="1500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&lt;10</w:t>
            </w:r>
          </w:p>
        </w:tc>
      </w:tr>
      <w:tr w:rsidR="00C071B8" w:rsidRPr="001A3FC4" w:rsidTr="008A648D">
        <w:tc>
          <w:tcPr>
            <w:tcW w:w="1672" w:type="dxa"/>
            <w:shd w:val="clear" w:color="auto" w:fill="auto"/>
          </w:tcPr>
          <w:p w:rsidR="00C071B8" w:rsidRPr="001A3FC4" w:rsidRDefault="00C071B8" w:rsidP="008A648D">
            <w:pPr>
              <w:spacing w:before="10" w:after="1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 xml:space="preserve">   EPIC phase 1</w:t>
            </w:r>
          </w:p>
        </w:tc>
        <w:tc>
          <w:tcPr>
            <w:tcW w:w="1501" w:type="dxa"/>
            <w:vMerge w:val="restart"/>
          </w:tcPr>
          <w:p w:rsidR="00C071B8" w:rsidRPr="001A3FC4" w:rsidRDefault="00C071B8" w:rsidP="008A648D">
            <w:pPr>
              <w:spacing w:before="100" w:after="10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serum</w:t>
            </w:r>
          </w:p>
          <w:p w:rsidR="00C071B8" w:rsidRPr="001A3FC4" w:rsidRDefault="00C071B8" w:rsidP="008A648D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</w:tcPr>
          <w:p w:rsidR="00C071B8" w:rsidRPr="001A3FC4" w:rsidRDefault="00C071B8" w:rsidP="008A648D">
            <w:pPr>
              <w:spacing w:before="10" w:after="10" w:line="276" w:lineRule="auto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direct RIA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C071B8" w:rsidRPr="001A3FC4" w:rsidRDefault="00C071B8" w:rsidP="008A648D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500" w:type="dxa"/>
            <w:shd w:val="clear" w:color="auto" w:fill="auto"/>
          </w:tcPr>
          <w:p w:rsidR="00C071B8" w:rsidRPr="001A3FC4" w:rsidRDefault="00C071B8" w:rsidP="008A648D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</w:tr>
      <w:tr w:rsidR="00C071B8" w:rsidRPr="001A3FC4" w:rsidTr="008A648D">
        <w:tc>
          <w:tcPr>
            <w:tcW w:w="1672" w:type="dxa"/>
            <w:shd w:val="clear" w:color="auto" w:fill="auto"/>
          </w:tcPr>
          <w:p w:rsidR="00C071B8" w:rsidRPr="001A3FC4" w:rsidRDefault="00C071B8" w:rsidP="008A648D">
            <w:pPr>
              <w:spacing w:before="10" w:after="1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 xml:space="preserve">   EPIC phase 2</w:t>
            </w:r>
          </w:p>
        </w:tc>
        <w:tc>
          <w:tcPr>
            <w:tcW w:w="1501" w:type="dxa"/>
            <w:vMerge/>
          </w:tcPr>
          <w:p w:rsidR="00C071B8" w:rsidRPr="001A3FC4" w:rsidRDefault="00C071B8" w:rsidP="008A648D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</w:tcPr>
          <w:p w:rsidR="00C071B8" w:rsidRPr="001A3FC4" w:rsidRDefault="00C071B8" w:rsidP="008A648D">
            <w:pPr>
              <w:spacing w:before="10" w:after="10" w:line="276" w:lineRule="auto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direct RIA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C071B8" w:rsidRPr="001A3FC4" w:rsidRDefault="00C071B8" w:rsidP="008A648D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1500" w:type="dxa"/>
            <w:shd w:val="clear" w:color="auto" w:fill="auto"/>
          </w:tcPr>
          <w:p w:rsidR="00C071B8" w:rsidRPr="001A3FC4" w:rsidRDefault="00C071B8" w:rsidP="008A648D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</w:tr>
      <w:tr w:rsidR="00C071B8" w:rsidRPr="001A3FC4" w:rsidTr="008A648D">
        <w:tc>
          <w:tcPr>
            <w:tcW w:w="1672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 xml:space="preserve">   FMC</w:t>
            </w:r>
          </w:p>
        </w:tc>
        <w:tc>
          <w:tcPr>
            <w:tcW w:w="1501" w:type="dxa"/>
          </w:tcPr>
          <w:p w:rsidR="00C071B8" w:rsidRPr="001A3FC4" w:rsidRDefault="00C071B8" w:rsidP="008A648D">
            <w:pPr>
              <w:spacing w:before="10" w:after="10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1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71B8" w:rsidRPr="001A3FC4" w:rsidTr="008A648D">
        <w:tc>
          <w:tcPr>
            <w:tcW w:w="1672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 xml:space="preserve">   NHS</w:t>
            </w:r>
          </w:p>
        </w:tc>
        <w:tc>
          <w:tcPr>
            <w:tcW w:w="1501" w:type="dxa"/>
            <w:vMerge w:val="restart"/>
          </w:tcPr>
          <w:p w:rsidR="00C071B8" w:rsidRPr="001A3FC4" w:rsidRDefault="00C071B8" w:rsidP="008A648D">
            <w:pPr>
              <w:spacing w:before="10" w:after="10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heparin plasma heparin plasma</w:t>
            </w:r>
          </w:p>
        </w:tc>
        <w:tc>
          <w:tcPr>
            <w:tcW w:w="3391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chemiluminescent immunoassay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3.8*</w:t>
            </w:r>
          </w:p>
        </w:tc>
        <w:tc>
          <w:tcPr>
            <w:tcW w:w="1500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71B8" w:rsidRPr="001A3FC4" w:rsidTr="008A648D">
        <w:tc>
          <w:tcPr>
            <w:tcW w:w="1672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 xml:space="preserve">   NHS II</w:t>
            </w:r>
          </w:p>
        </w:tc>
        <w:tc>
          <w:tcPr>
            <w:tcW w:w="1501" w:type="dxa"/>
            <w:vMerge/>
          </w:tcPr>
          <w:p w:rsidR="00C071B8" w:rsidRPr="001A3FC4" w:rsidRDefault="00C071B8" w:rsidP="008A648D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chemiluminescent immunoassay</w:t>
            </w:r>
          </w:p>
        </w:tc>
        <w:tc>
          <w:tcPr>
            <w:tcW w:w="1352" w:type="dxa"/>
            <w:vMerge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71B8" w:rsidRPr="001A3FC4" w:rsidTr="008A648D">
        <w:tc>
          <w:tcPr>
            <w:tcW w:w="1672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 xml:space="preserve">   WHS</w:t>
            </w:r>
          </w:p>
        </w:tc>
        <w:tc>
          <w:tcPr>
            <w:tcW w:w="1501" w:type="dxa"/>
          </w:tcPr>
          <w:p w:rsidR="00C071B8" w:rsidRPr="001A3FC4" w:rsidRDefault="00C071B8" w:rsidP="008A648D">
            <w:pPr>
              <w:spacing w:before="10" w:after="10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EDTA plasma</w:t>
            </w:r>
          </w:p>
        </w:tc>
        <w:tc>
          <w:tcPr>
            <w:tcW w:w="3391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chemiluminescent immunoassay</w:t>
            </w:r>
          </w:p>
        </w:tc>
        <w:tc>
          <w:tcPr>
            <w:tcW w:w="1352" w:type="dxa"/>
            <w:vMerge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71B8" w:rsidRPr="001A3FC4" w:rsidTr="008A648D">
        <w:tc>
          <w:tcPr>
            <w:tcW w:w="1672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NYUWHS</w:t>
            </w:r>
          </w:p>
        </w:tc>
        <w:tc>
          <w:tcPr>
            <w:tcW w:w="1501" w:type="dxa"/>
          </w:tcPr>
          <w:p w:rsidR="00C071B8" w:rsidRPr="001A3FC4" w:rsidRDefault="00C071B8" w:rsidP="008A648D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serum</w:t>
            </w:r>
          </w:p>
        </w:tc>
        <w:tc>
          <w:tcPr>
            <w:tcW w:w="3391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direct RIA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500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</w:tr>
      <w:tr w:rsidR="00C071B8" w:rsidRPr="001A3FC4" w:rsidTr="008A648D">
        <w:tc>
          <w:tcPr>
            <w:tcW w:w="9416" w:type="dxa"/>
            <w:gridSpan w:val="5"/>
            <w:shd w:val="clear" w:color="auto" w:fill="DBE5F1" w:themeFill="accent1" w:themeFillTint="33"/>
          </w:tcPr>
          <w:p w:rsidR="00C071B8" w:rsidRPr="001A3FC4" w:rsidRDefault="00C071B8" w:rsidP="008A648D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b/>
                <w:sz w:val="20"/>
                <w:szCs w:val="20"/>
              </w:rPr>
              <w:t>Androstenedione</w:t>
            </w:r>
          </w:p>
        </w:tc>
      </w:tr>
      <w:tr w:rsidR="00C071B8" w:rsidRPr="001A3FC4" w:rsidTr="008A648D">
        <w:tc>
          <w:tcPr>
            <w:tcW w:w="1672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 xml:space="preserve">   CLUE II</w:t>
            </w:r>
          </w:p>
        </w:tc>
        <w:tc>
          <w:tcPr>
            <w:tcW w:w="1501" w:type="dxa"/>
          </w:tcPr>
          <w:p w:rsidR="00C071B8" w:rsidRPr="001A3FC4" w:rsidRDefault="00C071B8" w:rsidP="008A64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heparin plasma</w:t>
            </w:r>
          </w:p>
        </w:tc>
        <w:tc>
          <w:tcPr>
            <w:tcW w:w="3391" w:type="dxa"/>
            <w:shd w:val="clear" w:color="auto" w:fill="auto"/>
          </w:tcPr>
          <w:p w:rsidR="00C071B8" w:rsidRPr="001A3FC4" w:rsidRDefault="00C071B8" w:rsidP="008A64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double-antibody RIA</w:t>
            </w:r>
          </w:p>
        </w:tc>
        <w:tc>
          <w:tcPr>
            <w:tcW w:w="1352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1500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C071B8" w:rsidRPr="001A3FC4" w:rsidTr="008A648D">
        <w:tc>
          <w:tcPr>
            <w:tcW w:w="1672" w:type="dxa"/>
            <w:shd w:val="clear" w:color="auto" w:fill="auto"/>
          </w:tcPr>
          <w:p w:rsidR="00C071B8" w:rsidRPr="001A3FC4" w:rsidRDefault="00C071B8" w:rsidP="008A648D">
            <w:pPr>
              <w:spacing w:before="10" w:after="1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 xml:space="preserve">   EPIC phase 1</w:t>
            </w:r>
          </w:p>
        </w:tc>
        <w:tc>
          <w:tcPr>
            <w:tcW w:w="1501" w:type="dxa"/>
            <w:vMerge w:val="restart"/>
          </w:tcPr>
          <w:p w:rsidR="00C071B8" w:rsidRPr="001A3FC4" w:rsidRDefault="00C071B8" w:rsidP="008A648D">
            <w:pPr>
              <w:spacing w:before="100" w:after="10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serum</w:t>
            </w:r>
          </w:p>
          <w:p w:rsidR="00C071B8" w:rsidRPr="001A3FC4" w:rsidRDefault="00C071B8" w:rsidP="008A648D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</w:tcPr>
          <w:p w:rsidR="00C071B8" w:rsidRPr="001A3FC4" w:rsidRDefault="00C071B8" w:rsidP="008A648D">
            <w:pPr>
              <w:spacing w:before="10" w:after="10" w:line="276" w:lineRule="auto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direct RIA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2" w:type="dxa"/>
            <w:shd w:val="clear" w:color="auto" w:fill="auto"/>
          </w:tcPr>
          <w:p w:rsidR="00C071B8" w:rsidRPr="001A3FC4" w:rsidRDefault="00C071B8" w:rsidP="008A648D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500" w:type="dxa"/>
            <w:shd w:val="clear" w:color="auto" w:fill="auto"/>
          </w:tcPr>
          <w:p w:rsidR="00C071B8" w:rsidRPr="001A3FC4" w:rsidRDefault="00C071B8" w:rsidP="008A648D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C071B8" w:rsidRPr="001A3FC4" w:rsidTr="008A648D">
        <w:tc>
          <w:tcPr>
            <w:tcW w:w="1672" w:type="dxa"/>
            <w:shd w:val="clear" w:color="auto" w:fill="auto"/>
          </w:tcPr>
          <w:p w:rsidR="00C071B8" w:rsidRPr="001A3FC4" w:rsidRDefault="00C071B8" w:rsidP="008A648D">
            <w:pPr>
              <w:spacing w:before="10" w:after="1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 xml:space="preserve">   EPIC phase 2</w:t>
            </w:r>
          </w:p>
        </w:tc>
        <w:tc>
          <w:tcPr>
            <w:tcW w:w="1501" w:type="dxa"/>
            <w:vMerge/>
          </w:tcPr>
          <w:p w:rsidR="00C071B8" w:rsidRPr="001A3FC4" w:rsidRDefault="00C071B8" w:rsidP="008A648D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</w:tcPr>
          <w:p w:rsidR="00C071B8" w:rsidRPr="001A3FC4" w:rsidRDefault="00C071B8" w:rsidP="008A648D">
            <w:pPr>
              <w:spacing w:before="10" w:after="10" w:line="276" w:lineRule="auto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direct RIA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2" w:type="dxa"/>
            <w:shd w:val="clear" w:color="auto" w:fill="auto"/>
          </w:tcPr>
          <w:p w:rsidR="00C071B8" w:rsidRPr="001A3FC4" w:rsidRDefault="00C071B8" w:rsidP="008A648D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1500" w:type="dxa"/>
            <w:shd w:val="clear" w:color="auto" w:fill="auto"/>
          </w:tcPr>
          <w:p w:rsidR="00C071B8" w:rsidRPr="001A3FC4" w:rsidRDefault="00C071B8" w:rsidP="008A648D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</w:tr>
      <w:tr w:rsidR="00C071B8" w:rsidRPr="001A3FC4" w:rsidTr="008A648D">
        <w:tc>
          <w:tcPr>
            <w:tcW w:w="1672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 xml:space="preserve">   FMC</w:t>
            </w:r>
          </w:p>
        </w:tc>
        <w:tc>
          <w:tcPr>
            <w:tcW w:w="1501" w:type="dxa"/>
          </w:tcPr>
          <w:p w:rsidR="00C071B8" w:rsidRPr="001A3FC4" w:rsidRDefault="00C071B8" w:rsidP="008A648D">
            <w:pPr>
              <w:spacing w:before="10" w:after="10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serum</w:t>
            </w:r>
          </w:p>
        </w:tc>
        <w:tc>
          <w:tcPr>
            <w:tcW w:w="3391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HPLC tandem mass spectrometry</w:t>
            </w:r>
          </w:p>
        </w:tc>
        <w:tc>
          <w:tcPr>
            <w:tcW w:w="1352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500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</w:tr>
      <w:tr w:rsidR="00C071B8" w:rsidRPr="001A3FC4" w:rsidTr="008A648D">
        <w:tc>
          <w:tcPr>
            <w:tcW w:w="1672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 xml:space="preserve">   NHS</w:t>
            </w:r>
          </w:p>
        </w:tc>
        <w:tc>
          <w:tcPr>
            <w:tcW w:w="1501" w:type="dxa"/>
            <w:vMerge w:val="restart"/>
          </w:tcPr>
          <w:p w:rsidR="00C071B8" w:rsidRPr="001A3FC4" w:rsidRDefault="00C071B8" w:rsidP="008A648D">
            <w:pPr>
              <w:spacing w:before="10" w:after="10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heparin plasma</w:t>
            </w:r>
          </w:p>
        </w:tc>
        <w:tc>
          <w:tcPr>
            <w:tcW w:w="3391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Liquid chromatography/mass spec.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9.4*</w:t>
            </w:r>
          </w:p>
        </w:tc>
        <w:tc>
          <w:tcPr>
            <w:tcW w:w="1500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71B8" w:rsidRPr="001A3FC4" w:rsidTr="008A648D">
        <w:tc>
          <w:tcPr>
            <w:tcW w:w="1672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 xml:space="preserve">   NHS II</w:t>
            </w:r>
          </w:p>
        </w:tc>
        <w:tc>
          <w:tcPr>
            <w:tcW w:w="1501" w:type="dxa"/>
            <w:vMerge/>
          </w:tcPr>
          <w:p w:rsidR="00C071B8" w:rsidRPr="001A3FC4" w:rsidRDefault="00C071B8" w:rsidP="008A648D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Liquid chromatography/mass spec.</w:t>
            </w:r>
          </w:p>
        </w:tc>
        <w:tc>
          <w:tcPr>
            <w:tcW w:w="1352" w:type="dxa"/>
            <w:vMerge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71B8" w:rsidRPr="001A3FC4" w:rsidTr="008A648D">
        <w:tc>
          <w:tcPr>
            <w:tcW w:w="1672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 xml:space="preserve">   WHS</w:t>
            </w:r>
          </w:p>
        </w:tc>
        <w:tc>
          <w:tcPr>
            <w:tcW w:w="1501" w:type="dxa"/>
          </w:tcPr>
          <w:p w:rsidR="00C071B8" w:rsidRPr="001A3FC4" w:rsidRDefault="00C071B8" w:rsidP="008A648D">
            <w:pPr>
              <w:spacing w:before="10" w:after="10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EDTA plasma</w:t>
            </w:r>
          </w:p>
        </w:tc>
        <w:tc>
          <w:tcPr>
            <w:tcW w:w="3391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Liquid chromatography/mass spec.</w:t>
            </w:r>
          </w:p>
        </w:tc>
        <w:tc>
          <w:tcPr>
            <w:tcW w:w="1352" w:type="dxa"/>
            <w:vMerge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71B8" w:rsidRPr="001A3FC4" w:rsidTr="008A648D">
        <w:tc>
          <w:tcPr>
            <w:tcW w:w="1672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NYUWHS</w:t>
            </w:r>
          </w:p>
        </w:tc>
        <w:tc>
          <w:tcPr>
            <w:tcW w:w="1501" w:type="dxa"/>
          </w:tcPr>
          <w:p w:rsidR="00C071B8" w:rsidRPr="001A3FC4" w:rsidRDefault="00C071B8" w:rsidP="008A648D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8256F2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serum</w:t>
            </w:r>
          </w:p>
        </w:tc>
        <w:tc>
          <w:tcPr>
            <w:tcW w:w="3391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double-antibody RIA</w:t>
            </w:r>
            <w:r w:rsidRPr="00F339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2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1500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</w:tr>
      <w:tr w:rsidR="00C071B8" w:rsidRPr="001A3FC4" w:rsidTr="008A648D">
        <w:tc>
          <w:tcPr>
            <w:tcW w:w="9416" w:type="dxa"/>
            <w:gridSpan w:val="5"/>
            <w:shd w:val="clear" w:color="auto" w:fill="DBE5F1" w:themeFill="accent1" w:themeFillTint="33"/>
          </w:tcPr>
          <w:p w:rsidR="00C071B8" w:rsidRPr="001A3FC4" w:rsidRDefault="00C071B8" w:rsidP="008A648D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b/>
                <w:sz w:val="20"/>
                <w:szCs w:val="20"/>
              </w:rPr>
              <w:t>SHBG</w:t>
            </w:r>
          </w:p>
        </w:tc>
      </w:tr>
      <w:tr w:rsidR="00C071B8" w:rsidRPr="001A3FC4" w:rsidTr="008A648D">
        <w:tc>
          <w:tcPr>
            <w:tcW w:w="1672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 xml:space="preserve">   CLUE II</w:t>
            </w:r>
          </w:p>
        </w:tc>
        <w:tc>
          <w:tcPr>
            <w:tcW w:w="1501" w:type="dxa"/>
          </w:tcPr>
          <w:p w:rsidR="00C071B8" w:rsidRPr="001A3FC4" w:rsidRDefault="00C071B8" w:rsidP="008A648D">
            <w:pPr>
              <w:spacing w:before="10" w:after="10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heparin plasma</w:t>
            </w:r>
          </w:p>
        </w:tc>
        <w:tc>
          <w:tcPr>
            <w:tcW w:w="3391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direct “sandwich” immunoradiometric</w:t>
            </w:r>
          </w:p>
        </w:tc>
        <w:tc>
          <w:tcPr>
            <w:tcW w:w="1352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500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</w:p>
        </w:tc>
      </w:tr>
      <w:tr w:rsidR="00C071B8" w:rsidRPr="001A3FC4" w:rsidTr="008A648D">
        <w:tc>
          <w:tcPr>
            <w:tcW w:w="1672" w:type="dxa"/>
            <w:shd w:val="clear" w:color="auto" w:fill="auto"/>
          </w:tcPr>
          <w:p w:rsidR="00C071B8" w:rsidRPr="001A3FC4" w:rsidRDefault="00C071B8" w:rsidP="008A648D">
            <w:pPr>
              <w:spacing w:before="10" w:after="1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 xml:space="preserve">   EPIC phase 1</w:t>
            </w:r>
          </w:p>
        </w:tc>
        <w:tc>
          <w:tcPr>
            <w:tcW w:w="1501" w:type="dxa"/>
          </w:tcPr>
          <w:p w:rsidR="00C071B8" w:rsidRPr="001A3FC4" w:rsidRDefault="00C071B8" w:rsidP="008A648D">
            <w:pPr>
              <w:spacing w:before="10" w:after="10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serum</w:t>
            </w:r>
          </w:p>
        </w:tc>
        <w:tc>
          <w:tcPr>
            <w:tcW w:w="3391" w:type="dxa"/>
            <w:vMerge w:val="restart"/>
            <w:shd w:val="clear" w:color="auto" w:fill="auto"/>
          </w:tcPr>
          <w:p w:rsidR="00C071B8" w:rsidRPr="002841B9" w:rsidRDefault="00C071B8" w:rsidP="008A648D">
            <w:pPr>
              <w:spacing w:before="10" w:after="10" w:line="276" w:lineRule="auto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val="en-US" w:eastAsia="en-GB"/>
              </w:rPr>
            </w:pPr>
            <w:r w:rsidRPr="00971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 “sandwich” immunoradiometric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  <w:r w:rsidRPr="00284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direct “sandwich” immunoradiometric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:rsidR="00C071B8" w:rsidRPr="001A3FC4" w:rsidRDefault="00C071B8" w:rsidP="008A648D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500" w:type="dxa"/>
            <w:shd w:val="clear" w:color="auto" w:fill="auto"/>
          </w:tcPr>
          <w:p w:rsidR="00C071B8" w:rsidRPr="001A3FC4" w:rsidRDefault="00C071B8" w:rsidP="008A648D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</w:tr>
      <w:tr w:rsidR="00C071B8" w:rsidRPr="001A3FC4" w:rsidTr="008A648D">
        <w:tc>
          <w:tcPr>
            <w:tcW w:w="1672" w:type="dxa"/>
            <w:shd w:val="clear" w:color="auto" w:fill="auto"/>
          </w:tcPr>
          <w:p w:rsidR="00C071B8" w:rsidRPr="001A3FC4" w:rsidRDefault="00C071B8" w:rsidP="008A648D">
            <w:pPr>
              <w:spacing w:before="10" w:after="1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 xml:space="preserve">   EPIC phase 2</w:t>
            </w:r>
          </w:p>
        </w:tc>
        <w:tc>
          <w:tcPr>
            <w:tcW w:w="1501" w:type="dxa"/>
          </w:tcPr>
          <w:p w:rsidR="00C071B8" w:rsidRPr="001A3FC4" w:rsidRDefault="00C071B8" w:rsidP="008A648D">
            <w:pPr>
              <w:spacing w:before="10" w:after="10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serum</w:t>
            </w:r>
          </w:p>
        </w:tc>
        <w:tc>
          <w:tcPr>
            <w:tcW w:w="3391" w:type="dxa"/>
            <w:vMerge/>
            <w:shd w:val="clear" w:color="auto" w:fill="auto"/>
          </w:tcPr>
          <w:p w:rsidR="00C071B8" w:rsidRPr="001A3FC4" w:rsidRDefault="00C071B8" w:rsidP="008A648D">
            <w:pPr>
              <w:spacing w:before="10" w:after="1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:rsidR="00C071B8" w:rsidRPr="001A3FC4" w:rsidRDefault="00C071B8" w:rsidP="008A648D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1500" w:type="dxa"/>
            <w:shd w:val="clear" w:color="auto" w:fill="auto"/>
          </w:tcPr>
          <w:p w:rsidR="00C071B8" w:rsidRPr="001A3FC4" w:rsidRDefault="00C071B8" w:rsidP="008A648D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C071B8" w:rsidRPr="001A3FC4" w:rsidTr="008A648D">
        <w:tc>
          <w:tcPr>
            <w:tcW w:w="1672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 xml:space="preserve">   FMC</w:t>
            </w:r>
          </w:p>
        </w:tc>
        <w:tc>
          <w:tcPr>
            <w:tcW w:w="1501" w:type="dxa"/>
          </w:tcPr>
          <w:p w:rsidR="00C071B8" w:rsidRPr="001A3FC4" w:rsidRDefault="00C071B8" w:rsidP="008A648D">
            <w:pPr>
              <w:spacing w:before="10" w:after="10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serum</w:t>
            </w:r>
          </w:p>
        </w:tc>
        <w:tc>
          <w:tcPr>
            <w:tcW w:w="3391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chemiluminescence</w:t>
            </w:r>
          </w:p>
        </w:tc>
        <w:tc>
          <w:tcPr>
            <w:tcW w:w="1352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1500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</w:tr>
      <w:tr w:rsidR="00C071B8" w:rsidRPr="001A3FC4" w:rsidTr="008A648D">
        <w:tc>
          <w:tcPr>
            <w:tcW w:w="1672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 xml:space="preserve">   NHS </w:t>
            </w:r>
          </w:p>
        </w:tc>
        <w:tc>
          <w:tcPr>
            <w:tcW w:w="1501" w:type="dxa"/>
          </w:tcPr>
          <w:p w:rsidR="00C071B8" w:rsidRPr="001A3FC4" w:rsidRDefault="00C071B8" w:rsidP="008A648D">
            <w:pPr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1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71B8" w:rsidRPr="001A3FC4" w:rsidTr="008A648D">
        <w:tc>
          <w:tcPr>
            <w:tcW w:w="1672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 xml:space="preserve">   NHS II</w:t>
            </w:r>
          </w:p>
        </w:tc>
        <w:tc>
          <w:tcPr>
            <w:tcW w:w="1501" w:type="dxa"/>
          </w:tcPr>
          <w:p w:rsidR="00C071B8" w:rsidRPr="001A3FC4" w:rsidRDefault="00C071B8" w:rsidP="008A648D">
            <w:pPr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1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71B8" w:rsidRPr="001A3FC4" w:rsidTr="008A648D">
        <w:tc>
          <w:tcPr>
            <w:tcW w:w="1672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 xml:space="preserve">   WHS</w:t>
            </w:r>
          </w:p>
        </w:tc>
        <w:tc>
          <w:tcPr>
            <w:tcW w:w="1501" w:type="dxa"/>
          </w:tcPr>
          <w:p w:rsidR="00C071B8" w:rsidRPr="001A3FC4" w:rsidRDefault="00C071B8" w:rsidP="008A648D">
            <w:pPr>
              <w:spacing w:before="10" w:after="10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1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eastAsia="Times New Roman" w:hAnsi="Times New Roman" w:cs="Times New Roman"/>
                <w:color w:val="919191"/>
                <w:sz w:val="20"/>
                <w:szCs w:val="20"/>
                <w:lang w:eastAsia="en-GB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71B8" w:rsidRPr="001A3FC4" w:rsidTr="008A648D"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NYUWHS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C071B8" w:rsidRPr="001A3FC4" w:rsidRDefault="00C071B8" w:rsidP="008A648D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serum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C071B8" w:rsidRPr="001A3FC4" w:rsidRDefault="00C071B8" w:rsidP="008A648D">
            <w:pPr>
              <w:spacing w:before="10" w:after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84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 ‘sandwich’immunoradiometric</w:t>
            </w:r>
            <w:r w:rsidRPr="00F3394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C071B8" w:rsidRPr="001A3FC4" w:rsidRDefault="00C071B8" w:rsidP="008A648D">
            <w:pPr>
              <w:spacing w:before="10"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</w:tr>
    </w:tbl>
    <w:p w:rsidR="00C071B8" w:rsidRPr="002841B9" w:rsidRDefault="00C071B8" w:rsidP="00C071B8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2E01F5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1</w:t>
      </w:r>
      <w:r w:rsidRPr="002841B9">
        <w:rPr>
          <w:rFonts w:ascii="Times New Roman" w:hAnsi="Times New Roman" w:cs="Times New Roman"/>
          <w:sz w:val="16"/>
          <w:szCs w:val="16"/>
          <w:lang w:val="en-US"/>
        </w:rPr>
        <w:t xml:space="preserve">Radio-Immuno-Assay (RIA) </w:t>
      </w:r>
      <w:proofErr w:type="spellStart"/>
      <w:r w:rsidRPr="002841B9">
        <w:rPr>
          <w:rFonts w:ascii="Times New Roman" w:hAnsi="Times New Roman" w:cs="Times New Roman"/>
          <w:sz w:val="16"/>
          <w:szCs w:val="16"/>
          <w:lang w:val="en-US"/>
        </w:rPr>
        <w:t>Immunotech</w:t>
      </w:r>
      <w:proofErr w:type="spellEnd"/>
      <w:r w:rsidRPr="002841B9">
        <w:rPr>
          <w:rFonts w:ascii="Times New Roman" w:hAnsi="Times New Roman" w:cs="Times New Roman"/>
          <w:sz w:val="16"/>
          <w:szCs w:val="16"/>
          <w:lang w:val="en-US"/>
        </w:rPr>
        <w:t xml:space="preserve">, Marseille, France; </w:t>
      </w:r>
      <w:r w:rsidRPr="002E01F5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2</w:t>
      </w:r>
      <w:r w:rsidRPr="002841B9">
        <w:rPr>
          <w:rFonts w:ascii="Times New Roman" w:hAnsi="Times New Roman" w:cs="Times New Roman"/>
          <w:sz w:val="16"/>
          <w:szCs w:val="16"/>
          <w:lang w:val="en-US"/>
        </w:rPr>
        <w:t xml:space="preserve">Beckman Coulter, Brea, California; </w:t>
      </w:r>
      <w:r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3</w:t>
      </w:r>
      <w:r w:rsidRPr="002841B9">
        <w:rPr>
          <w:rFonts w:ascii="Times New Roman" w:hAnsi="Times New Roman" w:cs="Times New Roman"/>
          <w:sz w:val="16"/>
          <w:szCs w:val="16"/>
          <w:lang w:val="en-US"/>
        </w:rPr>
        <w:t xml:space="preserve">Diagnostic System Laboratories (DSL), </w:t>
      </w:r>
      <w:r w:rsidRPr="002841B9">
        <w:rPr>
          <w:rFonts w:ascii="Times New Roman" w:hAnsi="Times New Roman" w:cs="Times New Roman"/>
          <w:sz w:val="16"/>
          <w:szCs w:val="16"/>
          <w:lang w:val="en-US"/>
        </w:rPr>
        <w:br/>
        <w:t xml:space="preserve">Webster, Texas, USA; </w:t>
      </w:r>
      <w:r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4</w:t>
      </w:r>
      <w:r w:rsidRPr="002841B9">
        <w:rPr>
          <w:rFonts w:ascii="Times New Roman" w:hAnsi="Times New Roman" w:cs="Times New Roman"/>
          <w:sz w:val="16"/>
          <w:szCs w:val="16"/>
          <w:lang w:val="en-US"/>
        </w:rPr>
        <w:t xml:space="preserve">Beckman and Coulter, Brea, California, USA; </w:t>
      </w:r>
      <w:r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5</w:t>
      </w:r>
      <w:r w:rsidRPr="002841B9">
        <w:rPr>
          <w:rFonts w:ascii="Times New Roman" w:hAnsi="Times New Roman" w:cs="Times New Roman"/>
          <w:sz w:val="16"/>
          <w:szCs w:val="16"/>
          <w:lang w:val="en-US"/>
        </w:rPr>
        <w:t>CIS-Bio, Gif-</w:t>
      </w:r>
      <w:proofErr w:type="spellStart"/>
      <w:r w:rsidRPr="002841B9">
        <w:rPr>
          <w:rFonts w:ascii="Times New Roman" w:hAnsi="Times New Roman" w:cs="Times New Roman"/>
          <w:sz w:val="16"/>
          <w:szCs w:val="16"/>
          <w:lang w:val="en-US"/>
        </w:rPr>
        <w:t>sur</w:t>
      </w:r>
      <w:proofErr w:type="spellEnd"/>
      <w:r w:rsidRPr="002841B9">
        <w:rPr>
          <w:rFonts w:ascii="Times New Roman" w:hAnsi="Times New Roman" w:cs="Times New Roman"/>
          <w:sz w:val="16"/>
          <w:szCs w:val="16"/>
          <w:lang w:val="en-US"/>
        </w:rPr>
        <w:t xml:space="preserve">-Yvette, France; </w:t>
      </w:r>
      <w:r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6</w:t>
      </w:r>
      <w:r w:rsidRPr="002841B9">
        <w:rPr>
          <w:rFonts w:ascii="Times New Roman" w:hAnsi="Times New Roman" w:cs="Times New Roman"/>
          <w:sz w:val="16"/>
          <w:szCs w:val="16"/>
          <w:lang w:val="en-US"/>
        </w:rPr>
        <w:t xml:space="preserve">Enzyme-linked </w:t>
      </w:r>
      <w:r w:rsidRPr="002841B9">
        <w:rPr>
          <w:rFonts w:ascii="Times New Roman" w:hAnsi="Times New Roman" w:cs="Times New Roman"/>
          <w:sz w:val="16"/>
          <w:szCs w:val="16"/>
          <w:lang w:val="en-US"/>
        </w:rPr>
        <w:br/>
      </w:r>
      <w:proofErr w:type="spellStart"/>
      <w:r w:rsidRPr="002841B9">
        <w:rPr>
          <w:rFonts w:ascii="Times New Roman" w:hAnsi="Times New Roman" w:cs="Times New Roman"/>
          <w:sz w:val="16"/>
          <w:szCs w:val="16"/>
          <w:lang w:val="en-US"/>
        </w:rPr>
        <w:t>immunosorbent</w:t>
      </w:r>
      <w:proofErr w:type="spellEnd"/>
      <w:r w:rsidRPr="002841B9">
        <w:rPr>
          <w:rFonts w:ascii="Times New Roman" w:hAnsi="Times New Roman" w:cs="Times New Roman"/>
          <w:sz w:val="16"/>
          <w:szCs w:val="16"/>
          <w:lang w:val="en-US"/>
        </w:rPr>
        <w:t xml:space="preserve"> assay (ELISA); DSL, Webster, Texas, USA; </w:t>
      </w:r>
      <w:r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7</w:t>
      </w:r>
      <w:r w:rsidRPr="002841B9">
        <w:rPr>
          <w:rFonts w:ascii="Times New Roman" w:hAnsi="Times New Roman" w:cs="Times New Roman"/>
          <w:sz w:val="16"/>
          <w:szCs w:val="16"/>
          <w:lang w:val="en-US"/>
        </w:rPr>
        <w:t>Immunodiagnostics Systems, Germany. *average intra-batch coefficient from NHS / NHS II and WHS</w:t>
      </w:r>
    </w:p>
    <w:p w:rsidR="00C071B8" w:rsidRPr="002841B9" w:rsidRDefault="00C071B8" w:rsidP="00C071B8">
      <w:pPr>
        <w:rPr>
          <w:lang w:val="en-US"/>
        </w:rPr>
      </w:pPr>
    </w:p>
    <w:p w:rsidR="00C071B8" w:rsidRDefault="00C071B8" w:rsidP="00C071B8">
      <w:pPr>
        <w:spacing w:afterLines="100" w:after="24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  <w:sectPr w:rsidR="00C071B8" w:rsidSect="009F5A8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97711F">
        <w:rPr>
          <w:rFonts w:ascii="Times New Roman" w:hAnsi="Times New Roman" w:cs="Times New Roman"/>
          <w:b/>
          <w:lang w:val="en-US"/>
        </w:rPr>
        <w:fldChar w:fldCharType="begin"/>
      </w:r>
      <w:r w:rsidRPr="0097711F">
        <w:rPr>
          <w:rFonts w:ascii="Times New Roman" w:hAnsi="Times New Roman" w:cs="Times New Roman"/>
          <w:b/>
          <w:lang w:val="en-US"/>
        </w:rPr>
        <w:instrText xml:space="preserve"> ADDIN </w:instrText>
      </w:r>
      <w:r w:rsidRPr="0097711F">
        <w:rPr>
          <w:rFonts w:ascii="Times New Roman" w:hAnsi="Times New Roman" w:cs="Times New Roman"/>
          <w:b/>
          <w:lang w:val="en-US"/>
        </w:rPr>
        <w:fldChar w:fldCharType="end"/>
      </w:r>
    </w:p>
    <w:p w:rsidR="00C071B8" w:rsidRPr="006420DD" w:rsidRDefault="00C071B8" w:rsidP="00C071B8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</w:pPr>
    </w:p>
    <w:p w:rsidR="00C071B8" w:rsidRPr="008016A5" w:rsidRDefault="00C071B8" w:rsidP="00C071B8">
      <w:pPr>
        <w:pStyle w:val="Caption"/>
        <w:spacing w:beforeLines="20" w:before="48" w:afterLines="20" w:after="48"/>
        <w:ind w:left="851"/>
        <w:rPr>
          <w:rFonts w:ascii="Times New Roman" w:hAnsi="Times New Roman" w:cs="Times New Roman"/>
          <w:b w:val="0"/>
          <w:color w:val="auto"/>
          <w:sz w:val="19"/>
          <w:szCs w:val="19"/>
        </w:rPr>
      </w:pPr>
      <w:r w:rsidRPr="008016A5">
        <w:rPr>
          <w:rFonts w:ascii="Times New Roman" w:hAnsi="Times New Roman" w:cs="Times New Roman"/>
          <w:color w:val="auto"/>
          <w:sz w:val="19"/>
          <w:szCs w:val="19"/>
        </w:rPr>
        <w:t xml:space="preserve">Table </w:t>
      </w:r>
      <w:r>
        <w:rPr>
          <w:rFonts w:ascii="Times New Roman" w:hAnsi="Times New Roman" w:cs="Times New Roman"/>
          <w:color w:val="auto"/>
          <w:sz w:val="19"/>
          <w:szCs w:val="19"/>
        </w:rPr>
        <w:t>S3</w:t>
      </w:r>
      <w:r w:rsidRPr="008016A5">
        <w:rPr>
          <w:rFonts w:ascii="Times New Roman" w:hAnsi="Times New Roman" w:cs="Times New Roman"/>
          <w:color w:val="auto"/>
          <w:sz w:val="19"/>
          <w:szCs w:val="19"/>
        </w:rPr>
        <w:t>.</w:t>
      </w:r>
      <w:r w:rsidRPr="008016A5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Geometric means of hormone concentrations (95% CI) by </w:t>
      </w:r>
      <w:r>
        <w:rPr>
          <w:rFonts w:ascii="Times New Roman" w:hAnsi="Times New Roman" w:cs="Times New Roman"/>
          <w:b w:val="0"/>
          <w:color w:val="auto"/>
          <w:sz w:val="19"/>
          <w:szCs w:val="19"/>
        </w:rPr>
        <w:t>cohort</w:t>
      </w:r>
      <w:r w:rsidRPr="008016A5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and case-control status</w:t>
      </w:r>
      <w:r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after log2 transformation and standardization: </w:t>
      </w:r>
      <w:r>
        <w:rPr>
          <w:rFonts w:ascii="Times New Roman" w:hAnsi="Times New Roman" w:cs="Times New Roman"/>
          <w:b w:val="0"/>
          <w:color w:val="auto"/>
        </w:rPr>
        <w:t>the Ovarian Cancer Cohort Consortium (OC3)</w:t>
      </w:r>
    </w:p>
    <w:tbl>
      <w:tblPr>
        <w:tblStyle w:val="TableGrid"/>
        <w:tblW w:w="11481" w:type="dxa"/>
        <w:tblInd w:w="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992"/>
        <w:gridCol w:w="739"/>
        <w:gridCol w:w="1984"/>
        <w:gridCol w:w="1701"/>
        <w:gridCol w:w="1599"/>
        <w:gridCol w:w="1552"/>
        <w:gridCol w:w="1673"/>
      </w:tblGrid>
      <w:tr w:rsidR="00C071B8" w:rsidRPr="008016A5" w:rsidTr="008A648D"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071B8" w:rsidRPr="008016A5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16A5">
              <w:rPr>
                <w:rFonts w:ascii="Times New Roman" w:hAnsi="Times New Roman" w:cs="Times New Roman"/>
                <w:b/>
                <w:sz w:val="19"/>
                <w:szCs w:val="19"/>
              </w:rPr>
              <w:t>Study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71B8" w:rsidRPr="008016A5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C071B8" w:rsidRPr="008016A5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071B8" w:rsidRPr="008016A5" w:rsidRDefault="00C071B8" w:rsidP="008A648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16A5">
              <w:rPr>
                <w:rFonts w:ascii="Times New Roman" w:hAnsi="Times New Roman" w:cs="Times New Roman"/>
                <w:b/>
                <w:sz w:val="19"/>
                <w:szCs w:val="19"/>
              </w:rPr>
              <w:t>Testosterone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(ng/ml)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71B8" w:rsidRPr="008016A5" w:rsidRDefault="00C071B8" w:rsidP="008A648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16A5">
              <w:rPr>
                <w:rFonts w:ascii="Times New Roman" w:hAnsi="Times New Roman" w:cs="Times New Roman"/>
                <w:b/>
                <w:sz w:val="19"/>
                <w:szCs w:val="19"/>
              </w:rPr>
              <w:t>Free Testosterone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(nmol/l)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C071B8" w:rsidRPr="008016A5" w:rsidRDefault="00C071B8" w:rsidP="008A648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16A5">
              <w:rPr>
                <w:rFonts w:ascii="Times New Roman" w:hAnsi="Times New Roman" w:cs="Times New Roman"/>
                <w:b/>
                <w:sz w:val="19"/>
                <w:szCs w:val="19"/>
              </w:rPr>
              <w:t>Androstenedione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(ng/ml)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C071B8" w:rsidRPr="008016A5" w:rsidRDefault="00C071B8" w:rsidP="008A648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16A5">
              <w:rPr>
                <w:rFonts w:ascii="Times New Roman" w:hAnsi="Times New Roman" w:cs="Times New Roman"/>
                <w:b/>
                <w:sz w:val="19"/>
                <w:szCs w:val="19"/>
              </w:rPr>
              <w:t>DHEAS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(ug/dl)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C071B8" w:rsidRPr="008016A5" w:rsidRDefault="00C071B8" w:rsidP="008A648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16A5">
              <w:rPr>
                <w:rFonts w:ascii="Times New Roman" w:hAnsi="Times New Roman" w:cs="Times New Roman"/>
                <w:b/>
                <w:sz w:val="19"/>
                <w:szCs w:val="19"/>
              </w:rPr>
              <w:t>SHBG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(nmol/l)</w:t>
            </w:r>
          </w:p>
        </w:tc>
      </w:tr>
      <w:tr w:rsidR="00C071B8" w:rsidRPr="008016A5" w:rsidTr="008A648D">
        <w:tc>
          <w:tcPr>
            <w:tcW w:w="124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C071B8" w:rsidRPr="008016A5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16A5">
              <w:rPr>
                <w:rFonts w:ascii="Times New Roman" w:hAnsi="Times New Roman" w:cs="Times New Roman"/>
                <w:b/>
                <w:sz w:val="19"/>
                <w:szCs w:val="19"/>
              </w:rPr>
              <w:t>Clue II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C071B8" w:rsidRPr="008016A5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16A5">
              <w:rPr>
                <w:rFonts w:ascii="Times New Roman" w:hAnsi="Times New Roman" w:cs="Times New Roman"/>
                <w:b/>
                <w:sz w:val="19"/>
                <w:szCs w:val="19"/>
              </w:rPr>
              <w:t>Case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s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C071B8" w:rsidRPr="008016A5" w:rsidRDefault="00C071B8" w:rsidP="008A648D">
            <w:pPr>
              <w:pStyle w:val="Caption"/>
              <w:spacing w:beforeLines="20" w:before="48" w:afterLines="20" w:after="48"/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</w:pPr>
            <w:r w:rsidRPr="008016A5"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  <w:t xml:space="preserve">     4</w:t>
            </w:r>
            <w:r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1.10 (0.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96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-1.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27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1.1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 xml:space="preserve"> (0.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92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-1.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32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1.10 (0.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5-1.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28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1.01 (0.8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-1.2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1.04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0.90-1.22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C071B8" w:rsidRPr="008016A5" w:rsidTr="008A648D">
        <w:tc>
          <w:tcPr>
            <w:tcW w:w="1241" w:type="dxa"/>
            <w:shd w:val="clear" w:color="auto" w:fill="DBE5F1" w:themeFill="accent1" w:themeFillTint="33"/>
          </w:tcPr>
          <w:p w:rsidR="00C071B8" w:rsidRPr="008016A5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C071B8" w:rsidRPr="008016A5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16A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Controls </w:t>
            </w:r>
          </w:p>
        </w:tc>
        <w:tc>
          <w:tcPr>
            <w:tcW w:w="739" w:type="dxa"/>
            <w:shd w:val="clear" w:color="auto" w:fill="DBE5F1" w:themeFill="accent1" w:themeFillTint="33"/>
          </w:tcPr>
          <w:p w:rsidR="00C071B8" w:rsidRPr="008016A5" w:rsidRDefault="00C071B8" w:rsidP="008A648D">
            <w:pPr>
              <w:pStyle w:val="Caption"/>
              <w:spacing w:beforeLines="20" w:before="48" w:afterLines="20" w:after="48"/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</w:pPr>
            <w:r w:rsidRPr="008016A5"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  <w:t>91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1.00 (0.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90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-1.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1.00 (0.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88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-1.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599" w:type="dxa"/>
            <w:shd w:val="clear" w:color="auto" w:fill="DBE5F1" w:themeFill="accent1" w:themeFillTint="33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1.00 (0.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90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-1.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552" w:type="dxa"/>
            <w:shd w:val="clear" w:color="auto" w:fill="DBE5F1" w:themeFill="accent1" w:themeFillTint="33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1.00 (0.8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-1.1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673" w:type="dxa"/>
            <w:shd w:val="clear" w:color="auto" w:fill="DBE5F1" w:themeFill="accent1" w:themeFillTint="33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1.00 (0.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90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-1.1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C071B8" w:rsidRPr="008016A5" w:rsidTr="008A648D">
        <w:tc>
          <w:tcPr>
            <w:tcW w:w="1241" w:type="dxa"/>
          </w:tcPr>
          <w:p w:rsidR="00C071B8" w:rsidRPr="008016A5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16A5">
              <w:rPr>
                <w:rFonts w:ascii="Times New Roman" w:hAnsi="Times New Roman" w:cs="Times New Roman"/>
                <w:b/>
                <w:sz w:val="19"/>
                <w:szCs w:val="19"/>
              </w:rPr>
              <w:t>EPIC</w:t>
            </w:r>
          </w:p>
        </w:tc>
        <w:tc>
          <w:tcPr>
            <w:tcW w:w="992" w:type="dxa"/>
          </w:tcPr>
          <w:p w:rsidR="00C071B8" w:rsidRPr="008016A5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16A5">
              <w:rPr>
                <w:rFonts w:ascii="Times New Roman" w:hAnsi="Times New Roman" w:cs="Times New Roman"/>
                <w:b/>
                <w:sz w:val="19"/>
                <w:szCs w:val="19"/>
              </w:rPr>
              <w:t>Case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s</w:t>
            </w:r>
          </w:p>
        </w:tc>
        <w:tc>
          <w:tcPr>
            <w:tcW w:w="739" w:type="dxa"/>
          </w:tcPr>
          <w:p w:rsidR="00C071B8" w:rsidRPr="008016A5" w:rsidRDefault="00C071B8" w:rsidP="008A648D">
            <w:pPr>
              <w:pStyle w:val="Caption"/>
              <w:spacing w:beforeLines="20" w:before="48" w:afterLines="20" w:after="48"/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</w:pPr>
            <w:r w:rsidRPr="008016A5"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  <w:t xml:space="preserve">   451</w:t>
            </w:r>
          </w:p>
        </w:tc>
        <w:tc>
          <w:tcPr>
            <w:tcW w:w="1984" w:type="dxa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1.00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 xml:space="preserve"> (0.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96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1.05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1.04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 xml:space="preserve"> (0.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98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-1.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599" w:type="dxa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0.98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 xml:space="preserve"> (0.94-1.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03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552" w:type="dxa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1.03 (0.97-1.1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673" w:type="dxa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0.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7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0.92-1.02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C071B8" w:rsidRPr="008016A5" w:rsidTr="008A648D">
        <w:tc>
          <w:tcPr>
            <w:tcW w:w="1241" w:type="dxa"/>
          </w:tcPr>
          <w:p w:rsidR="00C071B8" w:rsidRPr="008016A5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</w:tcPr>
          <w:p w:rsidR="00C071B8" w:rsidRPr="008016A5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16A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Controls </w:t>
            </w:r>
          </w:p>
        </w:tc>
        <w:tc>
          <w:tcPr>
            <w:tcW w:w="739" w:type="dxa"/>
          </w:tcPr>
          <w:p w:rsidR="00C071B8" w:rsidRPr="008016A5" w:rsidRDefault="00C071B8" w:rsidP="008A648D">
            <w:pPr>
              <w:pStyle w:val="Caption"/>
              <w:spacing w:beforeLines="20" w:before="48" w:afterLines="20" w:after="48"/>
              <w:jc w:val="both"/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  <w:t xml:space="preserve">   867</w:t>
            </w:r>
          </w:p>
        </w:tc>
        <w:tc>
          <w:tcPr>
            <w:tcW w:w="1984" w:type="dxa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1.00 (0.9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-1.0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1.00 (0.9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-1.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04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599" w:type="dxa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1.00 (0.9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-1.0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552" w:type="dxa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1.00 (0.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96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-1.05)</w:t>
            </w:r>
          </w:p>
        </w:tc>
        <w:tc>
          <w:tcPr>
            <w:tcW w:w="1673" w:type="dxa"/>
          </w:tcPr>
          <w:p w:rsidR="00C071B8" w:rsidRPr="00AE10F8" w:rsidRDefault="00C071B8" w:rsidP="001A1505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1.00 (0.9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-1.0</w:t>
            </w:r>
            <w:r w:rsidR="001A150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C071B8" w:rsidRPr="008016A5" w:rsidTr="008A648D">
        <w:tc>
          <w:tcPr>
            <w:tcW w:w="1241" w:type="dxa"/>
            <w:shd w:val="clear" w:color="auto" w:fill="DBE5F1" w:themeFill="accent1" w:themeFillTint="33"/>
          </w:tcPr>
          <w:p w:rsidR="00C071B8" w:rsidRPr="008016A5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16A5">
              <w:rPr>
                <w:rFonts w:ascii="Times New Roman" w:hAnsi="Times New Roman" w:cs="Times New Roman"/>
                <w:b/>
                <w:sz w:val="19"/>
                <w:szCs w:val="19"/>
              </w:rPr>
              <w:t>FMC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C071B8" w:rsidRPr="008016A5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16A5">
              <w:rPr>
                <w:rFonts w:ascii="Times New Roman" w:hAnsi="Times New Roman" w:cs="Times New Roman"/>
                <w:b/>
                <w:sz w:val="19"/>
                <w:szCs w:val="19"/>
              </w:rPr>
              <w:t>Case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s</w:t>
            </w:r>
          </w:p>
        </w:tc>
        <w:tc>
          <w:tcPr>
            <w:tcW w:w="739" w:type="dxa"/>
            <w:shd w:val="clear" w:color="auto" w:fill="DBE5F1" w:themeFill="accent1" w:themeFillTint="33"/>
          </w:tcPr>
          <w:p w:rsidR="00C071B8" w:rsidRPr="008016A5" w:rsidRDefault="00C071B8" w:rsidP="008A648D">
            <w:pPr>
              <w:pStyle w:val="Caption"/>
              <w:spacing w:beforeLines="20" w:before="48" w:afterLines="20" w:after="48"/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</w:pPr>
            <w:r w:rsidRPr="008016A5"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  <w:t xml:space="preserve">   576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1.0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1.03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-1.1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1.07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1.00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-1.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14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599" w:type="dxa"/>
            <w:shd w:val="clear" w:color="auto" w:fill="DBE5F1" w:themeFill="accent1" w:themeFillTint="33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1.0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1.03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-1.1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552" w:type="dxa"/>
            <w:shd w:val="clear" w:color="auto" w:fill="DBE5F1" w:themeFill="accent1" w:themeFillTint="33"/>
          </w:tcPr>
          <w:p w:rsidR="00C071B8" w:rsidRPr="00AE10F8" w:rsidRDefault="00C071B8" w:rsidP="008A648D">
            <w:pPr>
              <w:pStyle w:val="Caption"/>
              <w:rPr>
                <w:rFonts w:ascii="Times New Roman" w:hAnsi="Times New Roman" w:cs="Times New Roman"/>
                <w:b w:val="0"/>
                <w:color w:val="auto"/>
              </w:rPr>
            </w:pPr>
            <w:r w:rsidRPr="00AE10F8">
              <w:rPr>
                <w:rFonts w:ascii="Times New Roman" w:hAnsi="Times New Roman" w:cs="Times New Roman"/>
                <w:b w:val="0"/>
                <w:color w:val="auto"/>
              </w:rPr>
              <w:t>≠</w:t>
            </w:r>
            <w:r w:rsidRPr="00AE10F8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≠</w:t>
            </w:r>
          </w:p>
        </w:tc>
        <w:tc>
          <w:tcPr>
            <w:tcW w:w="1673" w:type="dxa"/>
            <w:shd w:val="clear" w:color="auto" w:fill="DBE5F1" w:themeFill="accent1" w:themeFillTint="33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1.04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0.98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1.10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C071B8" w:rsidRPr="008016A5" w:rsidTr="008A648D">
        <w:tc>
          <w:tcPr>
            <w:tcW w:w="1241" w:type="dxa"/>
            <w:shd w:val="clear" w:color="auto" w:fill="DBE5F1" w:themeFill="accent1" w:themeFillTint="33"/>
          </w:tcPr>
          <w:p w:rsidR="00C071B8" w:rsidRPr="008016A5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C071B8" w:rsidRPr="008016A5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16A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Controls </w:t>
            </w:r>
          </w:p>
        </w:tc>
        <w:tc>
          <w:tcPr>
            <w:tcW w:w="739" w:type="dxa"/>
            <w:shd w:val="clear" w:color="auto" w:fill="DBE5F1" w:themeFill="accent1" w:themeFillTint="33"/>
          </w:tcPr>
          <w:p w:rsidR="00C071B8" w:rsidRPr="008016A5" w:rsidRDefault="00C071B8" w:rsidP="008A648D">
            <w:pPr>
              <w:pStyle w:val="Caption"/>
              <w:spacing w:beforeLines="20" w:before="48" w:afterLines="20" w:after="48"/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  <w:t>1,433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1.00 (0.9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-1.0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1.00 (0.9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-1.0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599" w:type="dxa"/>
            <w:shd w:val="clear" w:color="auto" w:fill="DBE5F1" w:themeFill="accent1" w:themeFillTint="33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1.00 (0.9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-1.0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552" w:type="dxa"/>
            <w:shd w:val="clear" w:color="auto" w:fill="DBE5F1" w:themeFill="accent1" w:themeFillTint="33"/>
          </w:tcPr>
          <w:p w:rsidR="00C071B8" w:rsidRPr="00AE10F8" w:rsidRDefault="00C071B8" w:rsidP="008A648D">
            <w:pPr>
              <w:pStyle w:val="Caption"/>
              <w:rPr>
                <w:rFonts w:ascii="Times New Roman" w:hAnsi="Times New Roman" w:cs="Times New Roman"/>
                <w:b w:val="0"/>
                <w:color w:val="auto"/>
              </w:rPr>
            </w:pPr>
            <w:r w:rsidRPr="00AE10F8">
              <w:rPr>
                <w:rFonts w:ascii="Times New Roman" w:hAnsi="Times New Roman" w:cs="Times New Roman"/>
                <w:b w:val="0"/>
                <w:color w:val="auto"/>
              </w:rPr>
              <w:t>≠</w:t>
            </w:r>
            <w:r w:rsidRPr="00AE10F8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≠</w:t>
            </w:r>
          </w:p>
        </w:tc>
        <w:tc>
          <w:tcPr>
            <w:tcW w:w="1673" w:type="dxa"/>
            <w:shd w:val="clear" w:color="auto" w:fill="DBE5F1" w:themeFill="accent1" w:themeFillTint="33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1.00 (0.9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-1.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C071B8" w:rsidRPr="008016A5" w:rsidTr="008A648D">
        <w:tc>
          <w:tcPr>
            <w:tcW w:w="1241" w:type="dxa"/>
          </w:tcPr>
          <w:p w:rsidR="00C071B8" w:rsidRPr="008016A5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16A5">
              <w:rPr>
                <w:rFonts w:ascii="Times New Roman" w:hAnsi="Times New Roman" w:cs="Times New Roman"/>
                <w:b/>
                <w:sz w:val="19"/>
                <w:szCs w:val="19"/>
              </w:rPr>
              <w:t>NHS</w:t>
            </w:r>
          </w:p>
        </w:tc>
        <w:tc>
          <w:tcPr>
            <w:tcW w:w="992" w:type="dxa"/>
          </w:tcPr>
          <w:p w:rsidR="00C071B8" w:rsidRPr="008016A5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16A5">
              <w:rPr>
                <w:rFonts w:ascii="Times New Roman" w:hAnsi="Times New Roman" w:cs="Times New Roman"/>
                <w:b/>
                <w:sz w:val="19"/>
                <w:szCs w:val="19"/>
              </w:rPr>
              <w:t>Case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s</w:t>
            </w:r>
          </w:p>
        </w:tc>
        <w:tc>
          <w:tcPr>
            <w:tcW w:w="739" w:type="dxa"/>
          </w:tcPr>
          <w:p w:rsidR="00C071B8" w:rsidRPr="008016A5" w:rsidRDefault="00C071B8" w:rsidP="008A648D">
            <w:pPr>
              <w:pStyle w:val="Caption"/>
              <w:spacing w:beforeLines="20" w:before="48" w:afterLines="20" w:after="48"/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</w:pPr>
            <w:r w:rsidRPr="008016A5"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  <w:t xml:space="preserve">   1</w:t>
            </w:r>
            <w:r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  <w:t>17</w:t>
            </w:r>
          </w:p>
        </w:tc>
        <w:tc>
          <w:tcPr>
            <w:tcW w:w="1984" w:type="dxa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1.0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 xml:space="preserve"> (0.9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-1.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</w:tcPr>
          <w:p w:rsidR="00C071B8" w:rsidRPr="00AE10F8" w:rsidRDefault="00C071B8" w:rsidP="008A648D">
            <w:pPr>
              <w:pStyle w:val="Caption"/>
              <w:rPr>
                <w:rFonts w:ascii="Times New Roman" w:hAnsi="Times New Roman" w:cs="Times New Roman"/>
                <w:b w:val="0"/>
                <w:color w:val="auto"/>
              </w:rPr>
            </w:pPr>
            <w:r w:rsidRPr="00AE10F8">
              <w:rPr>
                <w:rFonts w:ascii="Times New Roman" w:hAnsi="Times New Roman" w:cs="Times New Roman"/>
                <w:b w:val="0"/>
                <w:color w:val="auto"/>
              </w:rPr>
              <w:t>≠</w:t>
            </w:r>
            <w:r w:rsidRPr="00AE10F8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≠</w:t>
            </w:r>
          </w:p>
        </w:tc>
        <w:tc>
          <w:tcPr>
            <w:tcW w:w="1599" w:type="dxa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0.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93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 xml:space="preserve"> (0.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1.02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552" w:type="dxa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0.8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 xml:space="preserve"> (0.77-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0.99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673" w:type="dxa"/>
          </w:tcPr>
          <w:p w:rsidR="00C071B8" w:rsidRPr="00AE10F8" w:rsidRDefault="00C071B8" w:rsidP="008A648D">
            <w:pPr>
              <w:pStyle w:val="Caption"/>
              <w:rPr>
                <w:rFonts w:ascii="Times New Roman" w:hAnsi="Times New Roman" w:cs="Times New Roman"/>
                <w:b w:val="0"/>
                <w:color w:val="auto"/>
              </w:rPr>
            </w:pPr>
            <w:r w:rsidRPr="00AE10F8">
              <w:rPr>
                <w:rFonts w:ascii="Times New Roman" w:hAnsi="Times New Roman" w:cs="Times New Roman"/>
                <w:b w:val="0"/>
                <w:color w:val="auto"/>
              </w:rPr>
              <w:t>≠</w:t>
            </w:r>
            <w:r w:rsidRPr="00AE10F8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≠</w:t>
            </w:r>
          </w:p>
        </w:tc>
      </w:tr>
      <w:tr w:rsidR="00C071B8" w:rsidRPr="008016A5" w:rsidTr="008A648D">
        <w:tc>
          <w:tcPr>
            <w:tcW w:w="1241" w:type="dxa"/>
          </w:tcPr>
          <w:p w:rsidR="00C071B8" w:rsidRPr="008016A5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</w:tcPr>
          <w:p w:rsidR="00C071B8" w:rsidRPr="008016A5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16A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Controls </w:t>
            </w:r>
          </w:p>
        </w:tc>
        <w:tc>
          <w:tcPr>
            <w:tcW w:w="739" w:type="dxa"/>
          </w:tcPr>
          <w:p w:rsidR="00C071B8" w:rsidRPr="008016A5" w:rsidRDefault="00C071B8" w:rsidP="008A648D">
            <w:pPr>
              <w:pStyle w:val="Caption"/>
              <w:spacing w:beforeLines="20" w:before="48" w:afterLines="20" w:after="48"/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</w:pPr>
            <w:r w:rsidRPr="008016A5"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  <w:t xml:space="preserve">   3</w:t>
            </w:r>
            <w:r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  <w:t>48</w:t>
            </w:r>
          </w:p>
        </w:tc>
        <w:tc>
          <w:tcPr>
            <w:tcW w:w="1984" w:type="dxa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1.00 (0.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95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-1.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05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</w:tcPr>
          <w:p w:rsidR="00C071B8" w:rsidRPr="00AE10F8" w:rsidRDefault="00C071B8" w:rsidP="008A648D">
            <w:pPr>
              <w:pStyle w:val="Caption"/>
              <w:rPr>
                <w:rFonts w:ascii="Times New Roman" w:hAnsi="Times New Roman" w:cs="Times New Roman"/>
                <w:b w:val="0"/>
                <w:color w:val="auto"/>
              </w:rPr>
            </w:pPr>
            <w:r w:rsidRPr="00AE10F8">
              <w:rPr>
                <w:rFonts w:ascii="Times New Roman" w:hAnsi="Times New Roman" w:cs="Times New Roman"/>
                <w:b w:val="0"/>
                <w:color w:val="auto"/>
              </w:rPr>
              <w:t>≠</w:t>
            </w:r>
            <w:r w:rsidRPr="00AE10F8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≠</w:t>
            </w:r>
          </w:p>
        </w:tc>
        <w:tc>
          <w:tcPr>
            <w:tcW w:w="1599" w:type="dxa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1.00 (0.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94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-1.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06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552" w:type="dxa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1.00 (0.93-1.0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673" w:type="dxa"/>
          </w:tcPr>
          <w:p w:rsidR="00C071B8" w:rsidRPr="00AE10F8" w:rsidRDefault="00C071B8" w:rsidP="008A648D">
            <w:pPr>
              <w:pStyle w:val="Caption"/>
              <w:rPr>
                <w:rFonts w:ascii="Times New Roman" w:hAnsi="Times New Roman" w:cs="Times New Roman"/>
                <w:b w:val="0"/>
                <w:color w:val="auto"/>
              </w:rPr>
            </w:pPr>
            <w:r w:rsidRPr="00AE10F8">
              <w:rPr>
                <w:rFonts w:ascii="Times New Roman" w:hAnsi="Times New Roman" w:cs="Times New Roman"/>
                <w:b w:val="0"/>
                <w:color w:val="auto"/>
              </w:rPr>
              <w:t>≠</w:t>
            </w:r>
            <w:r w:rsidRPr="00AE10F8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≠</w:t>
            </w:r>
          </w:p>
        </w:tc>
      </w:tr>
      <w:tr w:rsidR="00C071B8" w:rsidRPr="008016A5" w:rsidTr="008A648D">
        <w:tc>
          <w:tcPr>
            <w:tcW w:w="1241" w:type="dxa"/>
            <w:shd w:val="clear" w:color="auto" w:fill="DBE5F1" w:themeFill="accent1" w:themeFillTint="33"/>
          </w:tcPr>
          <w:p w:rsidR="00C071B8" w:rsidRPr="008016A5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16A5">
              <w:rPr>
                <w:rFonts w:ascii="Times New Roman" w:hAnsi="Times New Roman" w:cs="Times New Roman"/>
                <w:b/>
                <w:sz w:val="19"/>
                <w:szCs w:val="19"/>
              </w:rPr>
              <w:t>NHS II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C071B8" w:rsidRPr="008016A5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16A5">
              <w:rPr>
                <w:rFonts w:ascii="Times New Roman" w:hAnsi="Times New Roman" w:cs="Times New Roman"/>
                <w:b/>
                <w:sz w:val="19"/>
                <w:szCs w:val="19"/>
              </w:rPr>
              <w:t>Case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s</w:t>
            </w:r>
          </w:p>
        </w:tc>
        <w:tc>
          <w:tcPr>
            <w:tcW w:w="739" w:type="dxa"/>
            <w:shd w:val="clear" w:color="auto" w:fill="DBE5F1" w:themeFill="accent1" w:themeFillTint="33"/>
          </w:tcPr>
          <w:p w:rsidR="00C071B8" w:rsidRPr="008016A5" w:rsidRDefault="00C071B8" w:rsidP="008A648D">
            <w:pPr>
              <w:pStyle w:val="Caption"/>
              <w:spacing w:beforeLines="20" w:before="48" w:afterLines="20" w:after="48"/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</w:pPr>
            <w:r w:rsidRPr="008016A5"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  <w:t xml:space="preserve">     15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17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 xml:space="preserve"> (0.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91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1.50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071B8" w:rsidRPr="00AE10F8" w:rsidRDefault="00C071B8" w:rsidP="008A648D">
            <w:pPr>
              <w:pStyle w:val="Caption"/>
              <w:rPr>
                <w:rFonts w:ascii="Times New Roman" w:hAnsi="Times New Roman" w:cs="Times New Roman"/>
                <w:b w:val="0"/>
                <w:color w:val="auto"/>
              </w:rPr>
            </w:pPr>
            <w:r w:rsidRPr="00AE10F8">
              <w:rPr>
                <w:rFonts w:ascii="Times New Roman" w:hAnsi="Times New Roman" w:cs="Times New Roman"/>
                <w:b w:val="0"/>
                <w:color w:val="auto"/>
              </w:rPr>
              <w:t>≠</w:t>
            </w:r>
            <w:r w:rsidRPr="00AE10F8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≠</w:t>
            </w:r>
          </w:p>
        </w:tc>
        <w:tc>
          <w:tcPr>
            <w:tcW w:w="1599" w:type="dxa"/>
            <w:shd w:val="clear" w:color="auto" w:fill="DBE5F1" w:themeFill="accent1" w:themeFillTint="33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1.03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 xml:space="preserve"> (0.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79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-1.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36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552" w:type="dxa"/>
            <w:shd w:val="clear" w:color="auto" w:fill="DBE5F1" w:themeFill="accent1" w:themeFillTint="33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0.94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 xml:space="preserve"> (0.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67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-1.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34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673" w:type="dxa"/>
            <w:shd w:val="clear" w:color="auto" w:fill="DBE5F1" w:themeFill="accent1" w:themeFillTint="33"/>
          </w:tcPr>
          <w:p w:rsidR="00C071B8" w:rsidRPr="00AE10F8" w:rsidRDefault="00C071B8" w:rsidP="008A648D">
            <w:pPr>
              <w:pStyle w:val="Caption"/>
              <w:rPr>
                <w:rFonts w:ascii="Times New Roman" w:hAnsi="Times New Roman" w:cs="Times New Roman"/>
                <w:b w:val="0"/>
                <w:color w:val="auto"/>
              </w:rPr>
            </w:pPr>
            <w:r w:rsidRPr="00AE10F8">
              <w:rPr>
                <w:rFonts w:ascii="Times New Roman" w:hAnsi="Times New Roman" w:cs="Times New Roman"/>
                <w:b w:val="0"/>
                <w:color w:val="auto"/>
              </w:rPr>
              <w:t>≠</w:t>
            </w:r>
            <w:r w:rsidRPr="00AE10F8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≠</w:t>
            </w:r>
          </w:p>
        </w:tc>
      </w:tr>
      <w:tr w:rsidR="00C071B8" w:rsidRPr="008016A5" w:rsidTr="008A648D">
        <w:tc>
          <w:tcPr>
            <w:tcW w:w="1241" w:type="dxa"/>
            <w:shd w:val="clear" w:color="auto" w:fill="DBE5F1" w:themeFill="accent1" w:themeFillTint="33"/>
          </w:tcPr>
          <w:p w:rsidR="00C071B8" w:rsidRPr="008016A5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C071B8" w:rsidRPr="008016A5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16A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Controls </w:t>
            </w:r>
          </w:p>
        </w:tc>
        <w:tc>
          <w:tcPr>
            <w:tcW w:w="739" w:type="dxa"/>
            <w:shd w:val="clear" w:color="auto" w:fill="DBE5F1" w:themeFill="accent1" w:themeFillTint="33"/>
          </w:tcPr>
          <w:p w:rsidR="00C071B8" w:rsidRPr="008016A5" w:rsidRDefault="00C071B8" w:rsidP="008A648D">
            <w:pPr>
              <w:pStyle w:val="Caption"/>
              <w:spacing w:beforeLines="20" w:before="48" w:afterLines="20" w:after="48"/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</w:pPr>
            <w:r w:rsidRPr="008016A5"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  <w:t>45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1.00 (0.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86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-1.1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071B8" w:rsidRPr="00AE10F8" w:rsidRDefault="00C071B8" w:rsidP="008A648D">
            <w:pPr>
              <w:pStyle w:val="Caption"/>
              <w:rPr>
                <w:rFonts w:ascii="Times New Roman" w:hAnsi="Times New Roman" w:cs="Times New Roman"/>
                <w:b w:val="0"/>
                <w:color w:val="auto"/>
              </w:rPr>
            </w:pPr>
            <w:r w:rsidRPr="00AE10F8">
              <w:rPr>
                <w:rFonts w:ascii="Times New Roman" w:hAnsi="Times New Roman" w:cs="Times New Roman"/>
                <w:b w:val="0"/>
                <w:color w:val="auto"/>
              </w:rPr>
              <w:t>≠</w:t>
            </w:r>
            <w:r w:rsidRPr="00AE10F8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≠</w:t>
            </w:r>
          </w:p>
        </w:tc>
        <w:tc>
          <w:tcPr>
            <w:tcW w:w="1599" w:type="dxa"/>
            <w:shd w:val="clear" w:color="auto" w:fill="DBE5F1" w:themeFill="accent1" w:themeFillTint="33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1.00 (0.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85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-1.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18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552" w:type="dxa"/>
            <w:shd w:val="clear" w:color="auto" w:fill="DBE5F1" w:themeFill="accent1" w:themeFillTint="33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1.00 (0.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82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-1.2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673" w:type="dxa"/>
            <w:shd w:val="clear" w:color="auto" w:fill="DBE5F1" w:themeFill="accent1" w:themeFillTint="33"/>
          </w:tcPr>
          <w:p w:rsidR="00C071B8" w:rsidRPr="00AE10F8" w:rsidRDefault="00C071B8" w:rsidP="008A648D">
            <w:pPr>
              <w:pStyle w:val="Caption"/>
              <w:rPr>
                <w:rFonts w:ascii="Times New Roman" w:hAnsi="Times New Roman" w:cs="Times New Roman"/>
                <w:b w:val="0"/>
                <w:color w:val="auto"/>
              </w:rPr>
            </w:pPr>
            <w:r w:rsidRPr="00AE10F8">
              <w:rPr>
                <w:rFonts w:ascii="Times New Roman" w:hAnsi="Times New Roman" w:cs="Times New Roman"/>
                <w:b w:val="0"/>
                <w:color w:val="auto"/>
              </w:rPr>
              <w:t>≠</w:t>
            </w:r>
            <w:r w:rsidRPr="00AE10F8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≠</w:t>
            </w:r>
          </w:p>
        </w:tc>
      </w:tr>
      <w:tr w:rsidR="00C071B8" w:rsidRPr="008016A5" w:rsidTr="008A648D">
        <w:tc>
          <w:tcPr>
            <w:tcW w:w="1241" w:type="dxa"/>
          </w:tcPr>
          <w:p w:rsidR="00C071B8" w:rsidRPr="008016A5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16A5">
              <w:rPr>
                <w:rFonts w:ascii="Times New Roman" w:hAnsi="Times New Roman" w:cs="Times New Roman"/>
                <w:b/>
                <w:sz w:val="19"/>
                <w:szCs w:val="19"/>
              </w:rPr>
              <w:t>NYU WHS</w:t>
            </w:r>
          </w:p>
        </w:tc>
        <w:tc>
          <w:tcPr>
            <w:tcW w:w="992" w:type="dxa"/>
          </w:tcPr>
          <w:p w:rsidR="00C071B8" w:rsidRPr="008016A5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16A5">
              <w:rPr>
                <w:rFonts w:ascii="Times New Roman" w:hAnsi="Times New Roman" w:cs="Times New Roman"/>
                <w:b/>
                <w:sz w:val="19"/>
                <w:szCs w:val="19"/>
              </w:rPr>
              <w:t>Case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s</w:t>
            </w:r>
          </w:p>
        </w:tc>
        <w:tc>
          <w:tcPr>
            <w:tcW w:w="739" w:type="dxa"/>
          </w:tcPr>
          <w:p w:rsidR="00C071B8" w:rsidRPr="008016A5" w:rsidRDefault="00C071B8" w:rsidP="008A648D">
            <w:pPr>
              <w:pStyle w:val="Caption"/>
              <w:spacing w:beforeLines="20" w:before="48" w:afterLines="20" w:after="48"/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</w:pPr>
            <w:r w:rsidRPr="008016A5"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  <w:t xml:space="preserve">     6</w:t>
            </w:r>
            <w:r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  <w:t>3</w:t>
            </w:r>
          </w:p>
        </w:tc>
        <w:tc>
          <w:tcPr>
            <w:tcW w:w="1984" w:type="dxa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0.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98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 xml:space="preserve"> (0.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87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1.11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0.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92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 xml:space="preserve"> (0.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79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1.08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599" w:type="dxa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0.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95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 xml:space="preserve"> (0.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1.09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552" w:type="dxa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lang w:val="en-GB"/>
              </w:rPr>
              <w:t>≠</w:t>
            </w:r>
            <w:r w:rsidRPr="00AE10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≠</w:t>
            </w:r>
          </w:p>
        </w:tc>
        <w:tc>
          <w:tcPr>
            <w:tcW w:w="1673" w:type="dxa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1.08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0.95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1.23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C071B8" w:rsidRPr="008016A5" w:rsidTr="008A648D">
        <w:tc>
          <w:tcPr>
            <w:tcW w:w="1241" w:type="dxa"/>
          </w:tcPr>
          <w:p w:rsidR="00C071B8" w:rsidRPr="008016A5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</w:tcPr>
          <w:p w:rsidR="00C071B8" w:rsidRPr="008016A5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16A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Controls </w:t>
            </w:r>
          </w:p>
        </w:tc>
        <w:tc>
          <w:tcPr>
            <w:tcW w:w="739" w:type="dxa"/>
          </w:tcPr>
          <w:p w:rsidR="00C071B8" w:rsidRPr="008016A5" w:rsidRDefault="00C071B8" w:rsidP="008A648D">
            <w:pPr>
              <w:pStyle w:val="Caption"/>
              <w:spacing w:beforeLines="20" w:before="48" w:afterLines="20" w:after="48"/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</w:pPr>
            <w:r w:rsidRPr="008016A5"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  <w:t xml:space="preserve">   1</w:t>
            </w:r>
            <w:r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  <w:t>12</w:t>
            </w:r>
          </w:p>
        </w:tc>
        <w:tc>
          <w:tcPr>
            <w:tcW w:w="1984" w:type="dxa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1.00 (0.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1-1.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1.00 (0.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89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-1.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599" w:type="dxa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1.00 (0.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91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-1.1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552" w:type="dxa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lang w:val="en-GB"/>
              </w:rPr>
              <w:t>≠</w:t>
            </w:r>
            <w:r w:rsidRPr="00AE10F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≠</w:t>
            </w:r>
          </w:p>
        </w:tc>
        <w:tc>
          <w:tcPr>
            <w:tcW w:w="1673" w:type="dxa"/>
          </w:tcPr>
          <w:p w:rsidR="00C071B8" w:rsidRPr="00AE10F8" w:rsidRDefault="00C071B8" w:rsidP="008A648D">
            <w:pPr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1.00 (0.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91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-1.1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C071B8" w:rsidRPr="008016A5" w:rsidTr="008A648D">
        <w:tc>
          <w:tcPr>
            <w:tcW w:w="1241" w:type="dxa"/>
          </w:tcPr>
          <w:p w:rsidR="00C071B8" w:rsidRPr="008016A5" w:rsidRDefault="00C071B8" w:rsidP="008A648D">
            <w:pPr>
              <w:shd w:val="clear" w:color="auto" w:fill="DBE5F1" w:themeFill="accent1" w:themeFillTint="33"/>
              <w:spacing w:beforeLines="20" w:before="48" w:afterLines="20" w:after="4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16A5">
              <w:rPr>
                <w:rFonts w:ascii="Times New Roman" w:hAnsi="Times New Roman" w:cs="Times New Roman"/>
                <w:b/>
                <w:sz w:val="19"/>
                <w:szCs w:val="19"/>
              </w:rPr>
              <w:t>WHS</w:t>
            </w:r>
          </w:p>
        </w:tc>
        <w:tc>
          <w:tcPr>
            <w:tcW w:w="992" w:type="dxa"/>
          </w:tcPr>
          <w:p w:rsidR="00C071B8" w:rsidRPr="008016A5" w:rsidRDefault="00C071B8" w:rsidP="008A648D">
            <w:pPr>
              <w:shd w:val="clear" w:color="auto" w:fill="DBE5F1" w:themeFill="accent1" w:themeFillTint="33"/>
              <w:spacing w:beforeLines="20" w:before="48" w:afterLines="20" w:after="4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16A5">
              <w:rPr>
                <w:rFonts w:ascii="Times New Roman" w:hAnsi="Times New Roman" w:cs="Times New Roman"/>
                <w:b/>
                <w:sz w:val="19"/>
                <w:szCs w:val="19"/>
              </w:rPr>
              <w:t>Case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s</w:t>
            </w:r>
          </w:p>
        </w:tc>
        <w:tc>
          <w:tcPr>
            <w:tcW w:w="739" w:type="dxa"/>
          </w:tcPr>
          <w:p w:rsidR="00C071B8" w:rsidRPr="008016A5" w:rsidRDefault="00C071B8" w:rsidP="008A648D">
            <w:pPr>
              <w:pStyle w:val="Caption"/>
              <w:shd w:val="clear" w:color="auto" w:fill="DBE5F1" w:themeFill="accent1" w:themeFillTint="33"/>
              <w:spacing w:beforeLines="20" w:before="48" w:afterLines="20" w:after="48"/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</w:pPr>
            <w:r w:rsidRPr="008016A5"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  <w:t xml:space="preserve">     6</w:t>
            </w:r>
            <w:r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  <w:t>3</w:t>
            </w:r>
          </w:p>
        </w:tc>
        <w:tc>
          <w:tcPr>
            <w:tcW w:w="1984" w:type="dxa"/>
          </w:tcPr>
          <w:p w:rsidR="00C071B8" w:rsidRPr="00AE10F8" w:rsidRDefault="00C071B8" w:rsidP="008A648D">
            <w:pPr>
              <w:shd w:val="clear" w:color="auto" w:fill="DBE5F1" w:themeFill="accent1" w:themeFillTint="33"/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0.9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 xml:space="preserve"> (0.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80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-1.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02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</w:tcPr>
          <w:p w:rsidR="00C071B8" w:rsidRPr="00AE10F8" w:rsidRDefault="00C071B8" w:rsidP="008A648D">
            <w:pPr>
              <w:pStyle w:val="Caption"/>
              <w:shd w:val="clear" w:color="auto" w:fill="DBE5F1" w:themeFill="accent1" w:themeFillTint="33"/>
              <w:rPr>
                <w:rFonts w:ascii="Times New Roman" w:hAnsi="Times New Roman" w:cs="Times New Roman"/>
                <w:b w:val="0"/>
                <w:color w:val="auto"/>
              </w:rPr>
            </w:pPr>
            <w:r w:rsidRPr="00AE10F8">
              <w:rPr>
                <w:rFonts w:ascii="Times New Roman" w:hAnsi="Times New Roman" w:cs="Times New Roman"/>
                <w:b w:val="0"/>
                <w:color w:val="auto"/>
              </w:rPr>
              <w:t>≠</w:t>
            </w:r>
            <w:r w:rsidRPr="00AE10F8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≠</w:t>
            </w:r>
          </w:p>
        </w:tc>
        <w:tc>
          <w:tcPr>
            <w:tcW w:w="1599" w:type="dxa"/>
          </w:tcPr>
          <w:p w:rsidR="00C071B8" w:rsidRPr="00AE10F8" w:rsidRDefault="00C071B8" w:rsidP="008A648D">
            <w:pPr>
              <w:shd w:val="clear" w:color="auto" w:fill="DBE5F1" w:themeFill="accent1" w:themeFillTint="33"/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1.0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 xml:space="preserve"> (0.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88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-1.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552" w:type="dxa"/>
          </w:tcPr>
          <w:p w:rsidR="00C071B8" w:rsidRPr="00AE10F8" w:rsidRDefault="00C071B8" w:rsidP="008A648D">
            <w:pPr>
              <w:shd w:val="clear" w:color="auto" w:fill="DBE5F1" w:themeFill="accent1" w:themeFillTint="33"/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1.00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 xml:space="preserve"> (0.8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-1.1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673" w:type="dxa"/>
          </w:tcPr>
          <w:p w:rsidR="00C071B8" w:rsidRPr="00AE10F8" w:rsidRDefault="00C071B8" w:rsidP="008A648D">
            <w:pPr>
              <w:pStyle w:val="Caption"/>
              <w:shd w:val="clear" w:color="auto" w:fill="DBE5F1" w:themeFill="accent1" w:themeFillTint="33"/>
              <w:rPr>
                <w:rFonts w:ascii="Times New Roman" w:hAnsi="Times New Roman" w:cs="Times New Roman"/>
                <w:b w:val="0"/>
                <w:color w:val="auto"/>
              </w:rPr>
            </w:pPr>
            <w:r w:rsidRPr="00AE10F8">
              <w:rPr>
                <w:rFonts w:ascii="Times New Roman" w:hAnsi="Times New Roman" w:cs="Times New Roman"/>
                <w:b w:val="0"/>
                <w:color w:val="auto"/>
              </w:rPr>
              <w:t>≠</w:t>
            </w:r>
            <w:r w:rsidRPr="00AE10F8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≠</w:t>
            </w:r>
          </w:p>
        </w:tc>
      </w:tr>
      <w:tr w:rsidR="00C071B8" w:rsidRPr="008016A5" w:rsidTr="008A648D">
        <w:tc>
          <w:tcPr>
            <w:tcW w:w="1241" w:type="dxa"/>
            <w:tcBorders>
              <w:bottom w:val="single" w:sz="4" w:space="0" w:color="auto"/>
            </w:tcBorders>
          </w:tcPr>
          <w:p w:rsidR="00C071B8" w:rsidRPr="008016A5" w:rsidRDefault="00C071B8" w:rsidP="008A648D">
            <w:pPr>
              <w:shd w:val="clear" w:color="auto" w:fill="DBE5F1" w:themeFill="accent1" w:themeFillTint="33"/>
              <w:spacing w:beforeLines="20" w:before="48" w:afterLines="20" w:after="4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71B8" w:rsidRPr="008016A5" w:rsidRDefault="00C071B8" w:rsidP="008A648D">
            <w:pPr>
              <w:shd w:val="clear" w:color="auto" w:fill="DBE5F1" w:themeFill="accent1" w:themeFillTint="33"/>
              <w:spacing w:beforeLines="20" w:before="48" w:afterLines="20" w:after="4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16A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Controls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C071B8" w:rsidRPr="008016A5" w:rsidRDefault="00C071B8" w:rsidP="008A648D">
            <w:pPr>
              <w:pStyle w:val="Caption"/>
              <w:shd w:val="clear" w:color="auto" w:fill="DBE5F1" w:themeFill="accent1" w:themeFillTint="33"/>
              <w:spacing w:beforeLines="20" w:before="48" w:afterLines="20" w:after="48"/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</w:pPr>
            <w:r w:rsidRPr="008016A5"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  <w:t xml:space="preserve">   12</w:t>
            </w:r>
            <w:r>
              <w:rPr>
                <w:rFonts w:ascii="Times New Roman" w:hAnsi="Times New Roman" w:cs="Times New Roman"/>
                <w:b w:val="0"/>
                <w:color w:val="auto"/>
                <w:sz w:val="19"/>
                <w:szCs w:val="19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71B8" w:rsidRPr="00AE10F8" w:rsidRDefault="00C071B8" w:rsidP="008A648D">
            <w:pPr>
              <w:shd w:val="clear" w:color="auto" w:fill="DBE5F1" w:themeFill="accent1" w:themeFillTint="33"/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1.00 (0.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92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-1.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09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71B8" w:rsidRPr="00AE10F8" w:rsidRDefault="00C071B8" w:rsidP="008A648D">
            <w:pPr>
              <w:pStyle w:val="Caption"/>
              <w:shd w:val="clear" w:color="auto" w:fill="DBE5F1" w:themeFill="accent1" w:themeFillTint="33"/>
              <w:rPr>
                <w:rFonts w:ascii="Times New Roman" w:hAnsi="Times New Roman" w:cs="Times New Roman"/>
                <w:b w:val="0"/>
                <w:color w:val="auto"/>
              </w:rPr>
            </w:pPr>
            <w:r w:rsidRPr="00AE10F8">
              <w:rPr>
                <w:rFonts w:ascii="Times New Roman" w:hAnsi="Times New Roman" w:cs="Times New Roman"/>
                <w:b w:val="0"/>
                <w:color w:val="auto"/>
              </w:rPr>
              <w:t>≠</w:t>
            </w:r>
            <w:r w:rsidRPr="00AE10F8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≠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C071B8" w:rsidRPr="00AE10F8" w:rsidRDefault="00C071B8" w:rsidP="008A648D">
            <w:pPr>
              <w:shd w:val="clear" w:color="auto" w:fill="DBE5F1" w:themeFill="accent1" w:themeFillTint="33"/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1.00 (0.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91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-1.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09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C071B8" w:rsidRPr="00AE10F8" w:rsidRDefault="00C071B8" w:rsidP="008A648D">
            <w:pPr>
              <w:shd w:val="clear" w:color="auto" w:fill="DBE5F1" w:themeFill="accent1" w:themeFillTint="33"/>
              <w:spacing w:beforeLines="20" w:before="48" w:afterLines="20" w:after="48"/>
              <w:rPr>
                <w:rFonts w:ascii="Times New Roman" w:hAnsi="Times New Roman" w:cs="Times New Roman"/>
                <w:sz w:val="19"/>
                <w:szCs w:val="19"/>
              </w:rPr>
            </w:pP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1.00 (0.8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-1.1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AE10F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C071B8" w:rsidRPr="00AE10F8" w:rsidRDefault="00C071B8" w:rsidP="008A648D">
            <w:pPr>
              <w:pStyle w:val="Caption"/>
              <w:shd w:val="clear" w:color="auto" w:fill="DBE5F1" w:themeFill="accent1" w:themeFillTint="33"/>
              <w:rPr>
                <w:rFonts w:ascii="Times New Roman" w:hAnsi="Times New Roman" w:cs="Times New Roman"/>
                <w:b w:val="0"/>
                <w:color w:val="auto"/>
              </w:rPr>
            </w:pPr>
            <w:r w:rsidRPr="00AE10F8">
              <w:rPr>
                <w:rFonts w:ascii="Times New Roman" w:hAnsi="Times New Roman" w:cs="Times New Roman"/>
                <w:b w:val="0"/>
                <w:color w:val="auto"/>
              </w:rPr>
              <w:t>≠</w:t>
            </w:r>
            <w:r w:rsidRPr="00AE10F8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≠</w:t>
            </w:r>
          </w:p>
        </w:tc>
      </w:tr>
    </w:tbl>
    <w:p w:rsidR="00C071B8" w:rsidRDefault="00C071B8" w:rsidP="00C071B8">
      <w:pPr>
        <w:shd w:val="clear" w:color="auto" w:fill="FFFFFF" w:themeFill="background1"/>
      </w:pPr>
    </w:p>
    <w:p w:rsidR="00C071B8" w:rsidRDefault="00C071B8" w:rsidP="00C071B8">
      <w:pPr>
        <w:rPr>
          <w:rFonts w:ascii="Times New Roman" w:hAnsi="Times New Roman" w:cs="Times New Roman"/>
          <w:bCs/>
          <w:color w:val="4F81BD" w:themeColor="accent1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:rsidR="00C071B8" w:rsidRPr="007E00A6" w:rsidRDefault="00C071B8" w:rsidP="00C071B8">
      <w:pPr>
        <w:pStyle w:val="Caption"/>
        <w:spacing w:after="0"/>
        <w:rPr>
          <w:rFonts w:ascii="Times New Roman" w:hAnsi="Times New Roman" w:cs="Times New Roman"/>
          <w:b w:val="0"/>
          <w:color w:val="auto"/>
        </w:rPr>
      </w:pPr>
      <w:r w:rsidRPr="007E00A6">
        <w:rPr>
          <w:rFonts w:ascii="Times New Roman" w:hAnsi="Times New Roman" w:cs="Times New Roman"/>
          <w:color w:val="auto"/>
        </w:rPr>
        <w:t xml:space="preserve">Table </w:t>
      </w:r>
      <w:r>
        <w:rPr>
          <w:rFonts w:ascii="Times New Roman" w:hAnsi="Times New Roman" w:cs="Times New Roman"/>
          <w:color w:val="auto"/>
        </w:rPr>
        <w:t>S4</w:t>
      </w:r>
      <w:r w:rsidRPr="007E00A6">
        <w:rPr>
          <w:rFonts w:ascii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color w:val="auto"/>
        </w:rPr>
        <w:t>Tumor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characteristics</w:t>
      </w:r>
      <w:r w:rsidRPr="007E00A6">
        <w:rPr>
          <w:rFonts w:ascii="Times New Roman" w:hAnsi="Times New Roman" w:cs="Times New Roman"/>
          <w:b w:val="0"/>
          <w:color w:val="auto"/>
        </w:rPr>
        <w:t xml:space="preserve"> in pooled analysis of prospective data on circulating androgens, SHBG and EOC risk</w:t>
      </w:r>
      <w:r>
        <w:rPr>
          <w:rFonts w:ascii="Times New Roman" w:hAnsi="Times New Roman" w:cs="Times New Roman"/>
          <w:b w:val="0"/>
          <w:color w:val="auto"/>
        </w:rPr>
        <w:t>: the Ovarian Cancer Cohort Consortium (OC3)</w:t>
      </w:r>
    </w:p>
    <w:tbl>
      <w:tblPr>
        <w:tblStyle w:val="TableGrid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72"/>
        <w:gridCol w:w="1573"/>
        <w:gridCol w:w="1573"/>
        <w:gridCol w:w="1573"/>
        <w:gridCol w:w="1573"/>
        <w:gridCol w:w="1573"/>
        <w:gridCol w:w="1573"/>
        <w:gridCol w:w="1573"/>
      </w:tblGrid>
      <w:tr w:rsidR="00C071B8" w:rsidRPr="001A0003" w:rsidTr="008A648D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1B8" w:rsidRPr="000E29AF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Clue II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EPIC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FMC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1B8" w:rsidRPr="00AB3E40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3E40">
              <w:rPr>
                <w:rFonts w:ascii="Times New Roman" w:hAnsi="Times New Roman" w:cs="Times New Roman"/>
                <w:color w:val="auto"/>
              </w:rPr>
              <w:t>NHS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1B8" w:rsidRPr="007A6422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422">
              <w:rPr>
                <w:rFonts w:ascii="Times New Roman" w:hAnsi="Times New Roman" w:cs="Times New Roman"/>
                <w:color w:val="auto"/>
              </w:rPr>
              <w:t>NHS II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NYUWHS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1B8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WHS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Total</w:t>
            </w:r>
          </w:p>
        </w:tc>
      </w:tr>
      <w:tr w:rsidR="00C071B8" w:rsidRPr="00011886" w:rsidTr="008A648D">
        <w:tc>
          <w:tcPr>
            <w:tcW w:w="1417" w:type="dxa"/>
            <w:shd w:val="clear" w:color="auto" w:fill="auto"/>
          </w:tcPr>
          <w:p w:rsidR="00C071B8" w:rsidRPr="000E29AF" w:rsidRDefault="00C071B8" w:rsidP="008A648D">
            <w:pPr>
              <w:pStyle w:val="Caption"/>
              <w:spacing w:before="20" w:after="20"/>
              <w:rPr>
                <w:rFonts w:ascii="Times New Roman" w:hAnsi="Times New Roman" w:cs="Times New Roman"/>
                <w:b w:val="0"/>
                <w:color w:val="auto"/>
              </w:rPr>
            </w:pPr>
            <w:r w:rsidRPr="000E29AF">
              <w:rPr>
                <w:rFonts w:ascii="Times New Roman" w:hAnsi="Times New Roman" w:cs="Times New Roman"/>
                <w:b w:val="0"/>
                <w:color w:val="auto"/>
              </w:rPr>
              <w:t>References</w:t>
            </w:r>
          </w:p>
        </w:tc>
        <w:tc>
          <w:tcPr>
            <w:tcW w:w="1572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88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≠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11886">
              <w:rPr>
                <w:rFonts w:ascii="Times New Roman" w:hAnsi="Times New Roman" w:cs="Times New Roman"/>
                <w:b w:val="0"/>
                <w:color w:val="auto"/>
              </w:rPr>
              <w:t>Ose et al. 2014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11886">
              <w:rPr>
                <w:rFonts w:ascii="Times New Roman" w:hAnsi="Times New Roman" w:cs="Times New Roman"/>
                <w:b w:val="0"/>
                <w:color w:val="auto"/>
              </w:rPr>
              <w:t>Schock et al. 2014</w:t>
            </w:r>
          </w:p>
        </w:tc>
        <w:tc>
          <w:tcPr>
            <w:tcW w:w="1573" w:type="dxa"/>
            <w:shd w:val="clear" w:color="auto" w:fill="auto"/>
          </w:tcPr>
          <w:p w:rsidR="00C071B8" w:rsidRPr="00AB3E40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B3E40">
              <w:rPr>
                <w:rFonts w:ascii="Times New Roman" w:hAnsi="Times New Roman" w:cs="Times New Roman"/>
                <w:b w:val="0"/>
                <w:color w:val="auto"/>
              </w:rPr>
              <w:t>Tworoger et al. 2008</w:t>
            </w:r>
          </w:p>
        </w:tc>
        <w:tc>
          <w:tcPr>
            <w:tcW w:w="1573" w:type="dxa"/>
            <w:shd w:val="clear" w:color="auto" w:fill="auto"/>
          </w:tcPr>
          <w:p w:rsidR="00C071B8" w:rsidRPr="007A6422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6422">
              <w:rPr>
                <w:rFonts w:ascii="Times New Roman" w:hAnsi="Times New Roman" w:cs="Times New Roman"/>
                <w:b w:val="0"/>
                <w:color w:val="auto"/>
              </w:rPr>
              <w:t>Tworoger et al. 2008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011886">
              <w:rPr>
                <w:rFonts w:ascii="Times New Roman" w:hAnsi="Times New Roman" w:cs="Times New Roman"/>
                <w:b w:val="0"/>
                <w:color w:val="auto"/>
              </w:rPr>
              <w:t>Lukanova</w:t>
            </w:r>
            <w:proofErr w:type="spellEnd"/>
            <w:r w:rsidRPr="00011886">
              <w:rPr>
                <w:rFonts w:ascii="Times New Roman" w:hAnsi="Times New Roman" w:cs="Times New Roman"/>
                <w:b w:val="0"/>
                <w:color w:val="auto"/>
              </w:rPr>
              <w:t xml:space="preserve"> et al. 2002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1886">
              <w:rPr>
                <w:rFonts w:ascii="Times New Roman" w:hAnsi="Times New Roman" w:cs="Times New Roman"/>
                <w:b w:val="0"/>
                <w:color w:val="auto"/>
              </w:rPr>
              <w:t>Tworoger et al. 2008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C071B8" w:rsidRPr="00011886" w:rsidTr="008A648D">
        <w:tc>
          <w:tcPr>
            <w:tcW w:w="1417" w:type="dxa"/>
            <w:shd w:val="clear" w:color="auto" w:fill="auto"/>
          </w:tcPr>
          <w:p w:rsidR="00C071B8" w:rsidRPr="000E29AF" w:rsidRDefault="00C071B8" w:rsidP="008A648D">
            <w:pPr>
              <w:pStyle w:val="Caption"/>
              <w:spacing w:before="20" w:after="20"/>
              <w:rPr>
                <w:rFonts w:ascii="Times New Roman" w:hAnsi="Times New Roman" w:cs="Times New Roman"/>
                <w:b w:val="0"/>
                <w:color w:val="auto"/>
              </w:rPr>
            </w:pPr>
            <w:r w:rsidRPr="000E29AF">
              <w:rPr>
                <w:rFonts w:ascii="Times New Roman" w:hAnsi="Times New Roman" w:cs="Times New Roman"/>
                <w:b w:val="0"/>
                <w:color w:val="auto"/>
              </w:rPr>
              <w:t>No</w:t>
            </w:r>
          </w:p>
        </w:tc>
        <w:tc>
          <w:tcPr>
            <w:tcW w:w="1572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46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451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576</w:t>
            </w:r>
          </w:p>
        </w:tc>
        <w:tc>
          <w:tcPr>
            <w:tcW w:w="1573" w:type="dxa"/>
            <w:shd w:val="clear" w:color="auto" w:fill="auto"/>
          </w:tcPr>
          <w:p w:rsidR="00C071B8" w:rsidRPr="00AB3E40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B3E40">
              <w:rPr>
                <w:rFonts w:ascii="Times New Roman" w:hAnsi="Times New Roman" w:cs="Times New Roman"/>
                <w:b w:val="0"/>
                <w:color w:val="auto"/>
              </w:rPr>
              <w:t>117</w:t>
            </w:r>
          </w:p>
        </w:tc>
        <w:tc>
          <w:tcPr>
            <w:tcW w:w="1573" w:type="dxa"/>
            <w:shd w:val="clear" w:color="auto" w:fill="auto"/>
          </w:tcPr>
          <w:p w:rsidR="00C071B8" w:rsidRPr="007A6422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7A6422">
              <w:rPr>
                <w:rFonts w:ascii="Times New Roman" w:hAnsi="Times New Roman" w:cs="Times New Roman"/>
                <w:b w:val="0"/>
                <w:color w:val="auto"/>
              </w:rPr>
              <w:t>15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63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63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1,331</w:t>
            </w:r>
          </w:p>
        </w:tc>
      </w:tr>
      <w:tr w:rsidR="00C071B8" w:rsidRPr="0089165A" w:rsidTr="008A648D">
        <w:tc>
          <w:tcPr>
            <w:tcW w:w="1417" w:type="dxa"/>
            <w:shd w:val="clear" w:color="auto" w:fill="auto"/>
          </w:tcPr>
          <w:p w:rsidR="00C071B8" w:rsidRPr="000E29AF" w:rsidRDefault="00C071B8" w:rsidP="008A648D">
            <w:pPr>
              <w:pStyle w:val="Caption"/>
              <w:spacing w:before="20" w:after="2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0E29AF">
              <w:rPr>
                <w:rFonts w:ascii="Times New Roman" w:hAnsi="Times New Roman" w:cs="Times New Roman"/>
                <w:b w:val="0"/>
                <w:color w:val="auto"/>
              </w:rPr>
              <w:t xml:space="preserve">Age at dx, </w:t>
            </w:r>
            <w:proofErr w:type="spellStart"/>
            <w:r w:rsidRPr="000E29AF">
              <w:rPr>
                <w:rFonts w:ascii="Times New Roman" w:hAnsi="Times New Roman" w:cs="Times New Roman"/>
                <w:b w:val="0"/>
                <w:color w:val="auto"/>
              </w:rPr>
              <w:t>yrs</w:t>
            </w:r>
            <w:proofErr w:type="spellEnd"/>
            <w:r w:rsidRPr="000E29AF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0E29AF">
              <w:rPr>
                <w:rFonts w:ascii="Times New Roman" w:hAnsi="Times New Roman" w:cs="Times New Roman"/>
                <w:b w:val="0"/>
                <w:color w:val="auto"/>
                <w:vertAlign w:val="superscript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11886">
              <w:rPr>
                <w:rFonts w:ascii="Times New Roman" w:hAnsi="Times New Roman" w:cs="Times New Roman"/>
                <w:b w:val="0"/>
                <w:color w:val="auto"/>
              </w:rPr>
              <w:t>67.4 (13.0)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11886">
              <w:rPr>
                <w:rFonts w:ascii="Times New Roman" w:hAnsi="Times New Roman" w:cs="Times New Roman"/>
                <w:b w:val="0"/>
                <w:color w:val="auto"/>
              </w:rPr>
              <w:t>62.5 (8.9)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11886">
              <w:rPr>
                <w:rFonts w:ascii="Times New Roman" w:hAnsi="Times New Roman" w:cs="Times New Roman"/>
                <w:b w:val="0"/>
                <w:color w:val="auto"/>
              </w:rPr>
              <w:t>44.7 (8.1)</w:t>
            </w:r>
          </w:p>
        </w:tc>
        <w:tc>
          <w:tcPr>
            <w:tcW w:w="1573" w:type="dxa"/>
            <w:shd w:val="clear" w:color="auto" w:fill="auto"/>
          </w:tcPr>
          <w:p w:rsidR="00C071B8" w:rsidRPr="00AB3E40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AB3E40">
              <w:rPr>
                <w:rFonts w:ascii="Times New Roman" w:hAnsi="Times New Roman" w:cs="Times New Roman"/>
                <w:b w:val="0"/>
                <w:color w:val="auto"/>
              </w:rPr>
              <w:t>65.0 (7.3)</w:t>
            </w:r>
          </w:p>
        </w:tc>
        <w:tc>
          <w:tcPr>
            <w:tcW w:w="1573" w:type="dxa"/>
            <w:shd w:val="clear" w:color="auto" w:fill="auto"/>
          </w:tcPr>
          <w:p w:rsidR="00C071B8" w:rsidRPr="007A6422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7A6422">
              <w:rPr>
                <w:rFonts w:ascii="Times New Roman" w:hAnsi="Times New Roman" w:cs="Times New Roman"/>
                <w:b w:val="0"/>
                <w:color w:val="auto"/>
              </w:rPr>
              <w:t>48.8 (3.8)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tabs>
                <w:tab w:val="left" w:pos="411"/>
              </w:tabs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11886">
              <w:rPr>
                <w:rFonts w:ascii="Times New Roman" w:hAnsi="Times New Roman" w:cs="Times New Roman"/>
                <w:b w:val="0"/>
                <w:color w:val="auto"/>
              </w:rPr>
              <w:t>59.8 (8.8)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11886">
              <w:rPr>
                <w:rFonts w:ascii="Times New Roman" w:hAnsi="Times New Roman" w:cs="Times New Roman"/>
                <w:b w:val="0"/>
                <w:color w:val="auto"/>
              </w:rPr>
              <w:t>60.1 (8.0)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54.8</w:t>
            </w:r>
            <w:r w:rsidRPr="00011886">
              <w:rPr>
                <w:rFonts w:ascii="Times New Roman" w:hAnsi="Times New Roman" w:cs="Times New Roman"/>
                <w:b w:val="0"/>
                <w:color w:val="auto"/>
              </w:rPr>
              <w:t xml:space="preserve"> (12.4)</w:t>
            </w:r>
          </w:p>
        </w:tc>
      </w:tr>
      <w:tr w:rsidR="00C071B8" w:rsidRPr="0089165A" w:rsidTr="008A648D">
        <w:tc>
          <w:tcPr>
            <w:tcW w:w="1417" w:type="dxa"/>
            <w:shd w:val="clear" w:color="auto" w:fill="auto"/>
          </w:tcPr>
          <w:p w:rsidR="00C071B8" w:rsidRPr="000E29AF" w:rsidRDefault="00C071B8" w:rsidP="008A648D">
            <w:pPr>
              <w:pStyle w:val="Caption"/>
              <w:spacing w:before="20" w:after="20"/>
              <w:rPr>
                <w:rFonts w:ascii="Times New Roman" w:hAnsi="Times New Roman" w:cs="Times New Roman"/>
                <w:b w:val="0"/>
                <w:color w:val="auto"/>
              </w:rPr>
            </w:pPr>
            <w:r w:rsidRPr="000E29AF">
              <w:rPr>
                <w:rFonts w:ascii="Times New Roman" w:hAnsi="Times New Roman" w:cs="Times New Roman"/>
                <w:b w:val="0"/>
                <w:color w:val="auto"/>
              </w:rPr>
              <w:t xml:space="preserve">Lag time, </w:t>
            </w:r>
            <w:proofErr w:type="spellStart"/>
            <w:r w:rsidRPr="000E29AF">
              <w:rPr>
                <w:rFonts w:ascii="Times New Roman" w:hAnsi="Times New Roman" w:cs="Times New Roman"/>
                <w:b w:val="0"/>
                <w:color w:val="auto"/>
              </w:rPr>
              <w:t>yrs</w:t>
            </w:r>
            <w:proofErr w:type="spellEnd"/>
            <w:r w:rsidRPr="000E29AF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0E29AF">
              <w:rPr>
                <w:rFonts w:ascii="Times New Roman" w:hAnsi="Times New Roman" w:cs="Times New Roman"/>
                <w:b w:val="0"/>
                <w:color w:val="auto"/>
                <w:vertAlign w:val="superscript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11886">
              <w:rPr>
                <w:rFonts w:ascii="Times New Roman" w:hAnsi="Times New Roman" w:cs="Times New Roman"/>
                <w:b w:val="0"/>
                <w:color w:val="auto"/>
              </w:rPr>
              <w:t>6.6 (3.0)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11886">
              <w:rPr>
                <w:rFonts w:ascii="Times New Roman" w:hAnsi="Times New Roman" w:cs="Times New Roman"/>
                <w:b w:val="0"/>
                <w:color w:val="auto"/>
              </w:rPr>
              <w:t>6.6 (3.6)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11886">
              <w:rPr>
                <w:rFonts w:ascii="Times New Roman" w:hAnsi="Times New Roman" w:cs="Times New Roman"/>
                <w:b w:val="0"/>
                <w:color w:val="auto"/>
              </w:rPr>
              <w:t>12.3 (6.8)</w:t>
            </w:r>
          </w:p>
        </w:tc>
        <w:tc>
          <w:tcPr>
            <w:tcW w:w="1573" w:type="dxa"/>
            <w:shd w:val="clear" w:color="auto" w:fill="auto"/>
          </w:tcPr>
          <w:p w:rsidR="00C071B8" w:rsidRPr="00AB3E40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AB3E40">
              <w:rPr>
                <w:rFonts w:ascii="Times New Roman" w:hAnsi="Times New Roman" w:cs="Times New Roman"/>
                <w:b w:val="0"/>
                <w:color w:val="auto"/>
              </w:rPr>
              <w:t>7.3 (4.0)</w:t>
            </w:r>
          </w:p>
        </w:tc>
        <w:tc>
          <w:tcPr>
            <w:tcW w:w="1573" w:type="dxa"/>
            <w:shd w:val="clear" w:color="auto" w:fill="auto"/>
          </w:tcPr>
          <w:p w:rsidR="00C071B8" w:rsidRPr="007A6422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7A6422">
              <w:rPr>
                <w:rFonts w:ascii="Times New Roman" w:hAnsi="Times New Roman" w:cs="Times New Roman"/>
                <w:b w:val="0"/>
                <w:color w:val="auto"/>
              </w:rPr>
              <w:t>2.7 (1.9)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11886">
              <w:rPr>
                <w:rFonts w:ascii="Times New Roman" w:hAnsi="Times New Roman" w:cs="Times New Roman"/>
                <w:b w:val="0"/>
                <w:color w:val="auto"/>
              </w:rPr>
              <w:t>7.2 (3.5)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11886">
              <w:rPr>
                <w:rFonts w:ascii="Times New Roman" w:hAnsi="Times New Roman" w:cs="Times New Roman"/>
                <w:b w:val="0"/>
                <w:color w:val="auto"/>
              </w:rPr>
              <w:t>4.3 (2.6)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11886">
              <w:rPr>
                <w:rFonts w:ascii="Times New Roman" w:hAnsi="Times New Roman" w:cs="Times New Roman"/>
                <w:b w:val="0"/>
                <w:color w:val="auto"/>
              </w:rPr>
              <w:t>9.0 (6.0)</w:t>
            </w:r>
          </w:p>
        </w:tc>
      </w:tr>
      <w:tr w:rsidR="00C071B8" w:rsidRPr="0089165A" w:rsidTr="008A648D">
        <w:tc>
          <w:tcPr>
            <w:tcW w:w="1417" w:type="dxa"/>
            <w:shd w:val="clear" w:color="auto" w:fill="auto"/>
          </w:tcPr>
          <w:p w:rsidR="00C071B8" w:rsidRPr="000E29AF" w:rsidRDefault="00C071B8" w:rsidP="008A648D">
            <w:pPr>
              <w:pStyle w:val="Caption"/>
              <w:spacing w:before="20" w:after="20"/>
              <w:rPr>
                <w:rFonts w:ascii="Times New Roman" w:hAnsi="Times New Roman" w:cs="Times New Roman"/>
                <w:b w:val="0"/>
                <w:color w:val="auto"/>
              </w:rPr>
            </w:pPr>
            <w:r w:rsidRPr="000E29AF">
              <w:rPr>
                <w:rFonts w:ascii="Times New Roman" w:hAnsi="Times New Roman" w:cs="Times New Roman"/>
                <w:b w:val="0"/>
                <w:color w:val="auto"/>
              </w:rPr>
              <w:t>Histology</w:t>
            </w:r>
          </w:p>
        </w:tc>
        <w:tc>
          <w:tcPr>
            <w:tcW w:w="1572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573" w:type="dxa"/>
            <w:shd w:val="clear" w:color="auto" w:fill="auto"/>
          </w:tcPr>
          <w:p w:rsidR="00C071B8" w:rsidRPr="00AB3E40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</w:p>
        </w:tc>
        <w:tc>
          <w:tcPr>
            <w:tcW w:w="1573" w:type="dxa"/>
            <w:shd w:val="clear" w:color="auto" w:fill="auto"/>
          </w:tcPr>
          <w:p w:rsidR="00C071B8" w:rsidRPr="007A6422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C071B8" w:rsidRPr="00011886" w:rsidTr="008A648D">
        <w:tc>
          <w:tcPr>
            <w:tcW w:w="1417" w:type="dxa"/>
            <w:shd w:val="clear" w:color="auto" w:fill="auto"/>
          </w:tcPr>
          <w:p w:rsidR="00C071B8" w:rsidRPr="000E29AF" w:rsidRDefault="00C071B8" w:rsidP="008A648D">
            <w:pPr>
              <w:pStyle w:val="Caption"/>
              <w:spacing w:before="20" w:after="20"/>
              <w:ind w:left="142"/>
              <w:rPr>
                <w:rFonts w:ascii="Times New Roman" w:hAnsi="Times New Roman" w:cs="Times New Roman"/>
                <w:b w:val="0"/>
                <w:color w:val="auto"/>
              </w:rPr>
            </w:pPr>
            <w:r w:rsidRPr="000E29AF">
              <w:rPr>
                <w:rFonts w:ascii="Times New Roman" w:hAnsi="Times New Roman" w:cs="Times New Roman"/>
                <w:b w:val="0"/>
                <w:color w:val="auto"/>
              </w:rPr>
              <w:t>Serous</w:t>
            </w:r>
          </w:p>
        </w:tc>
        <w:tc>
          <w:tcPr>
            <w:tcW w:w="1572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19 (41%)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238 (53%)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263 (46%)</w:t>
            </w:r>
          </w:p>
        </w:tc>
        <w:tc>
          <w:tcPr>
            <w:tcW w:w="1573" w:type="dxa"/>
            <w:shd w:val="clear" w:color="auto" w:fill="auto"/>
          </w:tcPr>
          <w:p w:rsidR="00C071B8" w:rsidRPr="00AB3E40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AB3E40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62 (53%)</w:t>
            </w:r>
          </w:p>
        </w:tc>
        <w:tc>
          <w:tcPr>
            <w:tcW w:w="1573" w:type="dxa"/>
            <w:shd w:val="clear" w:color="auto" w:fill="auto"/>
          </w:tcPr>
          <w:p w:rsidR="00C071B8" w:rsidRPr="007A6422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7A6422">
              <w:rPr>
                <w:rFonts w:ascii="Times New Roman" w:hAnsi="Times New Roman" w:cs="Times New Roman"/>
                <w:b w:val="0"/>
                <w:color w:val="auto"/>
              </w:rPr>
              <w:t>5 (33%)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38 (60%)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42 (67%)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667 (50%)</w:t>
            </w:r>
          </w:p>
        </w:tc>
      </w:tr>
      <w:tr w:rsidR="00C071B8" w:rsidRPr="00011886" w:rsidTr="008A648D">
        <w:tc>
          <w:tcPr>
            <w:tcW w:w="1417" w:type="dxa"/>
            <w:shd w:val="clear" w:color="auto" w:fill="auto"/>
          </w:tcPr>
          <w:p w:rsidR="00C071B8" w:rsidRPr="000E29AF" w:rsidRDefault="00C071B8" w:rsidP="008A648D">
            <w:pPr>
              <w:pStyle w:val="Caption"/>
              <w:spacing w:before="20" w:after="20"/>
              <w:ind w:left="142"/>
              <w:rPr>
                <w:rFonts w:ascii="Times New Roman" w:hAnsi="Times New Roman" w:cs="Times New Roman"/>
                <w:b w:val="0"/>
                <w:color w:val="auto"/>
              </w:rPr>
            </w:pPr>
            <w:r w:rsidRPr="000E29AF">
              <w:rPr>
                <w:rFonts w:ascii="Times New Roman" w:hAnsi="Times New Roman" w:cs="Times New Roman"/>
                <w:b w:val="0"/>
                <w:color w:val="auto"/>
              </w:rPr>
              <w:t>Endometrioid</w:t>
            </w:r>
          </w:p>
        </w:tc>
        <w:tc>
          <w:tcPr>
            <w:tcW w:w="1572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5 (11%)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45 (10%)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92 (16%)</w:t>
            </w:r>
          </w:p>
        </w:tc>
        <w:tc>
          <w:tcPr>
            <w:tcW w:w="1573" w:type="dxa"/>
            <w:shd w:val="clear" w:color="auto" w:fill="auto"/>
          </w:tcPr>
          <w:p w:rsidR="00C071B8" w:rsidRPr="00AB3E40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AB3E40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11 (9%)</w:t>
            </w:r>
          </w:p>
        </w:tc>
        <w:tc>
          <w:tcPr>
            <w:tcW w:w="1573" w:type="dxa"/>
            <w:shd w:val="clear" w:color="auto" w:fill="auto"/>
          </w:tcPr>
          <w:p w:rsidR="00C071B8" w:rsidRPr="007A6422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7A6422">
              <w:rPr>
                <w:rFonts w:ascii="Times New Roman" w:hAnsi="Times New Roman" w:cs="Times New Roman"/>
                <w:b w:val="0"/>
                <w:color w:val="auto"/>
              </w:rPr>
              <w:t>4 (27%)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4 (6%)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5 (8%)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166 (12%)</w:t>
            </w:r>
          </w:p>
        </w:tc>
      </w:tr>
      <w:tr w:rsidR="00C071B8" w:rsidRPr="00011886" w:rsidTr="008A648D">
        <w:tc>
          <w:tcPr>
            <w:tcW w:w="1417" w:type="dxa"/>
            <w:shd w:val="clear" w:color="auto" w:fill="auto"/>
          </w:tcPr>
          <w:p w:rsidR="00C071B8" w:rsidRPr="000E29AF" w:rsidRDefault="00C071B8" w:rsidP="008A648D">
            <w:pPr>
              <w:pStyle w:val="Caption"/>
              <w:spacing w:before="20" w:after="20"/>
              <w:ind w:left="142"/>
              <w:rPr>
                <w:rFonts w:ascii="Times New Roman" w:hAnsi="Times New Roman" w:cs="Times New Roman"/>
                <w:b w:val="0"/>
                <w:color w:val="auto"/>
              </w:rPr>
            </w:pPr>
            <w:r w:rsidRPr="000E29AF">
              <w:rPr>
                <w:rFonts w:ascii="Times New Roman" w:hAnsi="Times New Roman" w:cs="Times New Roman"/>
                <w:b w:val="0"/>
                <w:color w:val="auto"/>
              </w:rPr>
              <w:t>Mucinous</w:t>
            </w:r>
          </w:p>
        </w:tc>
        <w:tc>
          <w:tcPr>
            <w:tcW w:w="1572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2 (4%)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30 (7%)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143 (25%)</w:t>
            </w:r>
          </w:p>
        </w:tc>
        <w:tc>
          <w:tcPr>
            <w:tcW w:w="1573" w:type="dxa"/>
            <w:shd w:val="clear" w:color="auto" w:fill="auto"/>
          </w:tcPr>
          <w:p w:rsidR="00C071B8" w:rsidRPr="00AB3E40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AB3E40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9 (8%)</w:t>
            </w:r>
          </w:p>
        </w:tc>
        <w:tc>
          <w:tcPr>
            <w:tcW w:w="1573" w:type="dxa"/>
            <w:shd w:val="clear" w:color="auto" w:fill="auto"/>
          </w:tcPr>
          <w:p w:rsidR="00C071B8" w:rsidRPr="007A6422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7A6422">
              <w:rPr>
                <w:rFonts w:ascii="Times New Roman" w:hAnsi="Times New Roman" w:cs="Times New Roman"/>
                <w:b w:val="0"/>
                <w:color w:val="auto"/>
              </w:rPr>
              <w:t>1 (7%)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6 (10%)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2 (3%)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193 (15%)</w:t>
            </w:r>
          </w:p>
        </w:tc>
      </w:tr>
      <w:tr w:rsidR="00C071B8" w:rsidRPr="00011886" w:rsidTr="008A648D">
        <w:tc>
          <w:tcPr>
            <w:tcW w:w="1417" w:type="dxa"/>
            <w:shd w:val="clear" w:color="auto" w:fill="auto"/>
          </w:tcPr>
          <w:p w:rsidR="00C071B8" w:rsidRPr="000E29AF" w:rsidRDefault="00C071B8" w:rsidP="008A648D">
            <w:pPr>
              <w:pStyle w:val="Caption"/>
              <w:spacing w:before="20" w:after="20"/>
              <w:ind w:left="142"/>
              <w:rPr>
                <w:rFonts w:ascii="Times New Roman" w:hAnsi="Times New Roman" w:cs="Times New Roman"/>
                <w:b w:val="0"/>
                <w:color w:val="auto"/>
              </w:rPr>
            </w:pPr>
            <w:r w:rsidRPr="000E29AF">
              <w:rPr>
                <w:rFonts w:ascii="Times New Roman" w:hAnsi="Times New Roman" w:cs="Times New Roman"/>
                <w:b w:val="0"/>
                <w:color w:val="auto"/>
              </w:rPr>
              <w:t>Clear cell</w:t>
            </w:r>
          </w:p>
        </w:tc>
        <w:tc>
          <w:tcPr>
            <w:tcW w:w="1572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2 (4%)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25 (6%)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23 (4%)</w:t>
            </w:r>
          </w:p>
        </w:tc>
        <w:tc>
          <w:tcPr>
            <w:tcW w:w="1573" w:type="dxa"/>
            <w:shd w:val="clear" w:color="auto" w:fill="auto"/>
          </w:tcPr>
          <w:p w:rsidR="00C071B8" w:rsidRPr="00AB3E40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AB3E40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4 (3%)</w:t>
            </w:r>
          </w:p>
        </w:tc>
        <w:tc>
          <w:tcPr>
            <w:tcW w:w="1573" w:type="dxa"/>
            <w:shd w:val="clear" w:color="auto" w:fill="auto"/>
          </w:tcPr>
          <w:p w:rsidR="00C071B8" w:rsidRPr="007A6422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7A6422">
              <w:rPr>
                <w:rFonts w:ascii="Times New Roman" w:hAnsi="Times New Roman" w:cs="Times New Roman"/>
                <w:b w:val="0"/>
                <w:color w:val="auto"/>
              </w:rPr>
              <w:t>2 (13%)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5 (8%)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61 (5%)</w:t>
            </w:r>
          </w:p>
        </w:tc>
      </w:tr>
      <w:tr w:rsidR="00C071B8" w:rsidRPr="00011886" w:rsidTr="008A648D">
        <w:tc>
          <w:tcPr>
            <w:tcW w:w="1417" w:type="dxa"/>
            <w:shd w:val="clear" w:color="auto" w:fill="auto"/>
          </w:tcPr>
          <w:p w:rsidR="00C071B8" w:rsidRPr="000E29AF" w:rsidRDefault="00C071B8" w:rsidP="008A648D">
            <w:pPr>
              <w:pStyle w:val="Caption"/>
              <w:spacing w:before="20" w:after="20"/>
              <w:ind w:left="142"/>
              <w:rPr>
                <w:rFonts w:ascii="Times New Roman" w:hAnsi="Times New Roman" w:cs="Times New Roman"/>
                <w:b w:val="0"/>
                <w:color w:val="auto"/>
              </w:rPr>
            </w:pPr>
            <w:r w:rsidRPr="000E29AF">
              <w:rPr>
                <w:rFonts w:ascii="Times New Roman" w:hAnsi="Times New Roman" w:cs="Times New Roman"/>
                <w:b w:val="0"/>
                <w:color w:val="auto"/>
              </w:rPr>
              <w:t>Others</w:t>
            </w:r>
          </w:p>
        </w:tc>
        <w:tc>
          <w:tcPr>
            <w:tcW w:w="1572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18 (39%)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0F58BA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113 (2</w:t>
            </w:r>
            <w:r w:rsidR="000F58BA">
              <w:rPr>
                <w:rFonts w:ascii="Times New Roman" w:hAnsi="Times New Roman" w:cs="Times New Roman"/>
                <w:b w:val="0"/>
                <w:color w:val="auto"/>
              </w:rPr>
              <w:t>5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A103A4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55 (</w:t>
            </w:r>
            <w:r w:rsidR="00A103A4">
              <w:rPr>
                <w:rFonts w:ascii="Times New Roman" w:hAnsi="Times New Roman" w:cs="Times New Roman"/>
                <w:b w:val="0"/>
                <w:color w:val="auto"/>
              </w:rPr>
              <w:t>10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%)</w:t>
            </w:r>
          </w:p>
        </w:tc>
        <w:tc>
          <w:tcPr>
            <w:tcW w:w="1573" w:type="dxa"/>
            <w:shd w:val="clear" w:color="auto" w:fill="auto"/>
          </w:tcPr>
          <w:p w:rsidR="00C071B8" w:rsidRPr="00AB3E40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AB3E40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31 (27%)</w:t>
            </w:r>
          </w:p>
        </w:tc>
        <w:tc>
          <w:tcPr>
            <w:tcW w:w="1573" w:type="dxa"/>
            <w:shd w:val="clear" w:color="auto" w:fill="auto"/>
          </w:tcPr>
          <w:p w:rsidR="00C071B8" w:rsidRPr="007A6422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7A6422">
              <w:rPr>
                <w:rFonts w:ascii="Times New Roman" w:hAnsi="Times New Roman" w:cs="Times New Roman"/>
                <w:b w:val="0"/>
                <w:color w:val="auto"/>
              </w:rPr>
              <w:t>3 (20%)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10 (16%)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14 (22%)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244 (18%)</w:t>
            </w:r>
          </w:p>
        </w:tc>
      </w:tr>
      <w:tr w:rsidR="00C071B8" w:rsidRPr="00011886" w:rsidTr="008A648D">
        <w:tc>
          <w:tcPr>
            <w:tcW w:w="1417" w:type="dxa"/>
            <w:shd w:val="clear" w:color="auto" w:fill="auto"/>
          </w:tcPr>
          <w:p w:rsidR="00C071B8" w:rsidRPr="000E29AF" w:rsidRDefault="00C071B8" w:rsidP="008A648D">
            <w:pPr>
              <w:pStyle w:val="Caption"/>
              <w:spacing w:before="20" w:after="20"/>
              <w:rPr>
                <w:rFonts w:ascii="Times New Roman" w:hAnsi="Times New Roman" w:cs="Times New Roman"/>
                <w:b w:val="0"/>
                <w:color w:val="auto"/>
              </w:rPr>
            </w:pPr>
            <w:r w:rsidRPr="000E29AF">
              <w:rPr>
                <w:rFonts w:ascii="Times New Roman" w:hAnsi="Times New Roman" w:cs="Times New Roman"/>
                <w:b w:val="0"/>
                <w:color w:val="auto"/>
              </w:rPr>
              <w:t>Grade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0E29AF">
              <w:rPr>
                <w:rFonts w:ascii="Times New Roman" w:hAnsi="Times New Roman" w:cs="Times New Roman"/>
                <w:b w:val="0"/>
                <w:color w:val="auto"/>
                <w:vertAlign w:val="superscript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573" w:type="dxa"/>
            <w:shd w:val="clear" w:color="auto" w:fill="auto"/>
          </w:tcPr>
          <w:p w:rsidR="00C071B8" w:rsidRPr="00AB3E40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</w:p>
        </w:tc>
        <w:tc>
          <w:tcPr>
            <w:tcW w:w="1573" w:type="dxa"/>
            <w:shd w:val="clear" w:color="auto" w:fill="auto"/>
          </w:tcPr>
          <w:p w:rsidR="00C071B8" w:rsidRPr="007A6422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C071B8" w:rsidRPr="00011886" w:rsidTr="008A648D">
        <w:tc>
          <w:tcPr>
            <w:tcW w:w="1417" w:type="dxa"/>
            <w:shd w:val="clear" w:color="auto" w:fill="auto"/>
          </w:tcPr>
          <w:p w:rsidR="00C071B8" w:rsidRPr="000E29AF" w:rsidRDefault="00C071B8" w:rsidP="008A648D">
            <w:pPr>
              <w:pStyle w:val="Caption"/>
              <w:spacing w:before="20" w:after="20"/>
              <w:ind w:left="142"/>
              <w:rPr>
                <w:rFonts w:ascii="Times New Roman" w:hAnsi="Times New Roman" w:cs="Times New Roman"/>
                <w:b w:val="0"/>
                <w:color w:val="auto"/>
              </w:rPr>
            </w:pPr>
            <w:r w:rsidRPr="000E29AF">
              <w:rPr>
                <w:rFonts w:ascii="Times New Roman" w:hAnsi="Times New Roman" w:cs="Times New Roman"/>
                <w:b w:val="0"/>
                <w:color w:val="auto"/>
              </w:rPr>
              <w:t>Low grade</w:t>
            </w:r>
          </w:p>
        </w:tc>
        <w:tc>
          <w:tcPr>
            <w:tcW w:w="1572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 (4%)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31 (12%)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573" w:type="dxa"/>
            <w:shd w:val="clear" w:color="auto" w:fill="auto"/>
          </w:tcPr>
          <w:p w:rsidR="00C071B8" w:rsidRPr="00AB3E40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AB3E40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11 (12%)</w:t>
            </w:r>
          </w:p>
        </w:tc>
        <w:tc>
          <w:tcPr>
            <w:tcW w:w="1573" w:type="dxa"/>
            <w:shd w:val="clear" w:color="auto" w:fill="auto"/>
          </w:tcPr>
          <w:p w:rsidR="00C071B8" w:rsidRPr="007A6422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7A6422">
              <w:rPr>
                <w:rFonts w:ascii="Times New Roman" w:hAnsi="Times New Roman" w:cs="Times New Roman"/>
                <w:b w:val="0"/>
                <w:color w:val="auto"/>
              </w:rPr>
              <w:t>3 (25%)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7 (14%)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3 (7%)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56 (12%)</w:t>
            </w:r>
          </w:p>
        </w:tc>
      </w:tr>
      <w:tr w:rsidR="00C071B8" w:rsidRPr="00011886" w:rsidTr="008A648D">
        <w:tc>
          <w:tcPr>
            <w:tcW w:w="1417" w:type="dxa"/>
            <w:shd w:val="clear" w:color="auto" w:fill="auto"/>
          </w:tcPr>
          <w:p w:rsidR="00C071B8" w:rsidRPr="000E29AF" w:rsidRDefault="00C071B8" w:rsidP="008A648D">
            <w:pPr>
              <w:pStyle w:val="Caption"/>
              <w:spacing w:before="20" w:after="20"/>
              <w:ind w:left="142"/>
              <w:rPr>
                <w:rFonts w:ascii="Times New Roman" w:hAnsi="Times New Roman" w:cs="Times New Roman"/>
                <w:b w:val="0"/>
                <w:color w:val="auto"/>
              </w:rPr>
            </w:pPr>
            <w:r w:rsidRPr="000E29AF">
              <w:rPr>
                <w:rFonts w:ascii="Times New Roman" w:hAnsi="Times New Roman" w:cs="Times New Roman"/>
                <w:b w:val="0"/>
                <w:color w:val="auto"/>
              </w:rPr>
              <w:t>High grade</w:t>
            </w:r>
          </w:p>
        </w:tc>
        <w:tc>
          <w:tcPr>
            <w:tcW w:w="1572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24 (96%)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220 (88%)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573" w:type="dxa"/>
            <w:shd w:val="clear" w:color="auto" w:fill="auto"/>
          </w:tcPr>
          <w:p w:rsidR="00C071B8" w:rsidRPr="00AB3E40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AB3E40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79 (88%)</w:t>
            </w:r>
          </w:p>
        </w:tc>
        <w:tc>
          <w:tcPr>
            <w:tcW w:w="1573" w:type="dxa"/>
            <w:shd w:val="clear" w:color="auto" w:fill="auto"/>
          </w:tcPr>
          <w:p w:rsidR="00C071B8" w:rsidRPr="007A6422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7A6422">
              <w:rPr>
                <w:rFonts w:ascii="Times New Roman" w:hAnsi="Times New Roman" w:cs="Times New Roman"/>
                <w:b w:val="0"/>
                <w:color w:val="auto"/>
              </w:rPr>
              <w:t>9 (75%)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43 (86%)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42 (93%)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417 (88%)</w:t>
            </w:r>
          </w:p>
        </w:tc>
      </w:tr>
      <w:tr w:rsidR="00C071B8" w:rsidRPr="00011886" w:rsidTr="008A648D">
        <w:tc>
          <w:tcPr>
            <w:tcW w:w="1417" w:type="dxa"/>
            <w:shd w:val="clear" w:color="auto" w:fill="auto"/>
          </w:tcPr>
          <w:p w:rsidR="00C071B8" w:rsidRPr="000E29AF" w:rsidRDefault="00C071B8" w:rsidP="008A648D">
            <w:pPr>
              <w:pStyle w:val="Caption"/>
              <w:spacing w:before="20" w:after="20"/>
              <w:rPr>
                <w:rFonts w:ascii="Times New Roman" w:hAnsi="Times New Roman" w:cs="Times New Roman"/>
                <w:b w:val="0"/>
                <w:color w:val="auto"/>
              </w:rPr>
            </w:pPr>
            <w:r w:rsidRPr="000E29AF">
              <w:rPr>
                <w:rFonts w:ascii="Times New Roman" w:hAnsi="Times New Roman" w:cs="Times New Roman"/>
                <w:b w:val="0"/>
                <w:color w:val="auto"/>
              </w:rPr>
              <w:t>Stage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0E29AF">
              <w:rPr>
                <w:rFonts w:ascii="Times New Roman" w:hAnsi="Times New Roman" w:cs="Times New Roman"/>
                <w:b w:val="0"/>
                <w:color w:val="auto"/>
                <w:vertAlign w:val="superscript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573" w:type="dxa"/>
            <w:shd w:val="clear" w:color="auto" w:fill="auto"/>
          </w:tcPr>
          <w:p w:rsidR="00C071B8" w:rsidRPr="00AB3E40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</w:p>
        </w:tc>
        <w:tc>
          <w:tcPr>
            <w:tcW w:w="1573" w:type="dxa"/>
            <w:shd w:val="clear" w:color="auto" w:fill="auto"/>
          </w:tcPr>
          <w:p w:rsidR="00C071B8" w:rsidRPr="007A6422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C071B8" w:rsidRPr="00011886" w:rsidTr="008A648D">
        <w:tc>
          <w:tcPr>
            <w:tcW w:w="1417" w:type="dxa"/>
            <w:shd w:val="clear" w:color="auto" w:fill="auto"/>
          </w:tcPr>
          <w:p w:rsidR="00C071B8" w:rsidRPr="000E29AF" w:rsidRDefault="00C071B8" w:rsidP="008A648D">
            <w:pPr>
              <w:pStyle w:val="Caption"/>
              <w:spacing w:before="20" w:after="20"/>
              <w:ind w:left="142"/>
              <w:rPr>
                <w:rFonts w:ascii="Times New Roman" w:hAnsi="Times New Roman" w:cs="Times New Roman"/>
                <w:b w:val="0"/>
                <w:color w:val="auto"/>
              </w:rPr>
            </w:pPr>
            <w:r w:rsidRPr="000E29AF">
              <w:rPr>
                <w:rFonts w:ascii="Times New Roman" w:hAnsi="Times New Roman" w:cs="Times New Roman"/>
                <w:b w:val="0"/>
                <w:color w:val="auto"/>
              </w:rPr>
              <w:t>Low stage</w:t>
            </w:r>
          </w:p>
        </w:tc>
        <w:tc>
          <w:tcPr>
            <w:tcW w:w="1572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3 (9%)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57 (14%)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150 (31%)</w:t>
            </w:r>
          </w:p>
        </w:tc>
        <w:tc>
          <w:tcPr>
            <w:tcW w:w="1573" w:type="dxa"/>
            <w:shd w:val="clear" w:color="auto" w:fill="auto"/>
          </w:tcPr>
          <w:p w:rsidR="00C071B8" w:rsidRPr="00AB3E40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AB3E40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27 (23%)</w:t>
            </w:r>
          </w:p>
        </w:tc>
        <w:tc>
          <w:tcPr>
            <w:tcW w:w="1573" w:type="dxa"/>
            <w:shd w:val="clear" w:color="auto" w:fill="auto"/>
          </w:tcPr>
          <w:p w:rsidR="00C071B8" w:rsidRPr="007A6422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7A6422">
              <w:rPr>
                <w:rFonts w:ascii="Times New Roman" w:hAnsi="Times New Roman" w:cs="Times New Roman"/>
                <w:b w:val="0"/>
                <w:color w:val="auto"/>
              </w:rPr>
              <w:t>7 (47%)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13 (24%)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257 (23%)</w:t>
            </w:r>
          </w:p>
        </w:tc>
      </w:tr>
      <w:tr w:rsidR="00C071B8" w:rsidRPr="00011886" w:rsidTr="008A648D">
        <w:tc>
          <w:tcPr>
            <w:tcW w:w="1417" w:type="dxa"/>
            <w:shd w:val="clear" w:color="auto" w:fill="auto"/>
          </w:tcPr>
          <w:p w:rsidR="00C071B8" w:rsidRPr="000E29AF" w:rsidRDefault="00C071B8" w:rsidP="008A648D">
            <w:pPr>
              <w:pStyle w:val="Caption"/>
              <w:spacing w:before="20" w:after="20"/>
              <w:ind w:left="142"/>
              <w:rPr>
                <w:rFonts w:ascii="Times New Roman" w:hAnsi="Times New Roman" w:cs="Times New Roman"/>
                <w:b w:val="0"/>
                <w:color w:val="auto"/>
              </w:rPr>
            </w:pPr>
            <w:r w:rsidRPr="000E29AF">
              <w:rPr>
                <w:rFonts w:ascii="Times New Roman" w:hAnsi="Times New Roman" w:cs="Times New Roman"/>
                <w:b w:val="0"/>
                <w:color w:val="auto"/>
              </w:rPr>
              <w:t>High stage</w:t>
            </w:r>
          </w:p>
        </w:tc>
        <w:tc>
          <w:tcPr>
            <w:tcW w:w="1572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29 (91%)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341 (86%)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332 (69%)</w:t>
            </w:r>
          </w:p>
        </w:tc>
        <w:tc>
          <w:tcPr>
            <w:tcW w:w="1573" w:type="dxa"/>
            <w:shd w:val="clear" w:color="auto" w:fill="auto"/>
          </w:tcPr>
          <w:p w:rsidR="00C071B8" w:rsidRPr="00AB3E40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AB3E40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88 (77%)</w:t>
            </w:r>
          </w:p>
        </w:tc>
        <w:tc>
          <w:tcPr>
            <w:tcW w:w="1573" w:type="dxa"/>
            <w:shd w:val="clear" w:color="auto" w:fill="auto"/>
          </w:tcPr>
          <w:p w:rsidR="00C071B8" w:rsidRPr="007A6422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7A6422">
              <w:rPr>
                <w:rFonts w:ascii="Times New Roman" w:hAnsi="Times New Roman" w:cs="Times New Roman"/>
                <w:b w:val="0"/>
                <w:color w:val="auto"/>
              </w:rPr>
              <w:t>8 (53%)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41 (76%)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839 (77%)</w:t>
            </w:r>
          </w:p>
        </w:tc>
      </w:tr>
      <w:tr w:rsidR="00C071B8" w:rsidRPr="00011886" w:rsidTr="008A648D">
        <w:tc>
          <w:tcPr>
            <w:tcW w:w="1417" w:type="dxa"/>
            <w:shd w:val="clear" w:color="auto" w:fill="auto"/>
          </w:tcPr>
          <w:p w:rsidR="00C071B8" w:rsidRPr="000E29AF" w:rsidRDefault="00C071B8" w:rsidP="008A648D">
            <w:pPr>
              <w:pStyle w:val="Caption"/>
              <w:spacing w:before="20" w:after="20"/>
              <w:rPr>
                <w:rFonts w:ascii="Times New Roman" w:hAnsi="Times New Roman" w:cs="Times New Roman"/>
                <w:b w:val="0"/>
                <w:color w:val="auto"/>
              </w:rPr>
            </w:pPr>
            <w:r w:rsidRPr="000E29AF">
              <w:rPr>
                <w:rFonts w:ascii="Times New Roman" w:hAnsi="Times New Roman" w:cs="Times New Roman"/>
                <w:b w:val="0"/>
                <w:color w:val="auto"/>
              </w:rPr>
              <w:t xml:space="preserve">Type </w:t>
            </w:r>
            <w:r w:rsidRPr="000E29AF">
              <w:rPr>
                <w:rFonts w:ascii="Times New Roman" w:hAnsi="Times New Roman" w:cs="Times New Roman"/>
                <w:b w:val="0"/>
                <w:color w:val="auto"/>
                <w:vertAlign w:val="superscript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573" w:type="dxa"/>
            <w:shd w:val="clear" w:color="auto" w:fill="auto"/>
          </w:tcPr>
          <w:p w:rsidR="00C071B8" w:rsidRPr="00AB3E40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</w:p>
        </w:tc>
        <w:tc>
          <w:tcPr>
            <w:tcW w:w="1573" w:type="dxa"/>
            <w:shd w:val="clear" w:color="auto" w:fill="auto"/>
          </w:tcPr>
          <w:p w:rsidR="00C071B8" w:rsidRPr="007A6422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C071B8" w:rsidRPr="00011886" w:rsidTr="008A648D">
        <w:tc>
          <w:tcPr>
            <w:tcW w:w="1417" w:type="dxa"/>
            <w:shd w:val="clear" w:color="auto" w:fill="auto"/>
          </w:tcPr>
          <w:p w:rsidR="00C071B8" w:rsidRPr="000E29AF" w:rsidRDefault="00C071B8" w:rsidP="008A648D">
            <w:pPr>
              <w:pStyle w:val="Caption"/>
              <w:spacing w:before="20" w:after="20"/>
              <w:ind w:left="142"/>
              <w:rPr>
                <w:rFonts w:ascii="Times New Roman" w:hAnsi="Times New Roman" w:cs="Times New Roman"/>
                <w:b w:val="0"/>
                <w:color w:val="auto"/>
              </w:rPr>
            </w:pPr>
            <w:r w:rsidRPr="000E29AF">
              <w:rPr>
                <w:rFonts w:ascii="Times New Roman" w:hAnsi="Times New Roman" w:cs="Times New Roman"/>
                <w:b w:val="0"/>
                <w:color w:val="auto"/>
              </w:rPr>
              <w:t>Type I</w:t>
            </w:r>
          </w:p>
        </w:tc>
        <w:tc>
          <w:tcPr>
            <w:tcW w:w="1572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5 (24%)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76 (32%)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166</w:t>
            </w:r>
          </w:p>
        </w:tc>
        <w:tc>
          <w:tcPr>
            <w:tcW w:w="1573" w:type="dxa"/>
            <w:shd w:val="clear" w:color="auto" w:fill="auto"/>
          </w:tcPr>
          <w:p w:rsidR="00C071B8" w:rsidRPr="00AB3E40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AB3E40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20 (24%)</w:t>
            </w:r>
          </w:p>
        </w:tc>
        <w:tc>
          <w:tcPr>
            <w:tcW w:w="1573" w:type="dxa"/>
            <w:shd w:val="clear" w:color="auto" w:fill="auto"/>
          </w:tcPr>
          <w:p w:rsidR="00C071B8" w:rsidRPr="007A6422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7A6422">
              <w:rPr>
                <w:rFonts w:ascii="Times New Roman" w:hAnsi="Times New Roman" w:cs="Times New Roman"/>
                <w:b w:val="0"/>
                <w:color w:val="auto"/>
              </w:rPr>
              <w:t>6 (55%)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14 (30%)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4 (11%)</w:t>
            </w:r>
          </w:p>
        </w:tc>
        <w:tc>
          <w:tcPr>
            <w:tcW w:w="1573" w:type="dxa"/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291 (48%)</w:t>
            </w:r>
          </w:p>
        </w:tc>
      </w:tr>
      <w:tr w:rsidR="00C071B8" w:rsidRPr="00011886" w:rsidTr="008A648D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071B8" w:rsidRPr="000E29AF" w:rsidRDefault="00C071B8" w:rsidP="008A648D">
            <w:pPr>
              <w:pStyle w:val="Caption"/>
              <w:spacing w:before="20" w:after="20"/>
              <w:ind w:left="142"/>
              <w:rPr>
                <w:rFonts w:ascii="Times New Roman" w:hAnsi="Times New Roman" w:cs="Times New Roman"/>
                <w:b w:val="0"/>
                <w:color w:val="auto"/>
              </w:rPr>
            </w:pPr>
            <w:r w:rsidRPr="000E29AF">
              <w:rPr>
                <w:rFonts w:ascii="Times New Roman" w:hAnsi="Times New Roman" w:cs="Times New Roman"/>
                <w:b w:val="0"/>
                <w:color w:val="auto"/>
              </w:rPr>
              <w:t>Type II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16 (76%)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163 (68%)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:rsidR="00C071B8" w:rsidRPr="00AB3E40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B3E40">
              <w:rPr>
                <w:rFonts w:ascii="Times New Roman" w:hAnsi="Times New Roman" w:cs="Times New Roman"/>
                <w:b w:val="0"/>
                <w:color w:val="auto"/>
              </w:rPr>
              <w:t>65 (76%)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:rsidR="00C071B8" w:rsidRPr="007A6422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7A6422">
              <w:rPr>
                <w:rFonts w:ascii="Times New Roman" w:hAnsi="Times New Roman" w:cs="Times New Roman"/>
                <w:b w:val="0"/>
                <w:color w:val="auto"/>
              </w:rPr>
              <w:t>5 (45%)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33 (70%)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32 (89%)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:rsidR="00C071B8" w:rsidRPr="00011886" w:rsidRDefault="00C071B8" w:rsidP="008A648D">
            <w:pPr>
              <w:pStyle w:val="Caption"/>
              <w:spacing w:before="20" w:after="2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314 (52%)</w:t>
            </w:r>
          </w:p>
        </w:tc>
      </w:tr>
    </w:tbl>
    <w:p w:rsidR="00C071B8" w:rsidRDefault="00C071B8" w:rsidP="00C071B8">
      <w:pPr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084541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16"/>
          <w:szCs w:val="16"/>
          <w:lang w:val="en-US"/>
        </w:rPr>
        <w:t>presented as mean (SD)</w:t>
      </w:r>
      <w:r w:rsidRPr="0008454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br/>
      </w:r>
      <w:r w:rsidRPr="00084541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2</w:t>
      </w:r>
      <w:r w:rsidRPr="00084541">
        <w:rPr>
          <w:rFonts w:ascii="Times New Roman" w:hAnsi="Times New Roman" w:cs="Times New Roman"/>
          <w:sz w:val="16"/>
          <w:szCs w:val="16"/>
          <w:lang w:val="en-US"/>
        </w:rPr>
        <w:t xml:space="preserve">Among </w:t>
      </w:r>
      <w:r>
        <w:rPr>
          <w:rFonts w:ascii="Times New Roman" w:hAnsi="Times New Roman" w:cs="Times New Roman"/>
          <w:sz w:val="16"/>
          <w:szCs w:val="16"/>
          <w:lang w:val="en-US"/>
        </w:rPr>
        <w:t>cases with data.</w:t>
      </w:r>
      <w:proofErr w:type="gram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grade</w:t>
      </w:r>
      <w:proofErr w:type="gramEnd"/>
      <w:r>
        <w:rPr>
          <w:rFonts w:ascii="Times New Roman" w:hAnsi="Times New Roman" w:cs="Times New Roman"/>
          <w:sz w:val="16"/>
          <w:szCs w:val="16"/>
          <w:lang w:val="en-US"/>
        </w:rPr>
        <w:t xml:space="preserve"> missing for 64%, stage missing for 18%, Type I/II missing for 55%</w:t>
      </w:r>
      <w:r w:rsidR="00616E1C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084541">
        <w:rPr>
          <w:rFonts w:ascii="Times New Roman" w:hAnsi="Times New Roman" w:cs="Times New Roman"/>
          <w:sz w:val="16"/>
          <w:szCs w:val="16"/>
          <w:lang w:val="en-US"/>
        </w:rPr>
        <w:br/>
        <w:t>≠      Data from Cl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ue II have not been published. </w:t>
      </w:r>
    </w:p>
    <w:p w:rsidR="00C071B8" w:rsidRPr="0097711F" w:rsidRDefault="00C071B8" w:rsidP="00C071B8">
      <w:pPr>
        <w:pStyle w:val="Caption"/>
        <w:spacing w:before="10" w:after="10" w:line="276" w:lineRule="auto"/>
        <w:rPr>
          <w:rFonts w:ascii="Times New Roman" w:hAnsi="Times New Roman" w:cs="Times New Roman"/>
          <w:b w:val="0"/>
          <w:lang w:val="en-US"/>
        </w:rPr>
      </w:pPr>
    </w:p>
    <w:p w:rsidR="00142059" w:rsidRDefault="00142059">
      <w:pPr>
        <w:rPr>
          <w:lang w:val="en-US"/>
        </w:rPr>
        <w:sectPr w:rsidR="00142059" w:rsidSect="000C0618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142059" w:rsidRDefault="00142059">
      <w:pPr>
        <w:rPr>
          <w:lang w:val="en-US"/>
        </w:rPr>
      </w:pP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761"/>
        <w:gridCol w:w="1756"/>
        <w:gridCol w:w="731"/>
        <w:gridCol w:w="567"/>
        <w:gridCol w:w="997"/>
        <w:gridCol w:w="1907"/>
        <w:gridCol w:w="782"/>
      </w:tblGrid>
      <w:tr w:rsidR="00142059" w:rsidRPr="00320E7D" w:rsidTr="00374540">
        <w:tc>
          <w:tcPr>
            <w:tcW w:w="8897" w:type="dxa"/>
            <w:gridSpan w:val="8"/>
            <w:tcBorders>
              <w:bottom w:val="single" w:sz="4" w:space="0" w:color="auto"/>
            </w:tcBorders>
          </w:tcPr>
          <w:p w:rsidR="00142059" w:rsidRPr="00F05DDE" w:rsidRDefault="00142059" w:rsidP="00CF499F">
            <w:pPr>
              <w:pStyle w:val="Caption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05D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Table S5. </w:t>
            </w:r>
            <w:r w:rsidRPr="00F05DD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Odds ratios (95% CI) for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invasive </w:t>
            </w:r>
            <w:r w:rsidRPr="00F05DD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EOC overall and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the </w:t>
            </w:r>
            <w:r w:rsidRPr="00F05DD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serous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subtype </w:t>
            </w:r>
            <w:r w:rsidRPr="00F05DD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in quintiles of androgen and SHBG concentrations: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OC3</w:t>
            </w:r>
            <w:r w:rsidRPr="009103C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vertAlign w:val="superscript"/>
              </w:rPr>
              <w:t>1</w:t>
            </w:r>
          </w:p>
        </w:tc>
      </w:tr>
      <w:tr w:rsidR="00142059" w:rsidRPr="00F05DDE" w:rsidTr="00374540">
        <w:tc>
          <w:tcPr>
            <w:tcW w:w="1396" w:type="dxa"/>
            <w:tcBorders>
              <w:top w:val="single" w:sz="4" w:space="0" w:color="auto"/>
            </w:tcBorders>
          </w:tcPr>
          <w:p w:rsidR="00142059" w:rsidRPr="009103C9" w:rsidRDefault="00142059" w:rsidP="00CF499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auto"/>
            </w:tcBorders>
          </w:tcPr>
          <w:p w:rsidR="00142059" w:rsidRPr="009103C9" w:rsidRDefault="00142059" w:rsidP="00CF4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03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Invasive EOC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42059" w:rsidRPr="009103C9" w:rsidRDefault="00142059" w:rsidP="00CF4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:rsidR="00142059" w:rsidRPr="009103C9" w:rsidRDefault="00142059" w:rsidP="00CF4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03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Serous EOC</w:t>
            </w:r>
          </w:p>
        </w:tc>
      </w:tr>
      <w:tr w:rsidR="00142059" w:rsidRPr="00F05DDE" w:rsidTr="00374540">
        <w:tc>
          <w:tcPr>
            <w:tcW w:w="1396" w:type="dxa"/>
            <w:tcBorders>
              <w:bottom w:val="single" w:sz="4" w:space="0" w:color="auto"/>
            </w:tcBorders>
          </w:tcPr>
          <w:p w:rsidR="00142059" w:rsidRPr="009103C9" w:rsidRDefault="00142059" w:rsidP="00CF499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142059" w:rsidRPr="009103C9" w:rsidRDefault="00142059" w:rsidP="00CF4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03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Sets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142059" w:rsidRPr="009103C9" w:rsidRDefault="00142059" w:rsidP="00CF4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03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 (95% CI)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142059" w:rsidRPr="009103C9" w:rsidRDefault="00142059" w:rsidP="00CF4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03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9103C9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trend</w:t>
            </w:r>
            <w:r w:rsidRPr="009103C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2059" w:rsidRPr="009103C9" w:rsidRDefault="00142059" w:rsidP="00CF4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142059" w:rsidRPr="009103C9" w:rsidRDefault="00142059" w:rsidP="00CF4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03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Sets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142059" w:rsidRPr="009103C9" w:rsidRDefault="00142059" w:rsidP="00CF4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03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 (95% CI)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42059" w:rsidRPr="009103C9" w:rsidRDefault="00142059" w:rsidP="00CF4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03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9103C9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trend</w:t>
            </w:r>
            <w:r w:rsidRPr="009103C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142059" w:rsidRPr="00F05DDE" w:rsidTr="00374540">
        <w:tc>
          <w:tcPr>
            <w:tcW w:w="8897" w:type="dxa"/>
            <w:gridSpan w:val="8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142059" w:rsidRPr="009103C9" w:rsidRDefault="00142059" w:rsidP="00CF499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03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Testosterone</w:t>
            </w:r>
          </w:p>
        </w:tc>
      </w:tr>
      <w:tr w:rsidR="00142059" w:rsidRPr="00F05DDE" w:rsidTr="00374540">
        <w:tc>
          <w:tcPr>
            <w:tcW w:w="139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Q1</w:t>
            </w:r>
          </w:p>
        </w:tc>
        <w:tc>
          <w:tcPr>
            <w:tcW w:w="761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254</w:t>
            </w:r>
          </w:p>
        </w:tc>
        <w:tc>
          <w:tcPr>
            <w:tcW w:w="175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731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</w:t>
            </w:r>
          </w:p>
        </w:tc>
        <w:tc>
          <w:tcPr>
            <w:tcW w:w="190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782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059" w:rsidRPr="00F05DDE" w:rsidTr="00374540">
        <w:tc>
          <w:tcPr>
            <w:tcW w:w="139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Q2</w:t>
            </w:r>
          </w:p>
        </w:tc>
        <w:tc>
          <w:tcPr>
            <w:tcW w:w="761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175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 (0.81-1.23)</w:t>
            </w:r>
          </w:p>
        </w:tc>
        <w:tc>
          <w:tcPr>
            <w:tcW w:w="731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</w:t>
            </w:r>
          </w:p>
        </w:tc>
        <w:tc>
          <w:tcPr>
            <w:tcW w:w="190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0.88 (0.66-1.18)</w:t>
            </w:r>
          </w:p>
        </w:tc>
        <w:tc>
          <w:tcPr>
            <w:tcW w:w="782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059" w:rsidRPr="00F05DDE" w:rsidTr="00374540">
        <w:tc>
          <w:tcPr>
            <w:tcW w:w="139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Q3</w:t>
            </w:r>
          </w:p>
        </w:tc>
        <w:tc>
          <w:tcPr>
            <w:tcW w:w="761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251</w:t>
            </w:r>
          </w:p>
        </w:tc>
        <w:tc>
          <w:tcPr>
            <w:tcW w:w="175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1.10 (0.89-1.36)</w:t>
            </w:r>
          </w:p>
        </w:tc>
        <w:tc>
          <w:tcPr>
            <w:tcW w:w="731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</w:t>
            </w:r>
          </w:p>
        </w:tc>
        <w:tc>
          <w:tcPr>
            <w:tcW w:w="190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1.13 (0.84-1.50)</w:t>
            </w:r>
          </w:p>
        </w:tc>
        <w:tc>
          <w:tcPr>
            <w:tcW w:w="782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059" w:rsidRPr="00F05DDE" w:rsidTr="00374540">
        <w:tc>
          <w:tcPr>
            <w:tcW w:w="139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Q4</w:t>
            </w:r>
          </w:p>
        </w:tc>
        <w:tc>
          <w:tcPr>
            <w:tcW w:w="761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267</w:t>
            </w:r>
          </w:p>
        </w:tc>
        <w:tc>
          <w:tcPr>
            <w:tcW w:w="175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1.12 (0.90-1.38)</w:t>
            </w:r>
          </w:p>
        </w:tc>
        <w:tc>
          <w:tcPr>
            <w:tcW w:w="731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190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0.88 (0.65-1.19)</w:t>
            </w:r>
          </w:p>
        </w:tc>
        <w:tc>
          <w:tcPr>
            <w:tcW w:w="782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059" w:rsidRPr="00F05DDE" w:rsidTr="00374540">
        <w:tc>
          <w:tcPr>
            <w:tcW w:w="139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Q5</w:t>
            </w:r>
          </w:p>
        </w:tc>
        <w:tc>
          <w:tcPr>
            <w:tcW w:w="761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279</w:t>
            </w:r>
          </w:p>
        </w:tc>
        <w:tc>
          <w:tcPr>
            <w:tcW w:w="175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1.22 (0.99-1.52)</w:t>
            </w:r>
          </w:p>
        </w:tc>
        <w:tc>
          <w:tcPr>
            <w:tcW w:w="731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56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190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0.88 (0.65-1.20)</w:t>
            </w:r>
          </w:p>
        </w:tc>
        <w:tc>
          <w:tcPr>
            <w:tcW w:w="782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0.56</w:t>
            </w:r>
          </w:p>
        </w:tc>
      </w:tr>
      <w:tr w:rsidR="00142059" w:rsidRPr="00F05DDE" w:rsidTr="00374540">
        <w:tc>
          <w:tcPr>
            <w:tcW w:w="8897" w:type="dxa"/>
            <w:gridSpan w:val="8"/>
            <w:shd w:val="clear" w:color="auto" w:fill="DBE5F1" w:themeFill="accent1" w:themeFillTint="33"/>
          </w:tcPr>
          <w:p w:rsidR="00142059" w:rsidRPr="009103C9" w:rsidRDefault="00142059" w:rsidP="00CF499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03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Free Testosterone</w:t>
            </w:r>
          </w:p>
        </w:tc>
      </w:tr>
      <w:tr w:rsidR="00142059" w:rsidRPr="00F05DDE" w:rsidTr="00374540">
        <w:tc>
          <w:tcPr>
            <w:tcW w:w="139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Q1</w:t>
            </w:r>
          </w:p>
        </w:tc>
        <w:tc>
          <w:tcPr>
            <w:tcW w:w="761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</w:t>
            </w:r>
          </w:p>
        </w:tc>
        <w:tc>
          <w:tcPr>
            <w:tcW w:w="175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731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190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782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059" w:rsidRPr="00F05DDE" w:rsidTr="00374540">
        <w:tc>
          <w:tcPr>
            <w:tcW w:w="139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Q2</w:t>
            </w:r>
          </w:p>
        </w:tc>
        <w:tc>
          <w:tcPr>
            <w:tcW w:w="761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</w:t>
            </w:r>
          </w:p>
        </w:tc>
        <w:tc>
          <w:tcPr>
            <w:tcW w:w="175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1.08 (0.83-1.41)</w:t>
            </w:r>
          </w:p>
        </w:tc>
        <w:tc>
          <w:tcPr>
            <w:tcW w:w="731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190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1.04 (0.72-1.49)</w:t>
            </w:r>
          </w:p>
        </w:tc>
        <w:tc>
          <w:tcPr>
            <w:tcW w:w="782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059" w:rsidRPr="00F05DDE" w:rsidTr="00374540">
        <w:tc>
          <w:tcPr>
            <w:tcW w:w="139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Q3</w:t>
            </w:r>
          </w:p>
        </w:tc>
        <w:tc>
          <w:tcPr>
            <w:tcW w:w="761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</w:t>
            </w:r>
          </w:p>
        </w:tc>
        <w:tc>
          <w:tcPr>
            <w:tcW w:w="175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1.15 (0.87-1.50)</w:t>
            </w:r>
          </w:p>
        </w:tc>
        <w:tc>
          <w:tcPr>
            <w:tcW w:w="731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90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1.10 (0.76-1.60)</w:t>
            </w:r>
          </w:p>
        </w:tc>
        <w:tc>
          <w:tcPr>
            <w:tcW w:w="782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059" w:rsidRPr="00F05DDE" w:rsidTr="00374540">
        <w:tc>
          <w:tcPr>
            <w:tcW w:w="139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Q4</w:t>
            </w:r>
          </w:p>
        </w:tc>
        <w:tc>
          <w:tcPr>
            <w:tcW w:w="761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</w:t>
            </w:r>
          </w:p>
        </w:tc>
        <w:tc>
          <w:tcPr>
            <w:tcW w:w="175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0.97 (0.73-1.28)</w:t>
            </w:r>
          </w:p>
        </w:tc>
        <w:tc>
          <w:tcPr>
            <w:tcW w:w="731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190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 (0.65-1.38)</w:t>
            </w:r>
          </w:p>
        </w:tc>
        <w:tc>
          <w:tcPr>
            <w:tcW w:w="782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059" w:rsidRPr="00F05DDE" w:rsidTr="00374540">
        <w:tc>
          <w:tcPr>
            <w:tcW w:w="139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Q5</w:t>
            </w:r>
          </w:p>
        </w:tc>
        <w:tc>
          <w:tcPr>
            <w:tcW w:w="761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</w:p>
        </w:tc>
        <w:tc>
          <w:tcPr>
            <w:tcW w:w="175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1.29 (0.99-1.68)</w:t>
            </w:r>
          </w:p>
        </w:tc>
        <w:tc>
          <w:tcPr>
            <w:tcW w:w="731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56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90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0.88 (0.60-1.29)</w:t>
            </w:r>
          </w:p>
        </w:tc>
        <w:tc>
          <w:tcPr>
            <w:tcW w:w="782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0.63</w:t>
            </w:r>
          </w:p>
        </w:tc>
      </w:tr>
      <w:tr w:rsidR="00142059" w:rsidRPr="00F05DDE" w:rsidTr="00374540">
        <w:tc>
          <w:tcPr>
            <w:tcW w:w="8897" w:type="dxa"/>
            <w:gridSpan w:val="8"/>
            <w:shd w:val="clear" w:color="auto" w:fill="DBE5F1" w:themeFill="accent1" w:themeFillTint="33"/>
          </w:tcPr>
          <w:p w:rsidR="00142059" w:rsidRPr="009103C9" w:rsidRDefault="00142059" w:rsidP="00CF499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03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Androstenedione</w:t>
            </w:r>
          </w:p>
        </w:tc>
      </w:tr>
      <w:tr w:rsidR="00142059" w:rsidRPr="00F05DDE" w:rsidTr="00374540">
        <w:tc>
          <w:tcPr>
            <w:tcW w:w="139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Q1</w:t>
            </w:r>
          </w:p>
        </w:tc>
        <w:tc>
          <w:tcPr>
            <w:tcW w:w="761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</w:t>
            </w:r>
          </w:p>
        </w:tc>
        <w:tc>
          <w:tcPr>
            <w:tcW w:w="175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731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</w:t>
            </w:r>
          </w:p>
        </w:tc>
        <w:tc>
          <w:tcPr>
            <w:tcW w:w="190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782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059" w:rsidRPr="00F05DDE" w:rsidTr="00374540">
        <w:tc>
          <w:tcPr>
            <w:tcW w:w="139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Q2</w:t>
            </w:r>
          </w:p>
        </w:tc>
        <w:tc>
          <w:tcPr>
            <w:tcW w:w="761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265</w:t>
            </w:r>
          </w:p>
        </w:tc>
        <w:tc>
          <w:tcPr>
            <w:tcW w:w="175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1.07 (0.87-1.33)</w:t>
            </w:r>
          </w:p>
        </w:tc>
        <w:tc>
          <w:tcPr>
            <w:tcW w:w="731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</w:t>
            </w:r>
          </w:p>
        </w:tc>
        <w:tc>
          <w:tcPr>
            <w:tcW w:w="190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1.02 (0.76-1.37)</w:t>
            </w:r>
          </w:p>
        </w:tc>
        <w:tc>
          <w:tcPr>
            <w:tcW w:w="782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059" w:rsidRPr="00F05DDE" w:rsidTr="00374540">
        <w:tc>
          <w:tcPr>
            <w:tcW w:w="139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Q3</w:t>
            </w:r>
          </w:p>
        </w:tc>
        <w:tc>
          <w:tcPr>
            <w:tcW w:w="761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</w:t>
            </w:r>
          </w:p>
        </w:tc>
        <w:tc>
          <w:tcPr>
            <w:tcW w:w="175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0.88 (0.70-1.10)</w:t>
            </w:r>
          </w:p>
        </w:tc>
        <w:tc>
          <w:tcPr>
            <w:tcW w:w="731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</w:t>
            </w:r>
          </w:p>
        </w:tc>
        <w:tc>
          <w:tcPr>
            <w:tcW w:w="190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0.77 (0.57-1.06)</w:t>
            </w:r>
          </w:p>
        </w:tc>
        <w:tc>
          <w:tcPr>
            <w:tcW w:w="782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059" w:rsidRPr="00F05DDE" w:rsidTr="00374540">
        <w:tc>
          <w:tcPr>
            <w:tcW w:w="139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Q4</w:t>
            </w:r>
          </w:p>
        </w:tc>
        <w:tc>
          <w:tcPr>
            <w:tcW w:w="761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276</w:t>
            </w:r>
          </w:p>
        </w:tc>
        <w:tc>
          <w:tcPr>
            <w:tcW w:w="175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1.10 (0.89-1.37)</w:t>
            </w:r>
          </w:p>
        </w:tc>
        <w:tc>
          <w:tcPr>
            <w:tcW w:w="731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</w:t>
            </w:r>
          </w:p>
        </w:tc>
        <w:tc>
          <w:tcPr>
            <w:tcW w:w="190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1.14 (0.74-1.54)</w:t>
            </w:r>
          </w:p>
        </w:tc>
        <w:tc>
          <w:tcPr>
            <w:tcW w:w="782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059" w:rsidRPr="00F05DDE" w:rsidTr="00374540">
        <w:tc>
          <w:tcPr>
            <w:tcW w:w="139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Q5</w:t>
            </w:r>
          </w:p>
        </w:tc>
        <w:tc>
          <w:tcPr>
            <w:tcW w:w="761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286</w:t>
            </w:r>
          </w:p>
        </w:tc>
        <w:tc>
          <w:tcPr>
            <w:tcW w:w="175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1.20 (0.95-1.51)</w:t>
            </w:r>
          </w:p>
        </w:tc>
        <w:tc>
          <w:tcPr>
            <w:tcW w:w="731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</w:t>
            </w:r>
          </w:p>
        </w:tc>
        <w:tc>
          <w:tcPr>
            <w:tcW w:w="56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</w:t>
            </w:r>
          </w:p>
        </w:tc>
        <w:tc>
          <w:tcPr>
            <w:tcW w:w="190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0.90 (0.64-1.25)</w:t>
            </w:r>
          </w:p>
        </w:tc>
        <w:tc>
          <w:tcPr>
            <w:tcW w:w="782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</w:t>
            </w:r>
          </w:p>
        </w:tc>
      </w:tr>
      <w:tr w:rsidR="00142059" w:rsidRPr="00F05DDE" w:rsidTr="00374540">
        <w:tc>
          <w:tcPr>
            <w:tcW w:w="8897" w:type="dxa"/>
            <w:gridSpan w:val="8"/>
            <w:shd w:val="clear" w:color="auto" w:fill="DBE5F1" w:themeFill="accent1" w:themeFillTint="33"/>
          </w:tcPr>
          <w:p w:rsidR="00142059" w:rsidRPr="009103C9" w:rsidRDefault="00142059" w:rsidP="00CF499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03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DHEAS</w:t>
            </w:r>
          </w:p>
        </w:tc>
      </w:tr>
      <w:tr w:rsidR="00142059" w:rsidRPr="00F05DDE" w:rsidTr="00374540">
        <w:tc>
          <w:tcPr>
            <w:tcW w:w="139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Q1</w:t>
            </w:r>
          </w:p>
        </w:tc>
        <w:tc>
          <w:tcPr>
            <w:tcW w:w="761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</w:t>
            </w:r>
          </w:p>
        </w:tc>
        <w:tc>
          <w:tcPr>
            <w:tcW w:w="175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731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190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782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059" w:rsidRPr="00F05DDE" w:rsidTr="00374540">
        <w:tc>
          <w:tcPr>
            <w:tcW w:w="139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Q2</w:t>
            </w:r>
          </w:p>
        </w:tc>
        <w:tc>
          <w:tcPr>
            <w:tcW w:w="761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</w:t>
            </w:r>
          </w:p>
        </w:tc>
        <w:tc>
          <w:tcPr>
            <w:tcW w:w="175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0.97 (0.73-1.31)</w:t>
            </w:r>
          </w:p>
        </w:tc>
        <w:tc>
          <w:tcPr>
            <w:tcW w:w="731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190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1.01 (0.68-1.50)</w:t>
            </w:r>
          </w:p>
        </w:tc>
        <w:tc>
          <w:tcPr>
            <w:tcW w:w="782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059" w:rsidRPr="00F05DDE" w:rsidTr="00374540">
        <w:tc>
          <w:tcPr>
            <w:tcW w:w="139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Q3</w:t>
            </w:r>
          </w:p>
        </w:tc>
        <w:tc>
          <w:tcPr>
            <w:tcW w:w="761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</w:t>
            </w:r>
          </w:p>
        </w:tc>
        <w:tc>
          <w:tcPr>
            <w:tcW w:w="175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1.18 (0.88-1.58)</w:t>
            </w:r>
          </w:p>
        </w:tc>
        <w:tc>
          <w:tcPr>
            <w:tcW w:w="731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90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1.22 (0.81-1.82)</w:t>
            </w:r>
          </w:p>
        </w:tc>
        <w:tc>
          <w:tcPr>
            <w:tcW w:w="782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059" w:rsidRPr="00F05DDE" w:rsidTr="00374540">
        <w:tc>
          <w:tcPr>
            <w:tcW w:w="139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Q4</w:t>
            </w:r>
          </w:p>
        </w:tc>
        <w:tc>
          <w:tcPr>
            <w:tcW w:w="761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175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0.88 (0.64-1.20)</w:t>
            </w:r>
          </w:p>
        </w:tc>
        <w:tc>
          <w:tcPr>
            <w:tcW w:w="731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190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0.93 (0.61-1.41)</w:t>
            </w:r>
          </w:p>
        </w:tc>
        <w:tc>
          <w:tcPr>
            <w:tcW w:w="782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059" w:rsidRPr="00F05DDE" w:rsidTr="00374540">
        <w:tc>
          <w:tcPr>
            <w:tcW w:w="139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Q5</w:t>
            </w:r>
          </w:p>
        </w:tc>
        <w:tc>
          <w:tcPr>
            <w:tcW w:w="761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</w:t>
            </w:r>
          </w:p>
        </w:tc>
        <w:tc>
          <w:tcPr>
            <w:tcW w:w="175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1.13 (0.82-1.55)</w:t>
            </w:r>
          </w:p>
        </w:tc>
        <w:tc>
          <w:tcPr>
            <w:tcW w:w="731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</w:t>
            </w:r>
          </w:p>
        </w:tc>
        <w:tc>
          <w:tcPr>
            <w:tcW w:w="56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190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 (0.63-1.54)</w:t>
            </w:r>
          </w:p>
        </w:tc>
        <w:tc>
          <w:tcPr>
            <w:tcW w:w="782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</w:t>
            </w:r>
          </w:p>
        </w:tc>
      </w:tr>
      <w:tr w:rsidR="00142059" w:rsidRPr="00F05DDE" w:rsidTr="00374540">
        <w:tc>
          <w:tcPr>
            <w:tcW w:w="8897" w:type="dxa"/>
            <w:gridSpan w:val="8"/>
            <w:shd w:val="clear" w:color="auto" w:fill="DBE5F1" w:themeFill="accent1" w:themeFillTint="33"/>
          </w:tcPr>
          <w:p w:rsidR="00142059" w:rsidRPr="009103C9" w:rsidRDefault="00142059" w:rsidP="00CF499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03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SHBG</w:t>
            </w:r>
          </w:p>
        </w:tc>
      </w:tr>
      <w:tr w:rsidR="00142059" w:rsidRPr="00F05DDE" w:rsidTr="00374540">
        <w:tc>
          <w:tcPr>
            <w:tcW w:w="139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Q1</w:t>
            </w:r>
          </w:p>
        </w:tc>
        <w:tc>
          <w:tcPr>
            <w:tcW w:w="761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</w:t>
            </w:r>
          </w:p>
        </w:tc>
        <w:tc>
          <w:tcPr>
            <w:tcW w:w="175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731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190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782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059" w:rsidRPr="00F05DDE" w:rsidTr="00374540">
        <w:tc>
          <w:tcPr>
            <w:tcW w:w="139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Q2</w:t>
            </w:r>
          </w:p>
        </w:tc>
        <w:tc>
          <w:tcPr>
            <w:tcW w:w="761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</w:t>
            </w:r>
          </w:p>
        </w:tc>
        <w:tc>
          <w:tcPr>
            <w:tcW w:w="175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 (0.77-1.28)</w:t>
            </w:r>
          </w:p>
        </w:tc>
        <w:tc>
          <w:tcPr>
            <w:tcW w:w="731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190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1.18 (0.83-1.69)</w:t>
            </w:r>
          </w:p>
        </w:tc>
        <w:tc>
          <w:tcPr>
            <w:tcW w:w="782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059" w:rsidRPr="00F05DDE" w:rsidTr="00374540">
        <w:tc>
          <w:tcPr>
            <w:tcW w:w="139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Q3</w:t>
            </w:r>
          </w:p>
        </w:tc>
        <w:tc>
          <w:tcPr>
            <w:tcW w:w="761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</w:t>
            </w:r>
          </w:p>
        </w:tc>
        <w:tc>
          <w:tcPr>
            <w:tcW w:w="175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0.77 (0.59-1.00)</w:t>
            </w:r>
          </w:p>
        </w:tc>
        <w:tc>
          <w:tcPr>
            <w:tcW w:w="731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90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 (0.62-1.28)</w:t>
            </w:r>
          </w:p>
        </w:tc>
        <w:tc>
          <w:tcPr>
            <w:tcW w:w="782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059" w:rsidRPr="00F05DDE" w:rsidTr="00374540">
        <w:tc>
          <w:tcPr>
            <w:tcW w:w="139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Q4</w:t>
            </w:r>
          </w:p>
        </w:tc>
        <w:tc>
          <w:tcPr>
            <w:tcW w:w="761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1756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 (0.76-1.27)</w:t>
            </w:r>
          </w:p>
        </w:tc>
        <w:tc>
          <w:tcPr>
            <w:tcW w:w="731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1907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1.05 (0.73-1.50)</w:t>
            </w:r>
          </w:p>
        </w:tc>
        <w:tc>
          <w:tcPr>
            <w:tcW w:w="782" w:type="dxa"/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059" w:rsidRPr="00F05DDE" w:rsidTr="00374540">
        <w:tc>
          <w:tcPr>
            <w:tcW w:w="1396" w:type="dxa"/>
            <w:tcBorders>
              <w:bottom w:val="single" w:sz="4" w:space="0" w:color="auto"/>
            </w:tcBorders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5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Q5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1.14 (0.88-1.48)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142059" w:rsidRPr="00F05DDE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1.31 (0.90-1.89)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42059" w:rsidRPr="00F05DDE" w:rsidRDefault="00142059" w:rsidP="00CF4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</w:t>
            </w:r>
          </w:p>
        </w:tc>
      </w:tr>
      <w:tr w:rsidR="00142059" w:rsidRPr="00F05DDE" w:rsidTr="00374540">
        <w:tc>
          <w:tcPr>
            <w:tcW w:w="8897" w:type="dxa"/>
            <w:gridSpan w:val="8"/>
            <w:tcBorders>
              <w:top w:val="single" w:sz="4" w:space="0" w:color="auto"/>
            </w:tcBorders>
          </w:tcPr>
          <w:p w:rsidR="00142059" w:rsidRDefault="00142059" w:rsidP="00CF4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C9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9103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Results were derived from conditional logistic regression models, additionally adjusted for OC use (never/ever/missing) and parity (never/ever/missing); </w:t>
            </w:r>
            <w:r w:rsidRPr="009103C9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9103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p value for trend across quintiles is based on a</w:t>
            </w:r>
            <w:r w:rsidRPr="009103C9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9103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continuous </w:t>
            </w:r>
            <w:proofErr w:type="spellStart"/>
            <w:r w:rsidRPr="009103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probit</w:t>
            </w:r>
            <w:proofErr w:type="spellEnd"/>
            <w:r w:rsidRPr="009103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score (generating a rank for each person in each cohort by hormone level).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103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DHEAS=</w:t>
            </w:r>
            <w:proofErr w:type="spellStart"/>
            <w:r w:rsidRPr="009103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dehydroepiandrosterone</w:t>
            </w:r>
            <w:proofErr w:type="spellEnd"/>
            <w:r w:rsidRPr="009103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sulfate; SHBG=sex hormone binding globulin</w:t>
            </w:r>
          </w:p>
        </w:tc>
      </w:tr>
    </w:tbl>
    <w:p w:rsidR="00B2623A" w:rsidRDefault="00B2623A">
      <w:pPr>
        <w:rPr>
          <w:lang w:val="en-US"/>
        </w:rPr>
      </w:pPr>
    </w:p>
    <w:p w:rsidR="00B2623A" w:rsidRDefault="00B2623A">
      <w:pPr>
        <w:rPr>
          <w:lang w:val="en-US"/>
        </w:rPr>
      </w:pPr>
      <w:r>
        <w:rPr>
          <w:lang w:val="en-US"/>
        </w:rPr>
        <w:br w:type="page"/>
      </w:r>
    </w:p>
    <w:p w:rsidR="00B2623A" w:rsidRDefault="00B2623A">
      <w:pPr>
        <w:rPr>
          <w:lang w:val="en-US"/>
        </w:rPr>
      </w:pPr>
    </w:p>
    <w:p w:rsidR="00B2623A" w:rsidRDefault="00B2623A">
      <w:pPr>
        <w:rPr>
          <w:lang w:val="en-US"/>
        </w:rPr>
      </w:pPr>
    </w:p>
    <w:p w:rsidR="00A01ABA" w:rsidRPr="00FC7117" w:rsidRDefault="00A01ABA" w:rsidP="00A01ABA">
      <w:pPr>
        <w:spacing w:afterLines="100" w:after="240" w:line="240" w:lineRule="auto"/>
        <w:jc w:val="both"/>
        <w:rPr>
          <w:rFonts w:ascii="Times New Roman" w:hAnsi="Times New Roman" w:cs="Times New Roman"/>
          <w:lang w:val="en-US"/>
        </w:rPr>
      </w:pPr>
      <w:r w:rsidRPr="00E038EB">
        <w:rPr>
          <w:rFonts w:ascii="Times New Roman" w:hAnsi="Times New Roman" w:cs="Times New Roman"/>
          <w:b/>
          <w:lang w:val="en-US"/>
        </w:rPr>
        <w:t xml:space="preserve">Figure </w:t>
      </w:r>
      <w:r>
        <w:rPr>
          <w:rFonts w:ascii="Times New Roman" w:hAnsi="Times New Roman" w:cs="Times New Roman"/>
          <w:b/>
          <w:lang w:val="en-US"/>
        </w:rPr>
        <w:t>S</w:t>
      </w:r>
      <w:r w:rsidRPr="00E038EB">
        <w:rPr>
          <w:rFonts w:ascii="Times New Roman" w:hAnsi="Times New Roman" w:cs="Times New Roman"/>
          <w:b/>
          <w:lang w:val="en-US"/>
        </w:rPr>
        <w:t xml:space="preserve">1. </w:t>
      </w:r>
      <w:r w:rsidRPr="00E038EB">
        <w:rPr>
          <w:rFonts w:ascii="Times New Roman" w:hAnsi="Times New Roman" w:cs="Times New Roman"/>
          <w:lang w:val="en-US"/>
        </w:rPr>
        <w:t>Odds ratios (95% CI) for doubling of androgen c</w:t>
      </w:r>
      <w:r>
        <w:rPr>
          <w:rFonts w:ascii="Times New Roman" w:hAnsi="Times New Roman" w:cs="Times New Roman"/>
          <w:lang w:val="en-US"/>
        </w:rPr>
        <w:t>oncentrations and Type I EOC restricted to cases with data on tumor grade (</w:t>
      </w:r>
      <w:proofErr w:type="spellStart"/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  <w:vertAlign w:val="subscript"/>
          <w:lang w:val="en-US"/>
        </w:rPr>
        <w:t>het</w:t>
      </w:r>
      <w:proofErr w:type="spellEnd"/>
      <w:r>
        <w:rPr>
          <w:rFonts w:ascii="Times New Roman" w:hAnsi="Times New Roman" w:cs="Times New Roman"/>
          <w:lang w:val="en-US"/>
        </w:rPr>
        <w:t xml:space="preserve"> comparing type I and type II: testosterone, 0.09; free testosterone, 0.38; androstenedione, &lt;0.01; DHEAS, 0.03; SHBG, 0.14; type II ORs shown in Figure 1): </w:t>
      </w:r>
      <w:r w:rsidRPr="00FC7117">
        <w:rPr>
          <w:rFonts w:ascii="Times New Roman" w:hAnsi="Times New Roman" w:cs="Times New Roman"/>
          <w:lang w:val="en-US"/>
        </w:rPr>
        <w:t>the Ovarian Cancer Cohort Consortium (OC3)</w:t>
      </w:r>
    </w:p>
    <w:p w:rsidR="00A01ABA" w:rsidRDefault="00A01ABA">
      <w:pPr>
        <w:rPr>
          <w:lang w:val="en-US"/>
        </w:rPr>
      </w:pPr>
    </w:p>
    <w:p w:rsidR="00B2623A" w:rsidRDefault="00321529" w:rsidP="00B2623A">
      <w:pPr>
        <w:spacing w:afterLines="100" w:after="24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>
            <wp:extent cx="4725515" cy="26751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pe 1 complete grade.t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2" t="29597" r="17611" b="22391"/>
                    <a:stretch/>
                  </pic:blipFill>
                  <pic:spPr bwMode="auto">
                    <a:xfrm>
                      <a:off x="0" y="0"/>
                      <a:ext cx="4728065" cy="2676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1ABA" w:rsidRPr="009645BC" w:rsidRDefault="00A01ABA" w:rsidP="00A01ABA">
      <w:pPr>
        <w:spacing w:after="0"/>
        <w:rPr>
          <w:rFonts w:ascii="Times New Roman" w:hAnsi="Times New Roman" w:cs="Times New Roman"/>
          <w:color w:val="231F20"/>
          <w:lang w:val="en-US"/>
        </w:rPr>
      </w:pPr>
      <w:r w:rsidRPr="009645BC">
        <w:rPr>
          <w:rFonts w:ascii="Times New Roman" w:hAnsi="Times New Roman" w:cs="Times New Roman"/>
          <w:lang w:val="en-US"/>
        </w:rPr>
        <w:t>Results were derived from conditional logistic regression models, additionally adjusted for OC use (never/ever</w:t>
      </w:r>
      <w:r w:rsidR="002D49B4">
        <w:rPr>
          <w:rFonts w:ascii="Times New Roman" w:hAnsi="Times New Roman" w:cs="Times New Roman"/>
          <w:lang w:val="en-US"/>
        </w:rPr>
        <w:t>/missing</w:t>
      </w:r>
      <w:r w:rsidRPr="009645BC">
        <w:rPr>
          <w:rFonts w:ascii="Times New Roman" w:hAnsi="Times New Roman" w:cs="Times New Roman"/>
          <w:lang w:val="en-US"/>
        </w:rPr>
        <w:t>) and parity (never/ever</w:t>
      </w:r>
      <w:r w:rsidR="002D49B4">
        <w:rPr>
          <w:rFonts w:ascii="Times New Roman" w:hAnsi="Times New Roman" w:cs="Times New Roman"/>
          <w:lang w:val="en-US"/>
        </w:rPr>
        <w:t>/missing</w:t>
      </w:r>
      <w:r w:rsidRPr="009645BC">
        <w:rPr>
          <w:rFonts w:ascii="Times New Roman" w:hAnsi="Times New Roman" w:cs="Times New Roman"/>
          <w:lang w:val="en-US"/>
        </w:rPr>
        <w:t xml:space="preserve">). </w:t>
      </w:r>
      <w:r w:rsidRPr="009645BC">
        <w:rPr>
          <w:rFonts w:ascii="Times New Roman" w:hAnsi="Times New Roman" w:cs="Times New Roman"/>
          <w:color w:val="231F20"/>
          <w:lang w:val="en-US"/>
        </w:rPr>
        <w:t>Pair-wise heterogeneity tests were performed, using the likelihood ratio test comparing models assuming (1) the same association between exposure and outcomes compared to (2) a model assuming different associations for each subtype. DHEAS=</w:t>
      </w:r>
      <w:proofErr w:type="spellStart"/>
      <w:r w:rsidRPr="009645BC">
        <w:rPr>
          <w:rFonts w:ascii="Times New Roman" w:hAnsi="Times New Roman" w:cs="Times New Roman"/>
          <w:color w:val="231F20"/>
          <w:lang w:val="en-US"/>
        </w:rPr>
        <w:t>dehydroepiandrosterone</w:t>
      </w:r>
      <w:proofErr w:type="spellEnd"/>
      <w:r w:rsidRPr="009645BC">
        <w:rPr>
          <w:rFonts w:ascii="Times New Roman" w:hAnsi="Times New Roman" w:cs="Times New Roman"/>
          <w:color w:val="231F20"/>
          <w:lang w:val="en-US"/>
        </w:rPr>
        <w:t xml:space="preserve"> sulfate; SHBG=sex hormone binding globulin</w:t>
      </w:r>
    </w:p>
    <w:p w:rsidR="00B13AD7" w:rsidRPr="00C071B8" w:rsidRDefault="00320E7D">
      <w:pPr>
        <w:rPr>
          <w:lang w:val="en-US"/>
        </w:rPr>
      </w:pPr>
    </w:p>
    <w:sectPr w:rsidR="00B13AD7" w:rsidRPr="00C071B8" w:rsidSect="001420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167B"/>
    <w:multiLevelType w:val="hybridMultilevel"/>
    <w:tmpl w:val="AC887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ational Cancer Institu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C071B8"/>
    <w:rsid w:val="00002228"/>
    <w:rsid w:val="000F58BA"/>
    <w:rsid w:val="00142059"/>
    <w:rsid w:val="001A1505"/>
    <w:rsid w:val="001F1781"/>
    <w:rsid w:val="002D49B4"/>
    <w:rsid w:val="002E3F9E"/>
    <w:rsid w:val="00320E7D"/>
    <w:rsid w:val="00321529"/>
    <w:rsid w:val="00370C6D"/>
    <w:rsid w:val="00374540"/>
    <w:rsid w:val="00402698"/>
    <w:rsid w:val="00433126"/>
    <w:rsid w:val="006134DA"/>
    <w:rsid w:val="00616E1C"/>
    <w:rsid w:val="006E2BDC"/>
    <w:rsid w:val="007E1545"/>
    <w:rsid w:val="00854C0E"/>
    <w:rsid w:val="0088735B"/>
    <w:rsid w:val="008F03DE"/>
    <w:rsid w:val="009A7F8B"/>
    <w:rsid w:val="00A01ABA"/>
    <w:rsid w:val="00A103A4"/>
    <w:rsid w:val="00A746AD"/>
    <w:rsid w:val="00B2623A"/>
    <w:rsid w:val="00C071B8"/>
    <w:rsid w:val="00CE1D98"/>
    <w:rsid w:val="00D52469"/>
    <w:rsid w:val="00F7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B8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Zchn"/>
    <w:rsid w:val="00C071B8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C071B8"/>
    <w:rPr>
      <w:rFonts w:ascii="Calibri" w:hAnsi="Calibri"/>
      <w:noProof/>
    </w:rPr>
  </w:style>
  <w:style w:type="paragraph" w:customStyle="1" w:styleId="EndNoteBibliographyTitle">
    <w:name w:val="EndNote Bibliography Title"/>
    <w:basedOn w:val="Normal"/>
    <w:link w:val="EndNoteBibliographyTitleZchn"/>
    <w:rsid w:val="00C071B8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C071B8"/>
    <w:rPr>
      <w:rFonts w:ascii="Calibri" w:hAnsi="Calibri"/>
      <w:noProof/>
    </w:rPr>
  </w:style>
  <w:style w:type="table" w:styleId="TableGrid">
    <w:name w:val="Table Grid"/>
    <w:basedOn w:val="TableNormal"/>
    <w:uiPriority w:val="59"/>
    <w:rsid w:val="00C071B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71B8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071B8"/>
  </w:style>
  <w:style w:type="paragraph" w:styleId="Footer">
    <w:name w:val="footer"/>
    <w:basedOn w:val="Normal"/>
    <w:link w:val="FooterChar"/>
    <w:uiPriority w:val="99"/>
    <w:unhideWhenUsed/>
    <w:rsid w:val="00C071B8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071B8"/>
  </w:style>
  <w:style w:type="character" w:styleId="CommentReference">
    <w:name w:val="annotation reference"/>
    <w:basedOn w:val="DefaultParagraphFont"/>
    <w:uiPriority w:val="99"/>
    <w:semiHidden/>
    <w:unhideWhenUsed/>
    <w:rsid w:val="00C07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1B8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1B8"/>
    <w:rPr>
      <w:b/>
      <w:bCs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B8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DefaultParagraphFont"/>
    <w:uiPriority w:val="99"/>
    <w:unhideWhenUsed/>
    <w:rsid w:val="00C071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71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71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C071B8"/>
    <w:rPr>
      <w:b/>
      <w:bCs/>
      <w:i w:val="0"/>
      <w:iCs w:val="0"/>
    </w:rPr>
  </w:style>
  <w:style w:type="character" w:customStyle="1" w:styleId="st1">
    <w:name w:val="st1"/>
    <w:basedOn w:val="DefaultParagraphFont"/>
    <w:rsid w:val="00C071B8"/>
  </w:style>
  <w:style w:type="paragraph" w:styleId="Revision">
    <w:name w:val="Revision"/>
    <w:hidden/>
    <w:uiPriority w:val="99"/>
    <w:semiHidden/>
    <w:rsid w:val="00C071B8"/>
    <w:pPr>
      <w:spacing w:after="0" w:line="240" w:lineRule="auto"/>
    </w:pPr>
    <w:rPr>
      <w:lang w:val="de-DE"/>
    </w:rPr>
  </w:style>
  <w:style w:type="character" w:customStyle="1" w:styleId="apple-converted-space">
    <w:name w:val="apple-converted-space"/>
    <w:basedOn w:val="DefaultParagraphFont"/>
    <w:rsid w:val="00C071B8"/>
  </w:style>
  <w:style w:type="character" w:styleId="FollowedHyperlink">
    <w:name w:val="FollowedHyperlink"/>
    <w:basedOn w:val="DefaultParagraphFont"/>
    <w:uiPriority w:val="99"/>
    <w:semiHidden/>
    <w:unhideWhenUsed/>
    <w:rsid w:val="00C071B8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071B8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071B8"/>
    <w:rPr>
      <w:rFonts w:ascii="Calibri" w:hAnsi="Calibri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C071B8"/>
    <w:pPr>
      <w:spacing w:line="240" w:lineRule="auto"/>
    </w:pPr>
    <w:rPr>
      <w:b/>
      <w:bCs/>
      <w:color w:val="4F81BD" w:themeColor="accent1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B8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Zchn"/>
    <w:rsid w:val="00C071B8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C071B8"/>
    <w:rPr>
      <w:rFonts w:ascii="Calibri" w:hAnsi="Calibri"/>
      <w:noProof/>
    </w:rPr>
  </w:style>
  <w:style w:type="paragraph" w:customStyle="1" w:styleId="EndNoteBibliographyTitle">
    <w:name w:val="EndNote Bibliography Title"/>
    <w:basedOn w:val="Normal"/>
    <w:link w:val="EndNoteBibliographyTitleZchn"/>
    <w:rsid w:val="00C071B8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C071B8"/>
    <w:rPr>
      <w:rFonts w:ascii="Calibri" w:hAnsi="Calibri"/>
      <w:noProof/>
    </w:rPr>
  </w:style>
  <w:style w:type="table" w:styleId="TableGrid">
    <w:name w:val="Table Grid"/>
    <w:basedOn w:val="TableNormal"/>
    <w:uiPriority w:val="59"/>
    <w:rsid w:val="00C071B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71B8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071B8"/>
  </w:style>
  <w:style w:type="paragraph" w:styleId="Footer">
    <w:name w:val="footer"/>
    <w:basedOn w:val="Normal"/>
    <w:link w:val="FooterChar"/>
    <w:uiPriority w:val="99"/>
    <w:unhideWhenUsed/>
    <w:rsid w:val="00C071B8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071B8"/>
  </w:style>
  <w:style w:type="character" w:styleId="CommentReference">
    <w:name w:val="annotation reference"/>
    <w:basedOn w:val="DefaultParagraphFont"/>
    <w:uiPriority w:val="99"/>
    <w:semiHidden/>
    <w:unhideWhenUsed/>
    <w:rsid w:val="00C07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1B8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1B8"/>
    <w:rPr>
      <w:b/>
      <w:bCs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B8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DefaultParagraphFont"/>
    <w:uiPriority w:val="99"/>
    <w:unhideWhenUsed/>
    <w:rsid w:val="00C071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71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71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C071B8"/>
    <w:rPr>
      <w:b/>
      <w:bCs/>
      <w:i w:val="0"/>
      <w:iCs w:val="0"/>
    </w:rPr>
  </w:style>
  <w:style w:type="character" w:customStyle="1" w:styleId="st1">
    <w:name w:val="st1"/>
    <w:basedOn w:val="DefaultParagraphFont"/>
    <w:rsid w:val="00C071B8"/>
  </w:style>
  <w:style w:type="paragraph" w:styleId="Revision">
    <w:name w:val="Revision"/>
    <w:hidden/>
    <w:uiPriority w:val="99"/>
    <w:semiHidden/>
    <w:rsid w:val="00C071B8"/>
    <w:pPr>
      <w:spacing w:after="0" w:line="240" w:lineRule="auto"/>
    </w:pPr>
    <w:rPr>
      <w:lang w:val="de-DE"/>
    </w:rPr>
  </w:style>
  <w:style w:type="character" w:customStyle="1" w:styleId="apple-converted-space">
    <w:name w:val="apple-converted-space"/>
    <w:basedOn w:val="DefaultParagraphFont"/>
    <w:rsid w:val="00C071B8"/>
  </w:style>
  <w:style w:type="character" w:styleId="FollowedHyperlink">
    <w:name w:val="FollowedHyperlink"/>
    <w:basedOn w:val="DefaultParagraphFont"/>
    <w:uiPriority w:val="99"/>
    <w:semiHidden/>
    <w:unhideWhenUsed/>
    <w:rsid w:val="00C071B8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071B8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071B8"/>
    <w:rPr>
      <w:rFonts w:ascii="Calibri" w:hAnsi="Calibri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C071B8"/>
    <w:pPr>
      <w:spacing w:line="240" w:lineRule="auto"/>
    </w:pPr>
    <w:rPr>
      <w:b/>
      <w:bCs/>
      <w:color w:val="4F81BD" w:themeColor="accent1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DKFZ</Company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Fortner, Renée</dc:creator>
  <cp:lastModifiedBy>Fortner, Renée</cp:lastModifiedBy>
  <cp:revision>2</cp:revision>
  <cp:lastPrinted>2017-03-29T07:18:00Z</cp:lastPrinted>
  <dcterms:created xsi:type="dcterms:W3CDTF">2017-03-31T14:14:00Z</dcterms:created>
  <dcterms:modified xsi:type="dcterms:W3CDTF">2017-03-31T14:14:00Z</dcterms:modified>
</cp:coreProperties>
</file>