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567AE" w14:textId="5A074F62" w:rsidR="00F8250C" w:rsidRDefault="00AA0907" w:rsidP="00F819CF">
      <w:pPr>
        <w:jc w:val="center"/>
        <w:rPr>
          <w:b/>
        </w:rPr>
      </w:pPr>
      <w:r>
        <w:rPr>
          <w:b/>
        </w:rPr>
        <w:t>SUPPORTING INFORMATION</w:t>
      </w:r>
    </w:p>
    <w:p w14:paraId="6DF7E489" w14:textId="77777777" w:rsidR="00AA0907" w:rsidRDefault="00AA0907" w:rsidP="00F819CF">
      <w:pPr>
        <w:jc w:val="center"/>
        <w:rPr>
          <w:b/>
        </w:rPr>
      </w:pPr>
    </w:p>
    <w:p w14:paraId="06BEC22B" w14:textId="77777777" w:rsidR="00F819CF" w:rsidRPr="00720E0B" w:rsidRDefault="00F819CF" w:rsidP="00F819CF">
      <w:pPr>
        <w:jc w:val="center"/>
        <w:rPr>
          <w:b/>
        </w:rPr>
      </w:pPr>
    </w:p>
    <w:p w14:paraId="0E4BE441" w14:textId="77777777" w:rsidR="00F819CF" w:rsidRPr="00705FEF" w:rsidRDefault="00F819CF" w:rsidP="00F819CF">
      <w:pPr>
        <w:tabs>
          <w:tab w:val="left" w:pos="3728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327AD0">
        <w:rPr>
          <w:rFonts w:ascii="Times New Roman" w:hAnsi="Times New Roman" w:cs="Times New Roman"/>
          <w:b/>
          <w:i/>
        </w:rPr>
        <w:t>I</w:t>
      </w:r>
      <w:r w:rsidRPr="00705FEF">
        <w:rPr>
          <w:rFonts w:ascii="Times New Roman" w:hAnsi="Times New Roman" w:cs="Times New Roman"/>
          <w:b/>
          <w:i/>
        </w:rPr>
        <w:t>n vitro</w:t>
      </w:r>
      <w:r w:rsidRPr="00705FEF">
        <w:rPr>
          <w:rFonts w:ascii="Times New Roman" w:hAnsi="Times New Roman" w:cs="Times New Roman"/>
          <w:b/>
        </w:rPr>
        <w:t xml:space="preserve"> and </w:t>
      </w:r>
      <w:r w:rsidRPr="00705FEF">
        <w:rPr>
          <w:rFonts w:ascii="Times New Roman" w:hAnsi="Times New Roman" w:cs="Times New Roman"/>
          <w:b/>
          <w:i/>
        </w:rPr>
        <w:t>in vivo</w:t>
      </w:r>
      <w:r w:rsidRPr="00705FEF">
        <w:rPr>
          <w:rFonts w:ascii="Times New Roman" w:hAnsi="Times New Roman" w:cs="Times New Roman"/>
          <w:b/>
        </w:rPr>
        <w:t xml:space="preserve"> metabolic analysis of </w:t>
      </w:r>
      <w:proofErr w:type="spellStart"/>
      <w:r w:rsidRPr="00705FEF">
        <w:rPr>
          <w:rFonts w:ascii="Times New Roman" w:hAnsi="Times New Roman" w:cs="Times New Roman"/>
          <w:b/>
        </w:rPr>
        <w:t>mTOR</w:t>
      </w:r>
      <w:proofErr w:type="spellEnd"/>
      <w:r w:rsidRPr="00705FE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inhibition</w:t>
      </w:r>
      <w:r w:rsidRPr="00705FEF">
        <w:rPr>
          <w:rFonts w:ascii="Times New Roman" w:hAnsi="Times New Roman" w:cs="Times New Roman"/>
          <w:b/>
        </w:rPr>
        <w:t xml:space="preserve"> in sarcoma tumors using multi-nuclear NMR and MRI reveals early metabolic response</w:t>
      </w:r>
    </w:p>
    <w:p w14:paraId="1080561A" w14:textId="77777777" w:rsidR="00F819CF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</w:p>
    <w:p w14:paraId="2673D7AC" w14:textId="77777777" w:rsidR="00F819CF" w:rsidRPr="00FF503B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F503B">
        <w:rPr>
          <w:rFonts w:ascii="Times New Roman" w:hAnsi="Times New Roman" w:cs="Times New Roman"/>
        </w:rPr>
        <w:t>Valentina</w:t>
      </w:r>
      <w:proofErr w:type="spellEnd"/>
      <w:r w:rsidRPr="00FF503B">
        <w:rPr>
          <w:rFonts w:ascii="Times New Roman" w:hAnsi="Times New Roman" w:cs="Times New Roman"/>
        </w:rPr>
        <w:t xml:space="preserve"> Di Gialleonardo</w:t>
      </w:r>
      <w:r w:rsidRPr="00FF503B">
        <w:rPr>
          <w:rFonts w:ascii="Times New Roman" w:hAnsi="Times New Roman" w:cs="Times New Roman"/>
          <w:vertAlign w:val="superscript"/>
        </w:rPr>
        <w:t>1</w:t>
      </w:r>
      <w:r w:rsidRPr="00FF503B">
        <w:rPr>
          <w:rFonts w:ascii="Times New Roman" w:hAnsi="Times New Roman" w:cs="Times New Roman"/>
        </w:rPr>
        <w:t xml:space="preserve">, Hannah N. </w:t>
      </w:r>
      <w:proofErr w:type="spellStart"/>
      <w:r w:rsidRPr="00FF503B">
        <w:rPr>
          <w:rFonts w:ascii="Times New Roman" w:hAnsi="Times New Roman" w:cs="Times New Roman"/>
        </w:rPr>
        <w:t>Aldeborgh</w:t>
      </w:r>
      <w:proofErr w:type="spellEnd"/>
      <w:r w:rsidRPr="00FF503B">
        <w:rPr>
          <w:rFonts w:ascii="Times New Roman" w:hAnsi="Times New Roman" w:cs="Times New Roman"/>
          <w:vertAlign w:val="superscript"/>
        </w:rPr>
        <w:t xml:space="preserve"> 1</w:t>
      </w:r>
      <w:r w:rsidRPr="00FF503B">
        <w:rPr>
          <w:rFonts w:ascii="Times New Roman" w:hAnsi="Times New Roman" w:cs="Times New Roman"/>
        </w:rPr>
        <w:t xml:space="preserve">, </w:t>
      </w:r>
      <w:proofErr w:type="spellStart"/>
      <w:r w:rsidRPr="00FF503B">
        <w:rPr>
          <w:rFonts w:ascii="Times New Roman" w:hAnsi="Times New Roman" w:cs="Times New Roman"/>
        </w:rPr>
        <w:t>Vesselin</w:t>
      </w:r>
      <w:proofErr w:type="spellEnd"/>
      <w:r w:rsidRPr="00FF503B">
        <w:rPr>
          <w:rFonts w:ascii="Times New Roman" w:hAnsi="Times New Roman" w:cs="Times New Roman"/>
        </w:rPr>
        <w:t xml:space="preserve"> Miloushev</w:t>
      </w:r>
      <w:r w:rsidRPr="00FF503B">
        <w:rPr>
          <w:rFonts w:ascii="Times New Roman" w:hAnsi="Times New Roman" w:cs="Times New Roman"/>
          <w:vertAlign w:val="superscript"/>
        </w:rPr>
        <w:t>1</w:t>
      </w:r>
      <w:r w:rsidRPr="00FF503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F503B">
        <w:rPr>
          <w:rFonts w:ascii="Times New Roman" w:hAnsi="Times New Roman" w:cs="Times New Roman"/>
        </w:rPr>
        <w:t>Kelly M. Folkers</w:t>
      </w:r>
      <w:r w:rsidRPr="00FF503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, </w:t>
      </w:r>
      <w:r w:rsidRPr="00FF503B">
        <w:rPr>
          <w:rFonts w:ascii="Times New Roman" w:hAnsi="Times New Roman" w:cs="Times New Roman"/>
        </w:rPr>
        <w:t>Kristin Granlund</w:t>
      </w:r>
      <w:r w:rsidRPr="00FF503B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vertAlign w:val="superscript"/>
        </w:rPr>
        <w:t xml:space="preserve"> </w:t>
      </w:r>
      <w:r w:rsidRPr="00FF503B">
        <w:rPr>
          <w:rFonts w:ascii="Times New Roman" w:hAnsi="Times New Roman" w:cs="Times New Roman"/>
        </w:rPr>
        <w:t>William Tap</w:t>
      </w:r>
      <w:r>
        <w:rPr>
          <w:rFonts w:ascii="Times New Roman" w:hAnsi="Times New Roman" w:cs="Times New Roman"/>
          <w:vertAlign w:val="superscript"/>
        </w:rPr>
        <w:t>3</w:t>
      </w:r>
      <w:r w:rsidRPr="00FF503B">
        <w:rPr>
          <w:rFonts w:ascii="Times New Roman" w:hAnsi="Times New Roman" w:cs="Times New Roman"/>
        </w:rPr>
        <w:t>, Jason S. Lewis</w:t>
      </w:r>
      <w:r w:rsidRPr="00FF503B">
        <w:rPr>
          <w:rFonts w:ascii="Times New Roman" w:hAnsi="Times New Roman" w:cs="Times New Roman"/>
          <w:vertAlign w:val="superscript"/>
        </w:rPr>
        <w:t>1</w:t>
      </w:r>
      <w:r w:rsidRPr="00FF503B">
        <w:rPr>
          <w:rFonts w:ascii="Times New Roman" w:hAnsi="Times New Roman" w:cs="Times New Roman"/>
        </w:rPr>
        <w:t>, Wolfgang A. Weber</w:t>
      </w:r>
      <w:r w:rsidRPr="00FF503B">
        <w:rPr>
          <w:rFonts w:ascii="Times New Roman" w:hAnsi="Times New Roman" w:cs="Times New Roman"/>
          <w:vertAlign w:val="superscript"/>
        </w:rPr>
        <w:t>1</w:t>
      </w:r>
      <w:r w:rsidRPr="00FF503B">
        <w:rPr>
          <w:rFonts w:ascii="Times New Roman" w:hAnsi="Times New Roman" w:cs="Times New Roman"/>
        </w:rPr>
        <w:t xml:space="preserve">, </w:t>
      </w:r>
      <w:proofErr w:type="spellStart"/>
      <w:r w:rsidRPr="00FF503B">
        <w:rPr>
          <w:rFonts w:ascii="Times New Roman" w:hAnsi="Times New Roman" w:cs="Times New Roman"/>
        </w:rPr>
        <w:t>Kayvan</w:t>
      </w:r>
      <w:proofErr w:type="spellEnd"/>
      <w:r w:rsidRPr="00FF503B">
        <w:rPr>
          <w:rFonts w:ascii="Times New Roman" w:hAnsi="Times New Roman" w:cs="Times New Roman"/>
        </w:rPr>
        <w:t xml:space="preserve"> R. Keshari</w:t>
      </w:r>
      <w:r w:rsidRPr="00FF503B">
        <w:rPr>
          <w:rFonts w:ascii="Times New Roman" w:hAnsi="Times New Roman" w:cs="Times New Roman"/>
          <w:vertAlign w:val="superscript"/>
        </w:rPr>
        <w:t>1</w:t>
      </w:r>
      <w:proofErr w:type="gramStart"/>
      <w:r>
        <w:rPr>
          <w:rFonts w:ascii="Times New Roman" w:hAnsi="Times New Roman" w:cs="Times New Roman"/>
          <w:vertAlign w:val="superscript"/>
        </w:rPr>
        <w:t>,2</w:t>
      </w:r>
      <w:proofErr w:type="gramEnd"/>
      <w:r>
        <w:rPr>
          <w:rFonts w:ascii="Times New Roman" w:hAnsi="Times New Roman" w:cs="Times New Roman"/>
          <w:vertAlign w:val="superscript"/>
        </w:rPr>
        <w:t>*</w:t>
      </w:r>
      <w:r w:rsidRPr="00FF503B">
        <w:rPr>
          <w:rFonts w:ascii="Times New Roman" w:hAnsi="Times New Roman" w:cs="Times New Roman"/>
        </w:rPr>
        <w:t>.</w:t>
      </w:r>
    </w:p>
    <w:p w14:paraId="4525AC1D" w14:textId="77777777" w:rsidR="00F819CF" w:rsidRPr="00FF503B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</w:p>
    <w:p w14:paraId="5148AB14" w14:textId="77777777" w:rsidR="00F819CF" w:rsidRPr="009740B1" w:rsidRDefault="00F819CF" w:rsidP="00F819C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9740B1">
        <w:rPr>
          <w:rFonts w:ascii="Times New Roman" w:hAnsi="Times New Roman" w:cs="Times New Roman"/>
          <w:vertAlign w:val="superscript"/>
        </w:rPr>
        <w:t>1</w:t>
      </w:r>
      <w:r w:rsidRPr="009740B1">
        <w:rPr>
          <w:rFonts w:ascii="Times New Roman" w:hAnsi="Times New Roman" w:cs="Times New Roman"/>
        </w:rPr>
        <w:t>Radiology and Molecular Pharmacology Program</w:t>
      </w:r>
      <w:r>
        <w:rPr>
          <w:rFonts w:ascii="Times New Roman" w:hAnsi="Times New Roman" w:cs="Times New Roman"/>
        </w:rPr>
        <w:t>,</w:t>
      </w:r>
      <w:r w:rsidRPr="009740B1">
        <w:rPr>
          <w:rFonts w:ascii="Times New Roman" w:hAnsi="Times New Roman" w:cs="Times New Roman"/>
        </w:rPr>
        <w:t xml:space="preserve"> Memorial Sloan Kettering Cancer Center, New York, New York 10065, United Sates</w:t>
      </w:r>
    </w:p>
    <w:p w14:paraId="6BD7F03C" w14:textId="77777777" w:rsidR="00F819CF" w:rsidRDefault="00F819CF" w:rsidP="00F819CF">
      <w:pPr>
        <w:spacing w:after="100" w:line="360" w:lineRule="auto"/>
        <w:jc w:val="both"/>
        <w:rPr>
          <w:rFonts w:ascii="Times New Roman" w:hAnsi="Times New Roman" w:cs="Times New Roman"/>
        </w:rPr>
      </w:pPr>
      <w:r w:rsidRPr="009740B1">
        <w:rPr>
          <w:rFonts w:ascii="Times New Roman" w:hAnsi="Times New Roman" w:cs="Times New Roman"/>
          <w:vertAlign w:val="superscript"/>
        </w:rPr>
        <w:t>2</w:t>
      </w:r>
      <w:r w:rsidRPr="009740B1">
        <w:rPr>
          <w:rFonts w:ascii="Times New Roman" w:hAnsi="Times New Roman" w:cs="Times New Roman"/>
        </w:rPr>
        <w:t>Weill Cornell Medical College, New York, NY 10065</w:t>
      </w:r>
      <w:r>
        <w:rPr>
          <w:rFonts w:ascii="Times New Roman" w:hAnsi="Times New Roman" w:cs="Times New Roman"/>
        </w:rPr>
        <w:t>, United States</w:t>
      </w:r>
    </w:p>
    <w:p w14:paraId="5628230F" w14:textId="77777777" w:rsidR="00F819CF" w:rsidRPr="00FF503B" w:rsidRDefault="00F819CF" w:rsidP="00F819CF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 w:rsidRPr="00FF503B">
        <w:rPr>
          <w:rFonts w:ascii="Times New Roman" w:hAnsi="Times New Roman" w:cs="Times New Roman"/>
        </w:rPr>
        <w:t>Medicine Memorial Sloan Kettering Cancer Center, New York, New York 10065, United Sates</w:t>
      </w:r>
    </w:p>
    <w:p w14:paraId="5CD5DAA0" w14:textId="77777777" w:rsidR="00F819CF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</w:p>
    <w:p w14:paraId="133126B6" w14:textId="77777777" w:rsidR="00F819CF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</w:p>
    <w:p w14:paraId="5FA6CDE3" w14:textId="77777777" w:rsidR="00F819CF" w:rsidRPr="00891BAE" w:rsidRDefault="00F819CF" w:rsidP="00F819CF">
      <w:pPr>
        <w:spacing w:line="360" w:lineRule="auto"/>
        <w:jc w:val="both"/>
        <w:rPr>
          <w:rFonts w:ascii="Times New Roman" w:hAnsi="Times New Roman" w:cs="Times New Roman"/>
        </w:rPr>
      </w:pPr>
    </w:p>
    <w:p w14:paraId="5F2B92BB" w14:textId="77777777" w:rsidR="00F819CF" w:rsidRDefault="00F819CF" w:rsidP="00F819CF">
      <w:pPr>
        <w:spacing w:line="276" w:lineRule="auto"/>
        <w:rPr>
          <w:rFonts w:ascii="Times New Roman" w:hAnsi="Times New Roman" w:cs="Times New Roman"/>
        </w:rPr>
      </w:pPr>
    </w:p>
    <w:p w14:paraId="5527653D" w14:textId="77777777" w:rsidR="00720E0B" w:rsidRDefault="00720E0B">
      <w:pPr>
        <w:rPr>
          <w:rFonts w:ascii="Times New Roman" w:hAnsi="Times New Roman" w:cs="Times New Roman"/>
        </w:rPr>
      </w:pPr>
    </w:p>
    <w:p w14:paraId="25A90918" w14:textId="77777777" w:rsidR="00F819CF" w:rsidRDefault="00F819CF">
      <w:pPr>
        <w:rPr>
          <w:rFonts w:ascii="Times New Roman" w:hAnsi="Times New Roman" w:cs="Times New Roman"/>
        </w:rPr>
      </w:pPr>
    </w:p>
    <w:p w14:paraId="60CEAC8B" w14:textId="77777777" w:rsidR="00F819CF" w:rsidRDefault="00F819CF">
      <w:pPr>
        <w:rPr>
          <w:rFonts w:ascii="Times New Roman" w:hAnsi="Times New Roman" w:cs="Times New Roman"/>
        </w:rPr>
      </w:pPr>
    </w:p>
    <w:p w14:paraId="73BE2DA1" w14:textId="77777777" w:rsidR="00F819CF" w:rsidRDefault="00F819CF">
      <w:pPr>
        <w:rPr>
          <w:rFonts w:ascii="Times New Roman" w:hAnsi="Times New Roman" w:cs="Times New Roman"/>
        </w:rPr>
      </w:pPr>
    </w:p>
    <w:p w14:paraId="61E97139" w14:textId="77777777" w:rsidR="00F819CF" w:rsidRDefault="00F819CF">
      <w:pPr>
        <w:rPr>
          <w:rFonts w:ascii="Times New Roman" w:hAnsi="Times New Roman" w:cs="Times New Roman"/>
        </w:rPr>
      </w:pPr>
    </w:p>
    <w:p w14:paraId="53A97BBC" w14:textId="77777777" w:rsidR="00F819CF" w:rsidRDefault="00F819CF">
      <w:pPr>
        <w:rPr>
          <w:rFonts w:ascii="Times New Roman" w:hAnsi="Times New Roman" w:cs="Times New Roman"/>
        </w:rPr>
      </w:pPr>
    </w:p>
    <w:p w14:paraId="27FCC7F2" w14:textId="77777777" w:rsidR="00F819CF" w:rsidRDefault="00F819CF">
      <w:pPr>
        <w:rPr>
          <w:rFonts w:ascii="Times New Roman" w:hAnsi="Times New Roman" w:cs="Times New Roman"/>
        </w:rPr>
      </w:pPr>
    </w:p>
    <w:p w14:paraId="278F50ED" w14:textId="77777777" w:rsidR="00F819CF" w:rsidRDefault="00F819CF">
      <w:pPr>
        <w:rPr>
          <w:rFonts w:ascii="Times New Roman" w:hAnsi="Times New Roman" w:cs="Times New Roman"/>
        </w:rPr>
      </w:pPr>
    </w:p>
    <w:p w14:paraId="40206EE9" w14:textId="77777777" w:rsidR="00F819CF" w:rsidRDefault="00F819CF">
      <w:pPr>
        <w:rPr>
          <w:rFonts w:ascii="Times New Roman" w:hAnsi="Times New Roman" w:cs="Times New Roman"/>
        </w:rPr>
      </w:pPr>
    </w:p>
    <w:p w14:paraId="374BC02E" w14:textId="77777777" w:rsidR="00F819CF" w:rsidRDefault="00F819CF">
      <w:pPr>
        <w:rPr>
          <w:rFonts w:ascii="Times New Roman" w:hAnsi="Times New Roman" w:cs="Times New Roman"/>
        </w:rPr>
      </w:pPr>
    </w:p>
    <w:p w14:paraId="70186EE3" w14:textId="77777777" w:rsidR="00F819CF" w:rsidRDefault="00F819CF">
      <w:pPr>
        <w:rPr>
          <w:rFonts w:ascii="Times New Roman" w:hAnsi="Times New Roman" w:cs="Times New Roman"/>
        </w:rPr>
      </w:pPr>
    </w:p>
    <w:p w14:paraId="7462F3EC" w14:textId="77777777" w:rsidR="00F819CF" w:rsidRDefault="00F819CF">
      <w:pPr>
        <w:rPr>
          <w:rFonts w:ascii="Times New Roman" w:hAnsi="Times New Roman" w:cs="Times New Roman"/>
        </w:rPr>
      </w:pPr>
    </w:p>
    <w:p w14:paraId="13348F83" w14:textId="77777777" w:rsidR="00F819CF" w:rsidRDefault="00F819CF">
      <w:pPr>
        <w:rPr>
          <w:rFonts w:ascii="Times New Roman" w:hAnsi="Times New Roman" w:cs="Times New Roman"/>
        </w:rPr>
      </w:pPr>
    </w:p>
    <w:p w14:paraId="627241EB" w14:textId="77777777" w:rsidR="00F819CF" w:rsidRDefault="00F819CF">
      <w:pPr>
        <w:rPr>
          <w:rFonts w:ascii="Times New Roman" w:hAnsi="Times New Roman" w:cs="Times New Roman"/>
        </w:rPr>
      </w:pPr>
    </w:p>
    <w:p w14:paraId="5457D074" w14:textId="77777777" w:rsidR="00F819CF" w:rsidRDefault="00F819CF">
      <w:pPr>
        <w:rPr>
          <w:rFonts w:ascii="Times New Roman" w:hAnsi="Times New Roman" w:cs="Times New Roman"/>
        </w:rPr>
      </w:pPr>
    </w:p>
    <w:p w14:paraId="47E4C430" w14:textId="77777777" w:rsidR="00F819CF" w:rsidRDefault="00F819CF">
      <w:pPr>
        <w:rPr>
          <w:rFonts w:ascii="Times New Roman" w:hAnsi="Times New Roman" w:cs="Times New Roman"/>
        </w:rPr>
      </w:pPr>
    </w:p>
    <w:p w14:paraId="2E473B4F" w14:textId="77777777" w:rsidR="00F819CF" w:rsidRDefault="00F819CF">
      <w:pPr>
        <w:rPr>
          <w:rFonts w:ascii="Times New Roman" w:hAnsi="Times New Roman" w:cs="Times New Roman"/>
        </w:rPr>
      </w:pPr>
    </w:p>
    <w:p w14:paraId="6807F21B" w14:textId="77777777" w:rsidR="00F819CF" w:rsidRDefault="00F819CF">
      <w:pPr>
        <w:rPr>
          <w:rFonts w:ascii="Times New Roman" w:hAnsi="Times New Roman" w:cs="Times New Roman"/>
        </w:rPr>
      </w:pPr>
    </w:p>
    <w:p w14:paraId="657D46EE" w14:textId="77777777" w:rsidR="00AA0907" w:rsidRDefault="00AA0907"/>
    <w:p w14:paraId="6363A5A2" w14:textId="4AAEE9DF" w:rsidR="00720E0B" w:rsidRDefault="00F819CF">
      <w:pPr>
        <w:rPr>
          <w:b/>
        </w:rPr>
      </w:pPr>
      <w:r>
        <w:rPr>
          <w:b/>
        </w:rPr>
        <w:lastRenderedPageBreak/>
        <w:t>MATERIAL AND METHODS</w:t>
      </w:r>
    </w:p>
    <w:p w14:paraId="00D614D7" w14:textId="77777777" w:rsidR="00720E0B" w:rsidRDefault="00720E0B">
      <w:pPr>
        <w:rPr>
          <w:b/>
        </w:rPr>
      </w:pPr>
    </w:p>
    <w:p w14:paraId="2FEA3F8B" w14:textId="77777777" w:rsidR="00720E0B" w:rsidRDefault="00720E0B" w:rsidP="00720E0B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E0706B">
        <w:rPr>
          <w:rFonts w:ascii="Times New Roman" w:hAnsi="Times New Roman" w:cs="Times New Roman"/>
          <w:i/>
        </w:rPr>
        <w:t xml:space="preserve">Cell lysate and Western blot </w:t>
      </w:r>
    </w:p>
    <w:p w14:paraId="27B29E76" w14:textId="45F715BC" w:rsidR="00322423" w:rsidRDefault="00322423" w:rsidP="00720E0B">
      <w:pPr>
        <w:spacing w:line="360" w:lineRule="auto"/>
        <w:jc w:val="both"/>
        <w:rPr>
          <w:rFonts w:ascii="Times New Roman" w:hAnsi="Times New Roman" w:cs="Times New Roman"/>
        </w:rPr>
      </w:pPr>
      <w:r w:rsidRPr="00891BAE">
        <w:rPr>
          <w:rFonts w:ascii="Times New Roman" w:hAnsi="Times New Roman" w:cs="Times New Roman"/>
        </w:rPr>
        <w:t>Each cell line 5 x 10</w:t>
      </w:r>
      <w:r w:rsidRPr="00891BAE">
        <w:rPr>
          <w:rFonts w:ascii="Times New Roman" w:hAnsi="Times New Roman" w:cs="Times New Roman"/>
          <w:vertAlign w:val="superscript"/>
        </w:rPr>
        <w:t>6</w:t>
      </w:r>
      <w:r w:rsidRPr="00891BAE">
        <w:rPr>
          <w:rFonts w:ascii="Times New Roman" w:hAnsi="Times New Roman" w:cs="Times New Roman"/>
        </w:rPr>
        <w:t xml:space="preserve"> cells was plated in 10 cc plate</w:t>
      </w:r>
      <w:r>
        <w:rPr>
          <w:rFonts w:ascii="Times New Roman" w:hAnsi="Times New Roman" w:cs="Times New Roman"/>
        </w:rPr>
        <w:t>s</w:t>
      </w:r>
      <w:r w:rsidRPr="00891BAE">
        <w:rPr>
          <w:rFonts w:ascii="Times New Roman" w:hAnsi="Times New Roman" w:cs="Times New Roman"/>
        </w:rPr>
        <w:t xml:space="preserve">. 24 hours before the day of the experiment, the cells were treated with vehicle (6% DMSO) or </w:t>
      </w:r>
      <w:proofErr w:type="spellStart"/>
      <w:r w:rsidRPr="00891BAE">
        <w:rPr>
          <w:rFonts w:ascii="Times New Roman" w:hAnsi="Times New Roman" w:cs="Times New Roman"/>
        </w:rPr>
        <w:t>rapamycin</w:t>
      </w:r>
      <w:proofErr w:type="spellEnd"/>
      <w:r w:rsidRPr="00891BAE">
        <w:rPr>
          <w:rFonts w:ascii="Times New Roman" w:hAnsi="Times New Roman" w:cs="Times New Roman"/>
        </w:rPr>
        <w:t xml:space="preserve"> (50 </w:t>
      </w:r>
      <w:proofErr w:type="spellStart"/>
      <w:r w:rsidRPr="00891BAE">
        <w:rPr>
          <w:rFonts w:ascii="Times New Roman" w:hAnsi="Times New Roman" w:cs="Times New Roman"/>
        </w:rPr>
        <w:t>nM</w:t>
      </w:r>
      <w:proofErr w:type="spellEnd"/>
      <w:r w:rsidRPr="00891BA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48947D41" w14:textId="7098D2EC" w:rsidR="00720E0B" w:rsidRPr="00891BAE" w:rsidRDefault="00720E0B" w:rsidP="00720E0B">
      <w:pPr>
        <w:spacing w:line="360" w:lineRule="auto"/>
        <w:jc w:val="both"/>
        <w:rPr>
          <w:rFonts w:ascii="Times New Roman" w:hAnsi="Times New Roman" w:cs="Times New Roman"/>
          <w:color w:val="232323"/>
        </w:rPr>
      </w:pPr>
      <w:r>
        <w:rPr>
          <w:rFonts w:ascii="Times New Roman" w:hAnsi="Times New Roman" w:cs="Times New Roman"/>
        </w:rPr>
        <w:t>On</w:t>
      </w:r>
      <w:r w:rsidRPr="00891BAE">
        <w:rPr>
          <w:rFonts w:ascii="Times New Roman" w:hAnsi="Times New Roman" w:cs="Times New Roman"/>
        </w:rPr>
        <w:t xml:space="preserve"> the day of the experiment, the cells were washed three times with cold PBS. 1 ml of could PBS was added to each plate and the cells were scraped and collected in 1.5</w:t>
      </w:r>
      <w:r>
        <w:rPr>
          <w:rFonts w:ascii="Times New Roman" w:hAnsi="Times New Roman" w:cs="Times New Roman"/>
        </w:rPr>
        <w:t>ml</w:t>
      </w:r>
      <w:r w:rsidRPr="00891BAE">
        <w:rPr>
          <w:rFonts w:ascii="Times New Roman" w:hAnsi="Times New Roman" w:cs="Times New Roman"/>
        </w:rPr>
        <w:t xml:space="preserve"> </w:t>
      </w:r>
      <w:proofErr w:type="spellStart"/>
      <w:r w:rsidRPr="00891BAE">
        <w:rPr>
          <w:rFonts w:ascii="Times New Roman" w:hAnsi="Times New Roman" w:cs="Times New Roman"/>
        </w:rPr>
        <w:t>eppendorf</w:t>
      </w:r>
      <w:proofErr w:type="spellEnd"/>
      <w:r w:rsidRPr="00891BAE">
        <w:rPr>
          <w:rFonts w:ascii="Times New Roman" w:hAnsi="Times New Roman" w:cs="Times New Roman"/>
        </w:rPr>
        <w:t xml:space="preserve"> tube</w:t>
      </w:r>
      <w:r>
        <w:rPr>
          <w:rFonts w:ascii="Times New Roman" w:hAnsi="Times New Roman" w:cs="Times New Roman"/>
        </w:rPr>
        <w:t>s</w:t>
      </w:r>
      <w:r w:rsidRPr="00891BAE">
        <w:rPr>
          <w:rFonts w:ascii="Times New Roman" w:hAnsi="Times New Roman" w:cs="Times New Roman"/>
        </w:rPr>
        <w:t xml:space="preserve">. The cell suspension was centrifuged at 1300 RPM for 5 minutes. The supernatant was discarded and the cell pellet was </w:t>
      </w:r>
      <w:proofErr w:type="spellStart"/>
      <w:r w:rsidRPr="00891BAE">
        <w:rPr>
          <w:rFonts w:ascii="Times New Roman" w:hAnsi="Times New Roman" w:cs="Times New Roman"/>
        </w:rPr>
        <w:t>re</w:t>
      </w:r>
      <w:r w:rsidR="00FC2920" w:rsidRPr="00891BAE">
        <w:rPr>
          <w:rFonts w:ascii="Times New Roman" w:hAnsi="Times New Roman" w:cs="Times New Roman"/>
        </w:rPr>
        <w:t>suspended</w:t>
      </w:r>
      <w:proofErr w:type="spellEnd"/>
      <w:r w:rsidRPr="00891BAE">
        <w:rPr>
          <w:rFonts w:ascii="Times New Roman" w:hAnsi="Times New Roman" w:cs="Times New Roman"/>
        </w:rPr>
        <w:t xml:space="preserve"> in 500 </w:t>
      </w:r>
      <w:proofErr w:type="spellStart"/>
      <w:r w:rsidRPr="00891BAE">
        <w:rPr>
          <w:rFonts w:ascii="Times New Roman" w:hAnsi="Times New Roman" w:cs="Times New Roman"/>
          <w:color w:val="232323"/>
        </w:rPr>
        <w:t>μl</w:t>
      </w:r>
      <w:proofErr w:type="spellEnd"/>
      <w:r w:rsidRPr="00891BAE">
        <w:rPr>
          <w:rFonts w:ascii="Times New Roman" w:hAnsi="Times New Roman" w:cs="Times New Roman"/>
          <w:color w:val="232323"/>
        </w:rPr>
        <w:t xml:space="preserve"> of RIPA buffer (Thermo Scientific Pierce) with protease and phosphatase inhibitors (Thermo scientific Pierce). The cell</w:t>
      </w:r>
      <w:r>
        <w:rPr>
          <w:rFonts w:ascii="Times New Roman" w:hAnsi="Times New Roman" w:cs="Times New Roman"/>
          <w:color w:val="232323"/>
        </w:rPr>
        <w:t>s</w:t>
      </w:r>
      <w:r w:rsidRPr="00891BAE">
        <w:rPr>
          <w:rFonts w:ascii="Times New Roman" w:hAnsi="Times New Roman" w:cs="Times New Roman"/>
          <w:color w:val="232323"/>
        </w:rPr>
        <w:t xml:space="preserve"> were kept </w:t>
      </w:r>
      <w:r>
        <w:rPr>
          <w:rFonts w:ascii="Times New Roman" w:hAnsi="Times New Roman" w:cs="Times New Roman"/>
          <w:color w:val="232323"/>
        </w:rPr>
        <w:t>on</w:t>
      </w:r>
      <w:r w:rsidRPr="00891BAE">
        <w:rPr>
          <w:rFonts w:ascii="Times New Roman" w:hAnsi="Times New Roman" w:cs="Times New Roman"/>
          <w:color w:val="232323"/>
        </w:rPr>
        <w:t xml:space="preserve"> ice for 30 minutes and centrifuged at 4000 RPM for 20 minutes. The </w:t>
      </w:r>
      <w:r w:rsidRPr="00891BAE">
        <w:rPr>
          <w:rFonts w:ascii="Times New Roman" w:hAnsi="Times New Roman" w:cs="Times New Roman"/>
        </w:rPr>
        <w:t xml:space="preserve">supernatant </w:t>
      </w:r>
      <w:r w:rsidRPr="00891BAE">
        <w:rPr>
          <w:rFonts w:ascii="Times New Roman" w:hAnsi="Times New Roman" w:cs="Times New Roman"/>
          <w:color w:val="232323"/>
        </w:rPr>
        <w:t>was</w:t>
      </w:r>
      <w:r>
        <w:rPr>
          <w:rFonts w:ascii="Times New Roman" w:hAnsi="Times New Roman" w:cs="Times New Roman"/>
          <w:color w:val="232323"/>
        </w:rPr>
        <w:t xml:space="preserve"> then</w:t>
      </w:r>
      <w:r w:rsidRPr="00891BAE">
        <w:rPr>
          <w:rFonts w:ascii="Times New Roman" w:hAnsi="Times New Roman" w:cs="Times New Roman"/>
          <w:color w:val="232323"/>
        </w:rPr>
        <w:t xml:space="preserve"> collected and </w:t>
      </w:r>
      <w:r>
        <w:rPr>
          <w:rFonts w:ascii="Times New Roman" w:hAnsi="Times New Roman" w:cs="Times New Roman"/>
          <w:color w:val="232323"/>
        </w:rPr>
        <w:t xml:space="preserve">a </w:t>
      </w:r>
      <w:r w:rsidRPr="00891BAE">
        <w:rPr>
          <w:rFonts w:ascii="Times New Roman" w:hAnsi="Times New Roman" w:cs="Times New Roman"/>
          <w:color w:val="232323"/>
        </w:rPr>
        <w:t>BCA assay (Thermo Scientific Pierce) was performed on the cell lysate to accurately measure the protein concentration.</w:t>
      </w:r>
    </w:p>
    <w:p w14:paraId="03961014" w14:textId="77777777" w:rsidR="00720E0B" w:rsidRDefault="00720E0B" w:rsidP="00720E0B">
      <w:pPr>
        <w:spacing w:line="360" w:lineRule="auto"/>
        <w:jc w:val="both"/>
        <w:rPr>
          <w:rFonts w:ascii="Times New Roman" w:hAnsi="Times New Roman" w:cs="Times New Roman"/>
          <w:color w:val="312A2A"/>
        </w:rPr>
      </w:pPr>
    </w:p>
    <w:p w14:paraId="2EF388D0" w14:textId="5C093C82" w:rsidR="00720E0B" w:rsidRDefault="00322423" w:rsidP="00720E0B">
      <w:pPr>
        <w:spacing w:line="360" w:lineRule="auto"/>
        <w:jc w:val="both"/>
        <w:rPr>
          <w:rFonts w:ascii="Times New Roman" w:hAnsi="Times New Roman" w:cs="Times New Roman"/>
          <w:color w:val="312A2A"/>
        </w:rPr>
      </w:pPr>
      <w:r>
        <w:rPr>
          <w:rFonts w:ascii="Times New Roman" w:hAnsi="Times New Roman" w:cs="Times New Roman"/>
          <w:color w:val="312A2A"/>
        </w:rPr>
        <w:t>For W</w:t>
      </w:r>
      <w:r w:rsidR="00720E0B">
        <w:rPr>
          <w:rFonts w:ascii="Times New Roman" w:hAnsi="Times New Roman" w:cs="Times New Roman"/>
          <w:color w:val="312A2A"/>
        </w:rPr>
        <w:t xml:space="preserve">estern </w:t>
      </w:r>
      <w:r>
        <w:rPr>
          <w:rFonts w:ascii="Times New Roman" w:hAnsi="Times New Roman" w:cs="Times New Roman"/>
          <w:color w:val="312A2A"/>
        </w:rPr>
        <w:t>B</w:t>
      </w:r>
      <w:r w:rsidR="00720E0B">
        <w:rPr>
          <w:rFonts w:ascii="Times New Roman" w:hAnsi="Times New Roman" w:cs="Times New Roman"/>
          <w:color w:val="312A2A"/>
        </w:rPr>
        <w:t xml:space="preserve">lot analysis, </w:t>
      </w:r>
      <w:r w:rsidR="00720E0B" w:rsidRPr="00891BAE">
        <w:rPr>
          <w:rFonts w:ascii="Times New Roman" w:hAnsi="Times New Roman" w:cs="Times New Roman"/>
          <w:color w:val="312A2A"/>
        </w:rPr>
        <w:t xml:space="preserve">20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μl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of 2 mg/ml of cell lysate were mixed with 5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μl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of 5 × sample loading buffer (6% SDS, 15% 2-mercaptoethanol, 30% glycerol, and 0.3 mg/ml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bromphenol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blue in 188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mM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Tris-HCl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, pH 6.8), heated at 70°C for 10 min, and separated by 12%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NuPAGE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Bis-tris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Gel (Invitrogen, Thermo Scientific).</w:t>
      </w:r>
      <w:r w:rsidR="00720E0B">
        <w:rPr>
          <w:rFonts w:ascii="Times New Roman" w:hAnsi="Times New Roman" w:cs="Times New Roman"/>
          <w:color w:val="312A2A"/>
        </w:rPr>
        <w:t xml:space="preserve"> </w:t>
      </w:r>
      <w:r w:rsidR="00720E0B" w:rsidRPr="00891BAE">
        <w:rPr>
          <w:rFonts w:ascii="Times New Roman" w:hAnsi="Times New Roman" w:cs="Times New Roman"/>
          <w:color w:val="312A2A"/>
        </w:rPr>
        <w:t xml:space="preserve">Separated proteins in the gels were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electrophoretically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transferred onto PVDF membrane 0.2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μm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pore size for 90 min (NOVEX, Life Technology). The blotted membrane was blocked with 5% BSA in TBS containing 0.05% Tween 20 (TBS-T buffer) for 15-30 min. After washing the membrane with PBS-T, pS6K, PFK, pPKM2,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pLDH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>-a and β-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actine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antibody (1 μg/ml) (Cell Signaling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Techology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), diluted in TBS-T containing 5% BSA, was added and incubated for overnight at 4°C. The bound antibodies were detected by horseradish peroxidase-conjugated anti-goat </w:t>
      </w:r>
      <w:proofErr w:type="spellStart"/>
      <w:r w:rsidR="00720E0B" w:rsidRPr="00891BAE">
        <w:rPr>
          <w:rFonts w:ascii="Times New Roman" w:hAnsi="Times New Roman" w:cs="Times New Roman"/>
          <w:color w:val="312A2A"/>
        </w:rPr>
        <w:t>Ig</w:t>
      </w:r>
      <w:proofErr w:type="spellEnd"/>
      <w:r w:rsidR="00720E0B" w:rsidRPr="00891BAE">
        <w:rPr>
          <w:rFonts w:ascii="Times New Roman" w:hAnsi="Times New Roman" w:cs="Times New Roman"/>
          <w:color w:val="312A2A"/>
        </w:rPr>
        <w:t xml:space="preserve"> secondary antibody (Santa Cruz Biotechnology) followed by ECL detection system (Thermo Scientific) according to the manufacturer's instruction. </w:t>
      </w:r>
    </w:p>
    <w:p w14:paraId="4FD45A38" w14:textId="77777777" w:rsidR="003540F9" w:rsidRDefault="003540F9" w:rsidP="00720E0B">
      <w:pPr>
        <w:spacing w:line="360" w:lineRule="auto"/>
        <w:jc w:val="both"/>
        <w:rPr>
          <w:rFonts w:ascii="Times New Roman" w:hAnsi="Times New Roman" w:cs="Times New Roman"/>
          <w:color w:val="312A2A"/>
        </w:rPr>
      </w:pPr>
    </w:p>
    <w:p w14:paraId="2095FB33" w14:textId="77777777" w:rsidR="003540F9" w:rsidRPr="00E0706B" w:rsidRDefault="003540F9" w:rsidP="00354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E0706B">
        <w:rPr>
          <w:rFonts w:ascii="Times New Roman" w:hAnsi="Times New Roman" w:cs="Times New Roman"/>
          <w:i/>
        </w:rPr>
        <w:t>Treatment Conditions</w:t>
      </w:r>
      <w:r>
        <w:rPr>
          <w:rFonts w:ascii="Times New Roman" w:hAnsi="Times New Roman" w:cs="Times New Roman"/>
          <w:i/>
        </w:rPr>
        <w:t xml:space="preserve"> for </w:t>
      </w:r>
      <w:r w:rsidRPr="00A65F8B">
        <w:rPr>
          <w:rFonts w:ascii="Times New Roman" w:hAnsi="Times New Roman" w:cs="Times New Roman"/>
          <w:i/>
          <w:vertAlign w:val="superscript"/>
        </w:rPr>
        <w:t>1</w:t>
      </w:r>
      <w:r>
        <w:rPr>
          <w:rFonts w:ascii="Times New Roman" w:hAnsi="Times New Roman" w:cs="Times New Roman"/>
          <w:i/>
        </w:rPr>
        <w:t>H NMR</w:t>
      </w:r>
    </w:p>
    <w:p w14:paraId="34D299BC" w14:textId="77777777" w:rsidR="003540F9" w:rsidRPr="00891BAE" w:rsidRDefault="003540F9" w:rsidP="003540F9">
      <w:pPr>
        <w:widowControl w:val="0"/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color w:val="232323"/>
        </w:rPr>
      </w:pPr>
      <w:r w:rsidRPr="00891BAE">
        <w:rPr>
          <w:rFonts w:ascii="Times New Roman" w:hAnsi="Times New Roman" w:cs="Times New Roman"/>
        </w:rPr>
        <w:t>For each cell line 1 x 10</w:t>
      </w:r>
      <w:r w:rsidRPr="00891BAE">
        <w:rPr>
          <w:rFonts w:ascii="Times New Roman" w:hAnsi="Times New Roman" w:cs="Times New Roman"/>
          <w:vertAlign w:val="superscript"/>
        </w:rPr>
        <w:t>6</w:t>
      </w:r>
      <w:r w:rsidRPr="00891BAE">
        <w:rPr>
          <w:rFonts w:ascii="Times New Roman" w:hAnsi="Times New Roman" w:cs="Times New Roman"/>
        </w:rPr>
        <w:t xml:space="preserve"> cells was </w:t>
      </w:r>
      <w:r>
        <w:rPr>
          <w:rFonts w:ascii="Times New Roman" w:hAnsi="Times New Roman" w:cs="Times New Roman"/>
        </w:rPr>
        <w:t>plated in a 6 well plate. 24 h</w:t>
      </w:r>
      <w:r w:rsidRPr="00891BAE">
        <w:rPr>
          <w:rFonts w:ascii="Times New Roman" w:hAnsi="Times New Roman" w:cs="Times New Roman"/>
        </w:rPr>
        <w:t xml:space="preserve"> before the day of the experiment, the cells were treated with vehicle (6% DMSO) or </w:t>
      </w:r>
      <w:proofErr w:type="spellStart"/>
      <w:r w:rsidRPr="00891BAE">
        <w:rPr>
          <w:rFonts w:ascii="Times New Roman" w:hAnsi="Times New Roman" w:cs="Times New Roman"/>
        </w:rPr>
        <w:t>rapamycin</w:t>
      </w:r>
      <w:proofErr w:type="spellEnd"/>
      <w:r w:rsidRPr="00891BAE">
        <w:rPr>
          <w:rFonts w:ascii="Times New Roman" w:hAnsi="Times New Roman" w:cs="Times New Roman"/>
        </w:rPr>
        <w:t xml:space="preserve"> (50nM). </w:t>
      </w:r>
      <w:r>
        <w:rPr>
          <w:rFonts w:ascii="Times New Roman" w:hAnsi="Times New Roman" w:cs="Times New Roman"/>
        </w:rPr>
        <w:t>On</w:t>
      </w:r>
      <w:r w:rsidRPr="00891BAE">
        <w:rPr>
          <w:rFonts w:ascii="Times New Roman" w:hAnsi="Times New Roman" w:cs="Times New Roman"/>
        </w:rPr>
        <w:t xml:space="preserve"> the day of the experiment, the media was exchanged either with </w:t>
      </w:r>
      <w:r w:rsidRPr="00891BAE">
        <w:rPr>
          <w:rFonts w:ascii="Times New Roman" w:hAnsi="Times New Roman" w:cs="Times New Roman"/>
          <w:color w:val="232323"/>
        </w:rPr>
        <w:t xml:space="preserve">5mM non-enriched glucose or </w:t>
      </w:r>
      <w:r w:rsidRPr="00891BAE">
        <w:rPr>
          <w:rFonts w:ascii="Times New Roman" w:hAnsi="Times New Roman" w:cs="Times New Roman"/>
        </w:rPr>
        <w:t xml:space="preserve">5mM </w:t>
      </w:r>
      <w:r w:rsidRPr="00891BAE">
        <w:rPr>
          <w:rFonts w:ascii="Times New Roman" w:hAnsi="Times New Roman" w:cs="Times New Roman"/>
          <w:color w:val="232323"/>
        </w:rPr>
        <w:t>[1,6-</w:t>
      </w:r>
      <w:proofErr w:type="gramStart"/>
      <w:r w:rsidRPr="00891BAE">
        <w:rPr>
          <w:rFonts w:ascii="Times New Roman" w:hAnsi="Times New Roman" w:cs="Times New Roman"/>
          <w:color w:val="232323"/>
          <w:vertAlign w:val="superscript"/>
        </w:rPr>
        <w:t>13</w:t>
      </w:r>
      <w:r w:rsidRPr="00891BAE">
        <w:rPr>
          <w:rFonts w:ascii="Times New Roman" w:hAnsi="Times New Roman" w:cs="Times New Roman"/>
          <w:color w:val="232323"/>
        </w:rPr>
        <w:t>C]glucose</w:t>
      </w:r>
      <w:proofErr w:type="gramEnd"/>
      <w:r w:rsidRPr="00891BAE">
        <w:rPr>
          <w:rFonts w:ascii="Times New Roman" w:hAnsi="Times New Roman" w:cs="Times New Roman"/>
          <w:color w:val="232323"/>
        </w:rPr>
        <w:t xml:space="preserve"> enriched media, for total pool size or tracing experiment</w:t>
      </w:r>
      <w:r>
        <w:rPr>
          <w:rFonts w:ascii="Times New Roman" w:hAnsi="Times New Roman" w:cs="Times New Roman"/>
          <w:color w:val="232323"/>
        </w:rPr>
        <w:t>s</w:t>
      </w:r>
      <w:r w:rsidRPr="00891BAE">
        <w:rPr>
          <w:rFonts w:ascii="Times New Roman" w:hAnsi="Times New Roman" w:cs="Times New Roman"/>
          <w:color w:val="232323"/>
        </w:rPr>
        <w:t>, respectively. Th</w:t>
      </w:r>
      <w:r>
        <w:rPr>
          <w:rFonts w:ascii="Times New Roman" w:hAnsi="Times New Roman" w:cs="Times New Roman"/>
          <w:color w:val="232323"/>
        </w:rPr>
        <w:t>e cells were incubated for 3 h</w:t>
      </w:r>
      <w:r w:rsidRPr="00891BAE">
        <w:rPr>
          <w:rFonts w:ascii="Times New Roman" w:hAnsi="Times New Roman" w:cs="Times New Roman"/>
          <w:color w:val="232323"/>
        </w:rPr>
        <w:t xml:space="preserve">. DMSO and </w:t>
      </w:r>
      <w:proofErr w:type="spellStart"/>
      <w:r w:rsidRPr="00891BAE">
        <w:rPr>
          <w:rFonts w:ascii="Times New Roman" w:hAnsi="Times New Roman" w:cs="Times New Roman"/>
          <w:color w:val="232323"/>
        </w:rPr>
        <w:t>rapamycin</w:t>
      </w:r>
      <w:proofErr w:type="spellEnd"/>
      <w:r w:rsidRPr="00891BAE">
        <w:rPr>
          <w:rFonts w:ascii="Times New Roman" w:hAnsi="Times New Roman" w:cs="Times New Roman"/>
          <w:color w:val="232323"/>
        </w:rPr>
        <w:t xml:space="preserve"> were present during all the incubation time</w:t>
      </w:r>
      <w:r>
        <w:rPr>
          <w:rFonts w:ascii="Times New Roman" w:hAnsi="Times New Roman" w:cs="Times New Roman"/>
          <w:color w:val="232323"/>
        </w:rPr>
        <w:t>s. After 3 h</w:t>
      </w:r>
      <w:r w:rsidRPr="00891BAE">
        <w:rPr>
          <w:rFonts w:ascii="Times New Roman" w:hAnsi="Times New Roman" w:cs="Times New Roman"/>
          <w:color w:val="232323"/>
        </w:rPr>
        <w:t xml:space="preserve">, the media was removed and stored at -80°C for further purification and analysis. The cells were quickly washed with cold PBS. 2 ml of 80% of cold methanol was used to extract the water-soluble component of the cells. The cells were placed at -80% to ensure optimal metabolites extraction. The following day the sample was centrifuged at 4000 RPM at 4°C for 30 minutes. The supernatant was isolated from the cell pellet and dried using </w:t>
      </w:r>
      <w:proofErr w:type="spellStart"/>
      <w:r w:rsidRPr="00891BAE">
        <w:rPr>
          <w:rFonts w:ascii="Times New Roman" w:hAnsi="Times New Roman" w:cs="Times New Roman"/>
          <w:color w:val="232323"/>
        </w:rPr>
        <w:t>Genevac</w:t>
      </w:r>
      <w:proofErr w:type="spellEnd"/>
      <w:r w:rsidRPr="00891BAE">
        <w:rPr>
          <w:rFonts w:ascii="Times New Roman" w:hAnsi="Times New Roman" w:cs="Times New Roman"/>
          <w:color w:val="232323"/>
        </w:rPr>
        <w:t>.</w:t>
      </w:r>
    </w:p>
    <w:p w14:paraId="0E60A2B5" w14:textId="77777777" w:rsidR="003540F9" w:rsidRPr="000B702A" w:rsidRDefault="003540F9" w:rsidP="00354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0B702A">
        <w:rPr>
          <w:rFonts w:ascii="Times New Roman" w:hAnsi="Times New Roman" w:cs="Times New Roman"/>
          <w:i/>
        </w:rPr>
        <w:t xml:space="preserve">Sample preparation for in vitro NMR </w:t>
      </w:r>
    </w:p>
    <w:p w14:paraId="2C4EB254" w14:textId="77777777" w:rsidR="003540F9" w:rsidRDefault="003540F9" w:rsidP="00354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91BAE">
        <w:rPr>
          <w:rFonts w:ascii="Times New Roman" w:hAnsi="Times New Roman" w:cs="Times New Roman"/>
        </w:rPr>
        <w:t xml:space="preserve">Media samples were filtered at 14000 RPM at </w:t>
      </w:r>
      <w:r w:rsidRPr="00891BAE">
        <w:rPr>
          <w:rFonts w:ascii="Times New Roman" w:hAnsi="Times New Roman" w:cs="Times New Roman"/>
          <w:color w:val="232323"/>
        </w:rPr>
        <w:t>4°C for 30 minutes</w:t>
      </w:r>
      <w:r w:rsidRPr="00891BAE">
        <w:rPr>
          <w:rFonts w:ascii="Times New Roman" w:hAnsi="Times New Roman" w:cs="Times New Roman"/>
        </w:rPr>
        <w:t xml:space="preserve"> using </w:t>
      </w:r>
      <w:proofErr w:type="spellStart"/>
      <w:r w:rsidRPr="00891BAE">
        <w:rPr>
          <w:rFonts w:ascii="Times New Roman" w:hAnsi="Times New Roman" w:cs="Times New Roman"/>
        </w:rPr>
        <w:t>Amicon</w:t>
      </w:r>
      <w:proofErr w:type="spellEnd"/>
      <w:r w:rsidRPr="00891BAE">
        <w:rPr>
          <w:rFonts w:ascii="Times New Roman" w:hAnsi="Times New Roman" w:cs="Times New Roman"/>
        </w:rPr>
        <w:t xml:space="preserve"> Ultra 0.5mL centrifugal filters (3K) (Merck Millipore Ltd. Darmstadt, Germany) to eliminate protein </w:t>
      </w:r>
      <w:r>
        <w:rPr>
          <w:rFonts w:ascii="Times New Roman" w:hAnsi="Times New Roman" w:cs="Times New Roman"/>
        </w:rPr>
        <w:t>contamination</w:t>
      </w:r>
      <w:r w:rsidRPr="00891BAE">
        <w:rPr>
          <w:rFonts w:ascii="Times New Roman" w:hAnsi="Times New Roman" w:cs="Times New Roman"/>
        </w:rPr>
        <w:t xml:space="preserve"> that could interfere with the NMR acquisition. 100 </w:t>
      </w:r>
      <w:proofErr w:type="spellStart"/>
      <w:r w:rsidRPr="00891BAE">
        <w:rPr>
          <w:rFonts w:ascii="Times New Roman" w:hAnsi="Times New Roman" w:cs="Times New Roman"/>
        </w:rPr>
        <w:t>μl</w:t>
      </w:r>
      <w:proofErr w:type="spellEnd"/>
      <w:r w:rsidRPr="00891BAE">
        <w:rPr>
          <w:rFonts w:ascii="Times New Roman" w:hAnsi="Times New Roman" w:cs="Times New Roman"/>
        </w:rPr>
        <w:t xml:space="preserve"> of 10X PBS in D</w:t>
      </w:r>
      <w:r w:rsidRPr="00891BAE">
        <w:rPr>
          <w:rFonts w:ascii="Times New Roman" w:hAnsi="Times New Roman" w:cs="Times New Roman"/>
          <w:vertAlign w:val="subscript"/>
        </w:rPr>
        <w:t>2</w:t>
      </w:r>
      <w:r w:rsidRPr="00891BAE">
        <w:rPr>
          <w:rFonts w:ascii="Times New Roman" w:hAnsi="Times New Roman" w:cs="Times New Roman"/>
        </w:rPr>
        <w:t xml:space="preserve">O, containing 0.5mM of DSS as internal standard and 10mM of imidazole as pH indicator was added to 500μl of the purified media. The dried water-soluble intracellular content was dissolved in 600μl of standard and 10mM of imidazole as pH indicator. </w:t>
      </w:r>
    </w:p>
    <w:p w14:paraId="669AC89A" w14:textId="77777777" w:rsidR="00A52EA7" w:rsidRDefault="00A52EA7" w:rsidP="00A52E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</w:p>
    <w:p w14:paraId="2D2103C8" w14:textId="324DB565" w:rsidR="00A52EA7" w:rsidRDefault="00A52EA7" w:rsidP="00A52E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8C5650">
        <w:rPr>
          <w:rFonts w:ascii="Times New Roman" w:hAnsi="Times New Roman" w:cs="Times New Roman"/>
          <w:i/>
        </w:rPr>
        <w:t xml:space="preserve">Tumor </w:t>
      </w:r>
      <w:proofErr w:type="spellStart"/>
      <w:r w:rsidRPr="008C5650">
        <w:rPr>
          <w:rFonts w:ascii="Times New Roman" w:hAnsi="Times New Roman" w:cs="Times New Roman"/>
          <w:i/>
        </w:rPr>
        <w:t>xenograft</w:t>
      </w:r>
      <w:proofErr w:type="spellEnd"/>
      <w:r w:rsidRPr="008C5650">
        <w:rPr>
          <w:rFonts w:ascii="Times New Roman" w:hAnsi="Times New Roman" w:cs="Times New Roman"/>
          <w:i/>
        </w:rPr>
        <w:t xml:space="preserve"> histology and </w:t>
      </w:r>
      <w:r>
        <w:rPr>
          <w:rFonts w:ascii="Times New Roman" w:hAnsi="Times New Roman" w:cs="Times New Roman"/>
          <w:i/>
        </w:rPr>
        <w:t>immunohistochemistry</w:t>
      </w:r>
    </w:p>
    <w:p w14:paraId="474A87DB" w14:textId="1216FA9F" w:rsidR="00A52EA7" w:rsidRPr="00AA0907" w:rsidRDefault="00A52EA7" w:rsidP="003540F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/>
        </w:rPr>
      </w:pPr>
      <w:r w:rsidRPr="008C5650">
        <w:rPr>
          <w:rFonts w:ascii="Times New Roman" w:hAnsi="Times New Roman" w:cs="Arial"/>
        </w:rPr>
        <w:t xml:space="preserve">Tissue sections were </w:t>
      </w:r>
      <w:proofErr w:type="spellStart"/>
      <w:r w:rsidRPr="008C5650">
        <w:rPr>
          <w:rFonts w:ascii="Times New Roman" w:hAnsi="Times New Roman" w:cs="Arial"/>
        </w:rPr>
        <w:t>deparaffinized</w:t>
      </w:r>
      <w:proofErr w:type="spellEnd"/>
      <w:r w:rsidRPr="008C5650">
        <w:rPr>
          <w:rFonts w:ascii="Times New Roman" w:hAnsi="Times New Roman" w:cs="Arial"/>
        </w:rPr>
        <w:t xml:space="preserve">, rehydrated, and microwaved in </w:t>
      </w:r>
      <w:proofErr w:type="gramStart"/>
      <w:r w:rsidRPr="008C5650">
        <w:rPr>
          <w:rFonts w:ascii="Times New Roman" w:hAnsi="Times New Roman" w:cs="Arial"/>
        </w:rPr>
        <w:t xml:space="preserve">10 </w:t>
      </w:r>
      <w:proofErr w:type="spellStart"/>
      <w:r w:rsidRPr="008C5650">
        <w:rPr>
          <w:rFonts w:ascii="Times New Roman" w:hAnsi="Times New Roman" w:cs="Arial"/>
        </w:rPr>
        <w:t>mmol</w:t>
      </w:r>
      <w:proofErr w:type="spellEnd"/>
      <w:r w:rsidRPr="008C5650">
        <w:rPr>
          <w:rFonts w:ascii="Times New Roman" w:hAnsi="Times New Roman" w:cs="Arial"/>
        </w:rPr>
        <w:t>/</w:t>
      </w:r>
      <w:proofErr w:type="gramEnd"/>
      <w:r w:rsidRPr="008C5650">
        <w:rPr>
          <w:rFonts w:ascii="Times New Roman" w:hAnsi="Times New Roman" w:cs="Arial"/>
        </w:rPr>
        <w:t>L citrate buffer (pH 6.0) in a 750 W microwave oven for 15 minutes.</w:t>
      </w:r>
      <w:r w:rsidRPr="008C5650">
        <w:rPr>
          <w:rFonts w:ascii="Arial" w:hAnsi="Arial" w:cs="Arial"/>
          <w:sz w:val="28"/>
          <w:szCs w:val="28"/>
        </w:rPr>
        <w:t xml:space="preserve"> </w:t>
      </w:r>
      <w:r w:rsidRPr="008C5650">
        <w:rPr>
          <w:rFonts w:ascii="Times New Roman" w:hAnsi="Times New Roman" w:cs="Times New Roman"/>
        </w:rPr>
        <w:t>For IHC detection of proliferation, samples were incubated with a monoclonal rabbit anti-Ki67 antibody and cleaved caspase-3 (Lab Vision/</w:t>
      </w:r>
      <w:proofErr w:type="spellStart"/>
      <w:r w:rsidRPr="008C5650">
        <w:rPr>
          <w:rFonts w:ascii="Times New Roman" w:hAnsi="Times New Roman" w:cs="Times New Roman"/>
        </w:rPr>
        <w:t>Neomarkers</w:t>
      </w:r>
      <w:proofErr w:type="spellEnd"/>
      <w:r w:rsidRPr="008C5650">
        <w:rPr>
          <w:rFonts w:ascii="Times New Roman" w:hAnsi="Times New Roman" w:cs="Times New Roman"/>
        </w:rPr>
        <w:t>, Fremont, USA, 1</w:t>
      </w:r>
      <w:r w:rsidRPr="008C5650">
        <w:rPr>
          <w:rFonts w:ascii="Lucida Sans Unicode" w:hAnsi="Lucida Sans Unicode" w:cs="Lucida Sans Unicode"/>
        </w:rPr>
        <w:t>∶</w:t>
      </w:r>
      <w:r w:rsidRPr="008C5650">
        <w:rPr>
          <w:rFonts w:ascii="Times New Roman" w:hAnsi="Times New Roman" w:cs="Times New Roman"/>
        </w:rPr>
        <w:t xml:space="preserve">200) followed by Rabbit </w:t>
      </w:r>
      <w:proofErr w:type="spellStart"/>
      <w:r w:rsidRPr="008C5650">
        <w:rPr>
          <w:rFonts w:ascii="Times New Roman" w:hAnsi="Times New Roman" w:cs="Times New Roman"/>
        </w:rPr>
        <w:t>PowerVision</w:t>
      </w:r>
      <w:proofErr w:type="spellEnd"/>
      <w:r w:rsidRPr="008C5650">
        <w:rPr>
          <w:rFonts w:ascii="Times New Roman" w:hAnsi="Times New Roman" w:cs="Times New Roman"/>
        </w:rPr>
        <w:t xml:space="preserve"> Kit (</w:t>
      </w:r>
      <w:proofErr w:type="spellStart"/>
      <w:r w:rsidRPr="008C5650">
        <w:rPr>
          <w:rFonts w:ascii="Times New Roman" w:hAnsi="Times New Roman" w:cs="Times New Roman"/>
        </w:rPr>
        <w:t>UltraVision</w:t>
      </w:r>
      <w:proofErr w:type="spellEnd"/>
      <w:r w:rsidRPr="008C5650">
        <w:rPr>
          <w:rFonts w:ascii="Times New Roman" w:hAnsi="Times New Roman" w:cs="Times New Roman"/>
        </w:rPr>
        <w:t xml:space="preserve"> Technologies, North Andover, USA). The signals were revealed with </w:t>
      </w:r>
      <w:proofErr w:type="spellStart"/>
      <w:r w:rsidRPr="008C5650">
        <w:rPr>
          <w:rFonts w:ascii="Times New Roman" w:hAnsi="Times New Roman" w:cs="Times New Roman"/>
        </w:rPr>
        <w:t>chemiluminescence</w:t>
      </w:r>
      <w:proofErr w:type="spellEnd"/>
      <w:r w:rsidRPr="008C5650">
        <w:rPr>
          <w:rFonts w:ascii="Times New Roman" w:hAnsi="Times New Roman" w:cs="Times New Roman"/>
        </w:rPr>
        <w:t xml:space="preserve"> DAB </w:t>
      </w:r>
      <w:proofErr w:type="spellStart"/>
      <w:r w:rsidRPr="008C5650">
        <w:rPr>
          <w:rFonts w:ascii="Times New Roman" w:hAnsi="Times New Roman" w:cs="Times New Roman"/>
        </w:rPr>
        <w:t>PowerVision</w:t>
      </w:r>
      <w:proofErr w:type="spellEnd"/>
      <w:r w:rsidRPr="008C5650">
        <w:rPr>
          <w:rFonts w:ascii="Times New Roman" w:hAnsi="Times New Roman" w:cs="Times New Roman"/>
        </w:rPr>
        <w:t xml:space="preserve"> kit (</w:t>
      </w:r>
      <w:proofErr w:type="spellStart"/>
      <w:r w:rsidRPr="008C5650">
        <w:rPr>
          <w:rFonts w:ascii="Times New Roman" w:hAnsi="Times New Roman" w:cs="Times New Roman"/>
        </w:rPr>
        <w:t>ImmunoVisionTechnologies</w:t>
      </w:r>
      <w:proofErr w:type="spellEnd"/>
      <w:r w:rsidRPr="008C5650">
        <w:rPr>
          <w:rFonts w:ascii="Times New Roman" w:hAnsi="Times New Roman" w:cs="Times New Roman"/>
        </w:rPr>
        <w:t xml:space="preserve"> Co., Hillsborough, USA). Sections were scanned and digitized using a Nikon slide scanner 8000 (Nikon, Melville, USA).</w:t>
      </w:r>
    </w:p>
    <w:p w14:paraId="334EE4E8" w14:textId="77777777" w:rsidR="00F819CF" w:rsidRDefault="00F819CF" w:rsidP="00322423">
      <w:pPr>
        <w:spacing w:line="360" w:lineRule="auto"/>
        <w:jc w:val="both"/>
        <w:rPr>
          <w:rFonts w:ascii="Times New Roman" w:hAnsi="Times New Roman" w:cs="Times New Roman"/>
        </w:rPr>
      </w:pPr>
    </w:p>
    <w:p w14:paraId="13B68E33" w14:textId="77777777" w:rsidR="00AA0907" w:rsidRDefault="00322423" w:rsidP="0032242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C5650">
        <w:rPr>
          <w:rFonts w:ascii="Times New Roman" w:hAnsi="Times New Roman" w:cs="Times New Roman"/>
          <w:i/>
        </w:rPr>
        <w:t>Statistical analysis</w:t>
      </w:r>
    </w:p>
    <w:p w14:paraId="6925858E" w14:textId="172E7E74" w:rsidR="00322423" w:rsidRPr="00AA0907" w:rsidRDefault="00322423" w:rsidP="00322423">
      <w:pPr>
        <w:spacing w:line="360" w:lineRule="auto"/>
        <w:jc w:val="both"/>
        <w:rPr>
          <w:rFonts w:ascii="Times New Roman" w:hAnsi="Times New Roman" w:cs="Times New Roman"/>
          <w:i/>
        </w:rPr>
      </w:pPr>
      <w:r w:rsidRPr="008C5650">
        <w:rPr>
          <w:rFonts w:ascii="Times New Roman" w:hAnsi="Times New Roman" w:cs="Times New Roman"/>
        </w:rPr>
        <w:t xml:space="preserve">All data are expressed as mean ± standard deviation. Significances were calculated using </w:t>
      </w:r>
      <w:proofErr w:type="spellStart"/>
      <w:r w:rsidRPr="008C5650">
        <w:rPr>
          <w:rFonts w:ascii="Times New Roman" w:hAnsi="Times New Roman" w:cs="Times New Roman"/>
        </w:rPr>
        <w:t>GraphPad</w:t>
      </w:r>
      <w:proofErr w:type="spellEnd"/>
      <w:r w:rsidRPr="008C5650">
        <w:rPr>
          <w:rFonts w:ascii="Times New Roman" w:hAnsi="Times New Roman" w:cs="Times New Roman"/>
        </w:rPr>
        <w:t xml:space="preserve"> Prism. A student’s t-test was used to calculate significance with a p</w:t>
      </w:r>
      <w:r>
        <w:rPr>
          <w:rFonts w:ascii="Times New Roman" w:hAnsi="Times New Roman" w:cs="Times New Roman"/>
        </w:rPr>
        <w:t xml:space="preserve"> </w:t>
      </w:r>
      <w:r w:rsidRPr="008C5650">
        <w:rPr>
          <w:rFonts w:ascii="Times New Roman" w:hAnsi="Times New Roman" w:cs="Times New Roman"/>
        </w:rPr>
        <w:t>&lt; 0.05 considered statistically significant.</w:t>
      </w:r>
    </w:p>
    <w:p w14:paraId="15604662" w14:textId="77777777" w:rsidR="00096536" w:rsidRPr="00096536" w:rsidRDefault="00096536" w:rsidP="0032242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6F74AA81" w14:textId="77777777" w:rsidR="001A5EEE" w:rsidRDefault="00096536" w:rsidP="00322423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096536">
        <w:rPr>
          <w:rFonts w:ascii="Times New Roman" w:hAnsi="Times New Roman" w:cs="Times New Roman"/>
          <w:b/>
        </w:rPr>
        <w:t>FIGURES</w:t>
      </w:r>
    </w:p>
    <w:p w14:paraId="3BFDBF21" w14:textId="77777777" w:rsidR="001A5EEE" w:rsidRDefault="001A5EEE" w:rsidP="00322423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978D919" w14:textId="25249F88" w:rsidR="001A5EEE" w:rsidRDefault="001A5EEE" w:rsidP="0032242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5A0F79FD" wp14:editId="36E0E1A6">
            <wp:extent cx="5474335" cy="2303780"/>
            <wp:effectExtent l="0" t="0" r="12065" b="7620"/>
            <wp:docPr id="1" name="Picture 1" descr="Mac HD:Users:digiallv:Desktop:Sarcoma 072516:Figures:SUPL 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igiallv:Desktop:Sarcoma 072516:Figures:SUPL 1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E35718" w14:textId="1D350FA6" w:rsidR="00096536" w:rsidRDefault="001A5EEE" w:rsidP="001A5EEE">
      <w:pPr>
        <w:rPr>
          <w:rFonts w:ascii="Times New Roman" w:hAnsi="Times New Roman" w:cs="Times New Roman"/>
          <w:color w:val="1A1A1A"/>
        </w:rPr>
      </w:pPr>
      <w:r w:rsidRPr="00697B95">
        <w:rPr>
          <w:rFonts w:ascii="Times New Roman" w:hAnsi="Times New Roman" w:cs="Times New Roman"/>
          <w:b/>
        </w:rPr>
        <w:t>Figure S1.</w:t>
      </w:r>
      <w:r w:rsidR="00697B95" w:rsidRPr="00697B95">
        <w:rPr>
          <w:rFonts w:ascii="Times New Roman" w:hAnsi="Times New Roman" w:cs="Times New Roman"/>
          <w:color w:val="1A1A1A"/>
        </w:rPr>
        <w:t xml:space="preserve"> </w:t>
      </w:r>
      <w:proofErr w:type="gramStart"/>
      <w:r w:rsidR="00697B95" w:rsidRPr="00697B95">
        <w:rPr>
          <w:rFonts w:ascii="Times New Roman" w:hAnsi="Times New Roman" w:cs="Times New Roman"/>
          <w:color w:val="1A1A1A"/>
        </w:rPr>
        <w:t>Major genetic alterations</w:t>
      </w:r>
      <w:r w:rsidR="00697B95">
        <w:rPr>
          <w:rFonts w:ascii="Times New Roman" w:hAnsi="Times New Roman" w:cs="Times New Roman"/>
          <w:color w:val="1A1A1A"/>
        </w:rPr>
        <w:t xml:space="preserve"> in of PI3K/AKT/</w:t>
      </w:r>
      <w:proofErr w:type="spellStart"/>
      <w:r w:rsidR="00697B95">
        <w:rPr>
          <w:rFonts w:ascii="Times New Roman" w:hAnsi="Times New Roman" w:cs="Times New Roman"/>
          <w:color w:val="1A1A1A"/>
        </w:rPr>
        <w:t>mTOR</w:t>
      </w:r>
      <w:proofErr w:type="spellEnd"/>
      <w:r w:rsidR="00697B95">
        <w:rPr>
          <w:rFonts w:ascii="Times New Roman" w:hAnsi="Times New Roman" w:cs="Times New Roman"/>
          <w:color w:val="1A1A1A"/>
        </w:rPr>
        <w:t xml:space="preserve"> pathway</w:t>
      </w:r>
      <w:r w:rsidR="00697B95" w:rsidRPr="00697B95">
        <w:rPr>
          <w:rFonts w:ascii="Times New Roman" w:hAnsi="Times New Roman" w:cs="Times New Roman"/>
          <w:color w:val="1A1A1A"/>
        </w:rPr>
        <w:t xml:space="preserve"> in </w:t>
      </w:r>
      <w:r w:rsidR="00697B95">
        <w:rPr>
          <w:rFonts w:ascii="Times New Roman" w:hAnsi="Times New Roman" w:cs="Times New Roman"/>
          <w:color w:val="1A1A1A"/>
        </w:rPr>
        <w:t>265 sarcoma tumors</w:t>
      </w:r>
      <w:r w:rsidR="00697B95" w:rsidRPr="00697B95">
        <w:rPr>
          <w:rFonts w:ascii="Times New Roman" w:hAnsi="Times New Roman" w:cs="Times New Roman"/>
          <w:color w:val="1A1A1A"/>
        </w:rPr>
        <w:t xml:space="preserve"> as summarized by TCGA using </w:t>
      </w:r>
      <w:proofErr w:type="spellStart"/>
      <w:r w:rsidR="00697B95" w:rsidRPr="00697B95">
        <w:rPr>
          <w:rFonts w:ascii="Times New Roman" w:hAnsi="Times New Roman" w:cs="Times New Roman"/>
          <w:color w:val="1A1A1A"/>
        </w:rPr>
        <w:t>cBioPortal</w:t>
      </w:r>
      <w:proofErr w:type="spellEnd"/>
      <w:r w:rsidR="00697B95" w:rsidRPr="00697B95">
        <w:rPr>
          <w:rFonts w:ascii="Times New Roman" w:hAnsi="Times New Roman" w:cs="Times New Roman"/>
          <w:color w:val="1A1A1A"/>
        </w:rPr>
        <w:t>.</w:t>
      </w:r>
      <w:proofErr w:type="gramEnd"/>
    </w:p>
    <w:p w14:paraId="5703DFDA" w14:textId="77777777" w:rsidR="00A22E16" w:rsidRDefault="00A22E16" w:rsidP="001A5EEE">
      <w:pPr>
        <w:rPr>
          <w:rFonts w:ascii="Times New Roman" w:hAnsi="Times New Roman" w:cs="Times New Roman"/>
          <w:color w:val="1A1A1A"/>
        </w:rPr>
      </w:pPr>
    </w:p>
    <w:p w14:paraId="4AAFA3D5" w14:textId="77777777" w:rsidR="00A22E16" w:rsidRDefault="00A22E16" w:rsidP="001A5EEE">
      <w:pPr>
        <w:rPr>
          <w:rFonts w:ascii="Times New Roman" w:hAnsi="Times New Roman" w:cs="Times New Roman"/>
          <w:color w:val="1A1A1A"/>
        </w:rPr>
      </w:pPr>
    </w:p>
    <w:p w14:paraId="4F2D02F6" w14:textId="5A01AE85" w:rsidR="00A22E16" w:rsidRDefault="00A22E16" w:rsidP="001A5EEE">
      <w:pPr>
        <w:rPr>
          <w:rFonts w:ascii="Times New Roman" w:hAnsi="Times New Roman" w:cs="Times New Roman"/>
          <w:color w:val="1A1A1A"/>
        </w:rPr>
      </w:pPr>
    </w:p>
    <w:p w14:paraId="0B3A3B00" w14:textId="1EF9D266" w:rsidR="00A22E16" w:rsidRDefault="00A22E16" w:rsidP="001A5EEE">
      <w:pPr>
        <w:rPr>
          <w:rFonts w:ascii="Times New Roman" w:hAnsi="Times New Roman" w:cs="Times New Roman"/>
          <w:b/>
        </w:rPr>
      </w:pPr>
    </w:p>
    <w:p w14:paraId="53F61AFB" w14:textId="4B4500EC" w:rsidR="00A22E16" w:rsidRDefault="00A22E16" w:rsidP="001A5EEE">
      <w:pPr>
        <w:rPr>
          <w:rFonts w:ascii="Times New Roman" w:hAnsi="Times New Roman" w:cs="Times New Roman"/>
          <w:b/>
        </w:rPr>
      </w:pPr>
    </w:p>
    <w:p w14:paraId="237600ED" w14:textId="31413ED8" w:rsidR="00A22E16" w:rsidRDefault="00A22E16" w:rsidP="001A5EE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32161AF2" wp14:editId="2F14A788">
            <wp:simplePos x="0" y="0"/>
            <wp:positionH relativeFrom="column">
              <wp:posOffset>1257300</wp:posOffset>
            </wp:positionH>
            <wp:positionV relativeFrom="paragraph">
              <wp:posOffset>168910</wp:posOffset>
            </wp:positionV>
            <wp:extent cx="3086100" cy="1797050"/>
            <wp:effectExtent l="0" t="0" r="12700" b="6350"/>
            <wp:wrapSquare wrapText="bothSides"/>
            <wp:docPr id="5" name="Picture 5" descr="Mac HD:Users:digiallv:Desktop:Sarcoma 072516:finl version_8.22.2016:SUPL 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igiallv:Desktop:Sarcoma 072516:finl version_8.22.2016:SUPL 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101" r="6191" b="30262"/>
                    <a:stretch/>
                  </pic:blipFill>
                  <pic:spPr bwMode="auto">
                    <a:xfrm>
                      <a:off x="0" y="0"/>
                      <a:ext cx="30861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0E539A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1DA9E3B5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19916967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7A8560CE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69DFB2DC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45DD996F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6154064C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6F827CAE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7BF60EB3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3B560DCC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6F5C17C2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3B0866B6" w14:textId="77777777" w:rsidR="00A22E16" w:rsidRDefault="00A22E16" w:rsidP="001A5EEE">
      <w:pPr>
        <w:rPr>
          <w:rFonts w:ascii="Times New Roman" w:hAnsi="Times New Roman" w:cs="Times New Roman"/>
          <w:b/>
        </w:rPr>
      </w:pPr>
    </w:p>
    <w:p w14:paraId="0CD77661" w14:textId="640F2449" w:rsidR="00A22E16" w:rsidRPr="00697B95" w:rsidRDefault="00A22E16" w:rsidP="001A5EEE">
      <w:pPr>
        <w:rPr>
          <w:rFonts w:ascii="Times New Roman" w:hAnsi="Times New Roman" w:cs="Times New Roman"/>
          <w:b/>
        </w:rPr>
      </w:pPr>
      <w:r w:rsidRPr="001A5EEE">
        <w:rPr>
          <w:rFonts w:ascii="Times New Roman" w:hAnsi="Times New Roman" w:cs="Times New Roman"/>
          <w:b/>
        </w:rPr>
        <w:t>Fig</w:t>
      </w:r>
      <w:r w:rsidR="00F57E52">
        <w:rPr>
          <w:rFonts w:ascii="Times New Roman" w:hAnsi="Times New Roman" w:cs="Times New Roman"/>
          <w:b/>
        </w:rPr>
        <w:t>ure S2</w:t>
      </w:r>
      <w:r>
        <w:rPr>
          <w:rFonts w:ascii="Times New Roman" w:hAnsi="Times New Roman" w:cs="Times New Roman"/>
          <w:b/>
        </w:rPr>
        <w:t xml:space="preserve">. </w:t>
      </w:r>
      <w:r w:rsidRPr="00B326E2">
        <w:rPr>
          <w:rFonts w:ascii="Times New Roman" w:hAnsi="Times New Roman"/>
        </w:rPr>
        <w:t xml:space="preserve">Protein expression level detected with Western blot. </w:t>
      </w:r>
      <w:proofErr w:type="gramStart"/>
      <w:r>
        <w:rPr>
          <w:rFonts w:ascii="Times New Roman" w:hAnsi="Times New Roman"/>
        </w:rPr>
        <w:t>Lactate Dehydrogenase (LDH)</w:t>
      </w:r>
      <w:r w:rsidR="00341E94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phosphorylated-</w:t>
      </w:r>
      <w:r w:rsidR="00341E94">
        <w:rPr>
          <w:rFonts w:ascii="Times New Roman" w:hAnsi="Times New Roman"/>
        </w:rPr>
        <w:t>LDH</w:t>
      </w:r>
      <w:r>
        <w:rPr>
          <w:rFonts w:ascii="Times New Roman" w:hAnsi="Times New Roman"/>
        </w:rPr>
        <w:t xml:space="preserve"> (p-LDH)</w:t>
      </w:r>
      <w:r w:rsidR="00341E94">
        <w:rPr>
          <w:rFonts w:ascii="Times New Roman" w:hAnsi="Times New Roman"/>
        </w:rPr>
        <w:t xml:space="preserve"> and </w:t>
      </w:r>
      <w:r>
        <w:rPr>
          <w:rFonts w:ascii="Times New Roman" w:hAnsi="Times New Roman"/>
        </w:rPr>
        <w:t>beta actin</w:t>
      </w:r>
      <w:r w:rsidRPr="00B326E2">
        <w:rPr>
          <w:rFonts w:ascii="Times New Roman" w:hAnsi="Times New Roman"/>
        </w:rPr>
        <w:t xml:space="preserve"> as a loading control.</w:t>
      </w:r>
      <w:proofErr w:type="gramEnd"/>
    </w:p>
    <w:p w14:paraId="1DAD6E44" w14:textId="043E7AA1" w:rsidR="001A5EEE" w:rsidRDefault="001A5EEE" w:rsidP="00720E0B">
      <w:pPr>
        <w:spacing w:line="36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</w:rPr>
        <w:drawing>
          <wp:inline distT="0" distB="0" distL="0" distR="0" wp14:anchorId="30695535" wp14:editId="67F7FC53">
            <wp:extent cx="5486400" cy="6347460"/>
            <wp:effectExtent l="0" t="0" r="0" b="2540"/>
            <wp:docPr id="2" name="Picture 2" descr="Mac HD:Users:digiallv:Desktop:Sarcoma 072516:Figures:SUPL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digiallv:Desktop:Sarcoma 072516:Figures:SUPL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34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C1415" w14:textId="77777777" w:rsidR="001A5EEE" w:rsidRPr="001A5EEE" w:rsidRDefault="001A5EEE" w:rsidP="001A5EEE">
      <w:pPr>
        <w:rPr>
          <w:rFonts w:ascii="Times New Roman" w:hAnsi="Times New Roman" w:cs="Times New Roman"/>
        </w:rPr>
      </w:pPr>
    </w:p>
    <w:p w14:paraId="270BBD40" w14:textId="3B839D19" w:rsidR="00037B55" w:rsidRDefault="001A5EEE" w:rsidP="009C1148">
      <w:pPr>
        <w:tabs>
          <w:tab w:val="left" w:pos="2048"/>
        </w:tabs>
        <w:jc w:val="both"/>
        <w:rPr>
          <w:rFonts w:ascii="Times New Roman" w:hAnsi="Times New Roman" w:cs="Times New Roman"/>
          <w:b/>
        </w:rPr>
      </w:pPr>
      <w:r w:rsidRPr="001A5EEE">
        <w:rPr>
          <w:rFonts w:ascii="Times New Roman" w:hAnsi="Times New Roman" w:cs="Times New Roman"/>
          <w:b/>
        </w:rPr>
        <w:t>Fig</w:t>
      </w:r>
      <w:r w:rsidR="00A22E16">
        <w:rPr>
          <w:rFonts w:ascii="Times New Roman" w:hAnsi="Times New Roman" w:cs="Times New Roman"/>
          <w:b/>
        </w:rPr>
        <w:t>ure S3</w:t>
      </w:r>
      <w:r w:rsidRPr="001A5EEE">
        <w:rPr>
          <w:rFonts w:ascii="Times New Roman" w:hAnsi="Times New Roman" w:cs="Times New Roman"/>
          <w:b/>
        </w:rPr>
        <w:t>.</w:t>
      </w:r>
      <w:r w:rsidR="009C1148">
        <w:rPr>
          <w:rFonts w:ascii="Times New Roman" w:hAnsi="Times New Roman" w:cs="Times New Roman"/>
          <w:b/>
        </w:rPr>
        <w:t xml:space="preserve"> </w:t>
      </w:r>
      <w:r w:rsidR="009C1148" w:rsidRPr="00BF200B">
        <w:rPr>
          <w:rFonts w:ascii="Times New Roman" w:hAnsi="Times New Roman" w:cs="Times New Roman"/>
          <w:b/>
        </w:rPr>
        <w:t xml:space="preserve">A) </w:t>
      </w:r>
      <w:r w:rsidR="009C1148">
        <w:rPr>
          <w:rFonts w:ascii="Times New Roman" w:hAnsi="Times New Roman" w:cs="Times New Roman"/>
        </w:rPr>
        <w:t xml:space="preserve">Metabolic profile of total and labeled </w:t>
      </w:r>
      <w:r w:rsidR="009C1148" w:rsidRPr="00BF200B">
        <w:rPr>
          <w:rFonts w:ascii="Times New Roman" w:hAnsi="Times New Roman" w:cs="Times New Roman"/>
        </w:rPr>
        <w:t xml:space="preserve">intracellular </w:t>
      </w:r>
      <w:r w:rsidR="009C1148" w:rsidRPr="00BF200B">
        <w:rPr>
          <w:rFonts w:ascii="Times New Roman" w:hAnsi="Times New Roman" w:cs="Times New Roman"/>
          <w:b/>
        </w:rPr>
        <w:t>B)</w:t>
      </w:r>
      <w:r w:rsidR="009C1148" w:rsidRPr="00BF200B">
        <w:rPr>
          <w:rFonts w:ascii="Times New Roman" w:hAnsi="Times New Roman" w:cs="Times New Roman"/>
        </w:rPr>
        <w:t xml:space="preserve"> </w:t>
      </w:r>
      <w:r w:rsidR="004A52DB">
        <w:rPr>
          <w:rFonts w:ascii="Times New Roman" w:hAnsi="Times New Roman" w:cs="Times New Roman"/>
        </w:rPr>
        <w:t xml:space="preserve">and </w:t>
      </w:r>
      <w:r w:rsidR="009C1148" w:rsidRPr="00BF200B">
        <w:rPr>
          <w:rFonts w:ascii="Times New Roman" w:hAnsi="Times New Roman" w:cs="Times New Roman"/>
        </w:rPr>
        <w:t xml:space="preserve">extracellular pool size of vehicle vs. </w:t>
      </w:r>
      <w:proofErr w:type="spellStart"/>
      <w:r w:rsidR="009C1148" w:rsidRPr="00BF200B">
        <w:rPr>
          <w:rFonts w:ascii="Times New Roman" w:hAnsi="Times New Roman" w:cs="Times New Roman"/>
        </w:rPr>
        <w:t>rapamycin</w:t>
      </w:r>
      <w:proofErr w:type="spellEnd"/>
      <w:r w:rsidR="009C1148" w:rsidRPr="00BF200B">
        <w:rPr>
          <w:rFonts w:ascii="Times New Roman" w:hAnsi="Times New Roman" w:cs="Times New Roman"/>
        </w:rPr>
        <w:t xml:space="preserve"> treated </w:t>
      </w:r>
      <w:r w:rsidR="009C1148">
        <w:rPr>
          <w:rFonts w:ascii="Times New Roman" w:hAnsi="Times New Roman" w:cs="Times New Roman"/>
        </w:rPr>
        <w:t>GIST-T1, DDLS, JJ012 and CS1</w:t>
      </w:r>
      <w:r w:rsidR="009C1148" w:rsidRPr="00BF200B">
        <w:rPr>
          <w:rFonts w:ascii="Times New Roman" w:hAnsi="Times New Roman" w:cs="Times New Roman"/>
        </w:rPr>
        <w:t xml:space="preserve">. </w:t>
      </w:r>
      <w:r w:rsidR="009C1148">
        <w:rPr>
          <w:rFonts w:ascii="Times New Roman" w:hAnsi="Times New Roman" w:cs="Times New Roman"/>
        </w:rPr>
        <w:t xml:space="preserve">Last column </w:t>
      </w:r>
      <w:r w:rsidR="004A52DB">
        <w:rPr>
          <w:rFonts w:ascii="Times New Roman" w:hAnsi="Times New Roman" w:cs="Times New Roman"/>
        </w:rPr>
        <w:t xml:space="preserve">on both panels </w:t>
      </w:r>
      <w:r w:rsidR="009C1148">
        <w:rPr>
          <w:rFonts w:ascii="Times New Roman" w:hAnsi="Times New Roman" w:cs="Times New Roman"/>
        </w:rPr>
        <w:t xml:space="preserve">shows the fractional enrichment of each metabolite analyzed. </w:t>
      </w:r>
    </w:p>
    <w:p w14:paraId="0867F60D" w14:textId="77777777" w:rsidR="00037B55" w:rsidRDefault="00037B55" w:rsidP="001A5EEE">
      <w:pPr>
        <w:tabs>
          <w:tab w:val="left" w:pos="2048"/>
        </w:tabs>
        <w:rPr>
          <w:rFonts w:ascii="Times New Roman" w:hAnsi="Times New Roman" w:cs="Times New Roman"/>
          <w:b/>
        </w:rPr>
      </w:pPr>
    </w:p>
    <w:p w14:paraId="1757143C" w14:textId="77777777" w:rsidR="00037B55" w:rsidRDefault="00037B55" w:rsidP="001A5EEE">
      <w:pPr>
        <w:tabs>
          <w:tab w:val="left" w:pos="2048"/>
        </w:tabs>
        <w:rPr>
          <w:rFonts w:ascii="Times New Roman" w:hAnsi="Times New Roman" w:cs="Times New Roman"/>
          <w:b/>
        </w:rPr>
      </w:pPr>
    </w:p>
    <w:p w14:paraId="02B00E87" w14:textId="77777777" w:rsidR="00037B55" w:rsidRDefault="00037B55" w:rsidP="001A5EEE">
      <w:pPr>
        <w:tabs>
          <w:tab w:val="left" w:pos="2048"/>
        </w:tabs>
        <w:rPr>
          <w:rFonts w:ascii="Times New Roman" w:hAnsi="Times New Roman" w:cs="Times New Roman"/>
          <w:b/>
        </w:rPr>
      </w:pPr>
    </w:p>
    <w:p w14:paraId="61FC33FD" w14:textId="77777777" w:rsidR="00037B55" w:rsidRDefault="00037B55" w:rsidP="001A5EEE">
      <w:pPr>
        <w:tabs>
          <w:tab w:val="left" w:pos="2048"/>
        </w:tabs>
        <w:rPr>
          <w:rFonts w:ascii="Times New Roman" w:hAnsi="Times New Roman" w:cs="Times New Roman"/>
          <w:b/>
        </w:rPr>
      </w:pPr>
    </w:p>
    <w:p w14:paraId="54FF0386" w14:textId="24D812C0" w:rsidR="003C0A96" w:rsidRPr="00F701C7" w:rsidRDefault="003C0A96" w:rsidP="00F701C7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273FC897" w14:textId="77777777" w:rsidR="003C0A96" w:rsidRDefault="003C0A96" w:rsidP="003C0A96">
      <w:pPr>
        <w:jc w:val="center"/>
        <w:rPr>
          <w:rFonts w:ascii="Times New Roman" w:hAnsi="Times New Roman" w:cs="Times New Roman"/>
        </w:rPr>
      </w:pPr>
    </w:p>
    <w:p w14:paraId="420458B9" w14:textId="34F266B4" w:rsidR="001D17DF" w:rsidRDefault="001D17DF" w:rsidP="003C0A9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FBA4BA5" wp14:editId="687D9775">
            <wp:extent cx="3467100" cy="2344710"/>
            <wp:effectExtent l="0" t="0" r="0" b="0"/>
            <wp:docPr id="6" name="Picture 6" descr="Mac HD:Users:digiallv:Desktop:alanine_bicarb:ala bicarb in vivo CS1_OK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 HD:Users:digiallv:Desktop:alanine_bicarb:ala bicarb in vivo CS1_OK-01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43" cy="2345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B61C6" w14:textId="77777777" w:rsidR="001D17DF" w:rsidRPr="001D17DF" w:rsidRDefault="001D17DF" w:rsidP="001D17DF">
      <w:pPr>
        <w:rPr>
          <w:rFonts w:ascii="Times New Roman" w:hAnsi="Times New Roman" w:cs="Times New Roman"/>
        </w:rPr>
      </w:pPr>
    </w:p>
    <w:p w14:paraId="525AD89D" w14:textId="5E42B26F" w:rsidR="001D17DF" w:rsidRDefault="001D17DF" w:rsidP="001D17DF">
      <w:pPr>
        <w:rPr>
          <w:rFonts w:ascii="Times New Roman" w:hAnsi="Times New Roman" w:cs="Times New Roman"/>
        </w:rPr>
      </w:pPr>
    </w:p>
    <w:p w14:paraId="7E9FBDBF" w14:textId="119F5417" w:rsidR="001D17DF" w:rsidRDefault="001D17DF" w:rsidP="001D17DF">
      <w:pPr>
        <w:pStyle w:val="EndNoteBibliography"/>
        <w:spacing w:line="360" w:lineRule="auto"/>
        <w:rPr>
          <w:rFonts w:ascii="Times New Roman" w:hAnsi="Times New Roman"/>
        </w:rPr>
      </w:pPr>
      <w:r w:rsidRPr="001A5EEE">
        <w:rPr>
          <w:rFonts w:ascii="Times New Roman" w:hAnsi="Times New Roman" w:cs="Times New Roman"/>
          <w:b/>
        </w:rPr>
        <w:t>Fig</w:t>
      </w:r>
      <w:r w:rsidR="00F701C7">
        <w:rPr>
          <w:rFonts w:ascii="Times New Roman" w:hAnsi="Times New Roman" w:cs="Times New Roman"/>
          <w:b/>
        </w:rPr>
        <w:t>ure S4</w:t>
      </w:r>
      <w:r w:rsidRPr="001A5E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/>
        </w:rPr>
        <w:t xml:space="preserve">Bar plots represent the ratio of </w:t>
      </w:r>
      <w:r w:rsidRPr="001D17DF"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HP alanine/(HP total carbon) and </w:t>
      </w:r>
      <w:r w:rsidRPr="001D17DF"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HP bicarbonate/(HP total carbon) in </w:t>
      </w:r>
      <w:r w:rsidRPr="00B326E2">
        <w:rPr>
          <w:rFonts w:ascii="Times New Roman" w:hAnsi="Times New Roman"/>
        </w:rPr>
        <w:t xml:space="preserve">CS1 </w:t>
      </w:r>
      <w:r>
        <w:rPr>
          <w:rFonts w:ascii="Times New Roman" w:hAnsi="Times New Roman"/>
        </w:rPr>
        <w:t xml:space="preserve">tumor treated for 24 hours with 6% </w:t>
      </w:r>
      <w:r w:rsidRPr="00B326E2">
        <w:rPr>
          <w:rFonts w:ascii="Times New Roman" w:hAnsi="Times New Roman"/>
        </w:rPr>
        <w:t xml:space="preserve">DMSO (black) and </w:t>
      </w:r>
      <w:r>
        <w:rPr>
          <w:rFonts w:ascii="Times New Roman" w:hAnsi="Times New Roman"/>
        </w:rPr>
        <w:t xml:space="preserve">15mg/kg of </w:t>
      </w:r>
      <w:proofErr w:type="spellStart"/>
      <w:r w:rsidRPr="00B326E2">
        <w:rPr>
          <w:rFonts w:ascii="Times New Roman" w:hAnsi="Times New Roman"/>
        </w:rPr>
        <w:t>rapamycin</w:t>
      </w:r>
      <w:proofErr w:type="spellEnd"/>
      <w:r w:rsidRPr="00B326E2">
        <w:rPr>
          <w:rFonts w:ascii="Times New Roman" w:hAnsi="Times New Roman"/>
        </w:rPr>
        <w:t xml:space="preserve"> (red).</w:t>
      </w:r>
      <w:r>
        <w:rPr>
          <w:rFonts w:ascii="Times New Roman" w:hAnsi="Times New Roman"/>
        </w:rPr>
        <w:t xml:space="preserve"> </w:t>
      </w:r>
      <w:r w:rsidRPr="00B326E2">
        <w:rPr>
          <w:rFonts w:ascii="Times New Roman" w:hAnsi="Times New Roman"/>
        </w:rPr>
        <w:t xml:space="preserve">Results are expressed as mean ± SD. </w:t>
      </w:r>
      <w:r w:rsidRPr="00B326E2">
        <w:rPr>
          <w:rFonts w:ascii="Times New Roman" w:hAnsi="Times New Roman"/>
          <w:iCs/>
        </w:rPr>
        <w:t>p</w:t>
      </w:r>
      <w:r w:rsidRPr="00B326E2">
        <w:rPr>
          <w:rFonts w:ascii="Times New Roman" w:hAnsi="Times New Roman"/>
        </w:rPr>
        <w:t xml:space="preserve">-values &lt; 0.05 </w:t>
      </w:r>
      <w:r>
        <w:rPr>
          <w:rFonts w:ascii="Times New Roman" w:hAnsi="Times New Roman"/>
        </w:rPr>
        <w:t>(*</w:t>
      </w:r>
      <w:r w:rsidRPr="00B326E2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and </w:t>
      </w:r>
      <w:r w:rsidRPr="00B326E2">
        <w:rPr>
          <w:rFonts w:ascii="Times New Roman" w:hAnsi="Times New Roman"/>
          <w:iCs/>
        </w:rPr>
        <w:t>p</w:t>
      </w:r>
      <w:r>
        <w:rPr>
          <w:rFonts w:ascii="Times New Roman" w:hAnsi="Times New Roman"/>
        </w:rPr>
        <w:t>-values &lt; 0.01 (**)</w:t>
      </w:r>
      <w:r w:rsidRPr="00B326E2">
        <w:rPr>
          <w:rFonts w:ascii="Times New Roman" w:hAnsi="Times New Roman"/>
        </w:rPr>
        <w:t xml:space="preserve"> were considered </w:t>
      </w:r>
      <w:r>
        <w:rPr>
          <w:rFonts w:ascii="Times New Roman" w:hAnsi="Times New Roman"/>
        </w:rPr>
        <w:t>significantly different from control.</w:t>
      </w:r>
    </w:p>
    <w:p w14:paraId="0A2464C0" w14:textId="77777777" w:rsidR="00F701C7" w:rsidRDefault="00F701C7" w:rsidP="001D17DF">
      <w:pPr>
        <w:pStyle w:val="EndNoteBibliography"/>
        <w:spacing w:line="360" w:lineRule="auto"/>
        <w:rPr>
          <w:rFonts w:ascii="Times New Roman" w:hAnsi="Times New Roman"/>
        </w:rPr>
      </w:pPr>
    </w:p>
    <w:p w14:paraId="13F88D14" w14:textId="77777777" w:rsidR="00F701C7" w:rsidRDefault="00F701C7" w:rsidP="00F701C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F71ED57" wp14:editId="60AB0728">
            <wp:extent cx="5480685" cy="2204085"/>
            <wp:effectExtent l="0" t="0" r="5715" b="5715"/>
            <wp:docPr id="4" name="Picture 4" descr="Mac HD:Users:digiallv:Desktop:ATP_NADPH:ATP_NADPH_good-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digiallv:Desktop:ATP_NADPH:ATP_NADPH_good-01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220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48F7E1" w14:textId="77777777" w:rsidR="00F701C7" w:rsidRDefault="00F701C7" w:rsidP="00F701C7">
      <w:pPr>
        <w:jc w:val="both"/>
        <w:rPr>
          <w:rFonts w:ascii="Times New Roman" w:hAnsi="Times New Roman" w:cs="Times New Roman"/>
        </w:rPr>
      </w:pPr>
    </w:p>
    <w:p w14:paraId="275A54BF" w14:textId="77777777" w:rsidR="00F701C7" w:rsidRDefault="00F701C7" w:rsidP="00F701C7">
      <w:pPr>
        <w:pStyle w:val="EndNoteBibliography"/>
        <w:spacing w:line="360" w:lineRule="auto"/>
        <w:rPr>
          <w:rFonts w:ascii="Times New Roman" w:hAnsi="Times New Roman"/>
        </w:rPr>
      </w:pPr>
      <w:r w:rsidRPr="001A5EEE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 S5</w:t>
      </w:r>
      <w:r w:rsidRPr="001A5E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</w:t>
      </w:r>
      <w:proofErr w:type="gramStart"/>
      <w:r w:rsidRPr="00BF200B">
        <w:rPr>
          <w:rFonts w:ascii="Times New Roman" w:hAnsi="Times New Roman" w:cs="Times New Roman"/>
          <w:b/>
        </w:rPr>
        <w:t xml:space="preserve">A) </w:t>
      </w:r>
      <w:r>
        <w:rPr>
          <w:rFonts w:ascii="Times New Roman" w:hAnsi="Times New Roman" w:cs="Times New Roman"/>
        </w:rPr>
        <w:t>Intracellular concentration of ATP and</w:t>
      </w:r>
      <w:r w:rsidRPr="00BF200B">
        <w:rPr>
          <w:rFonts w:ascii="Times New Roman" w:hAnsi="Times New Roman" w:cs="Times New Roman"/>
        </w:rPr>
        <w:t xml:space="preserve"> </w:t>
      </w:r>
      <w:r w:rsidRPr="00BF200B">
        <w:rPr>
          <w:rFonts w:ascii="Times New Roman" w:hAnsi="Times New Roman" w:cs="Times New Roman"/>
          <w:b/>
        </w:rPr>
        <w:t>B)</w:t>
      </w:r>
      <w:r w:rsidRPr="00BF2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NADPH of DMSO control (black) </w:t>
      </w:r>
      <w:r w:rsidRPr="00BF200B">
        <w:rPr>
          <w:rFonts w:ascii="Times New Roman" w:hAnsi="Times New Roman" w:cs="Times New Roman"/>
        </w:rPr>
        <w:t xml:space="preserve">vs. </w:t>
      </w:r>
      <w:proofErr w:type="spellStart"/>
      <w:r w:rsidRPr="00BF200B">
        <w:rPr>
          <w:rFonts w:ascii="Times New Roman" w:hAnsi="Times New Roman" w:cs="Times New Roman"/>
        </w:rPr>
        <w:t>rapamycin</w:t>
      </w:r>
      <w:proofErr w:type="spellEnd"/>
      <w:r w:rsidRPr="00BF2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(red) </w:t>
      </w:r>
      <w:r w:rsidRPr="00BF200B">
        <w:rPr>
          <w:rFonts w:ascii="Times New Roman" w:hAnsi="Times New Roman" w:cs="Times New Roman"/>
        </w:rPr>
        <w:t xml:space="preserve">treated </w:t>
      </w:r>
      <w:r>
        <w:rPr>
          <w:rFonts w:ascii="Times New Roman" w:hAnsi="Times New Roman" w:cs="Times New Roman"/>
        </w:rPr>
        <w:t>GIST-T1, DDLS, JJ012 and CS1</w:t>
      </w:r>
      <w:r w:rsidRPr="00BF200B">
        <w:rPr>
          <w:rFonts w:ascii="Times New Roman" w:hAnsi="Times New Roman" w:cs="Times New Roman"/>
        </w:rPr>
        <w:t>.</w:t>
      </w:r>
      <w:proofErr w:type="gramEnd"/>
      <w:r w:rsidRPr="00BF200B">
        <w:rPr>
          <w:rFonts w:ascii="Times New Roman" w:hAnsi="Times New Roman" w:cs="Times New Roman"/>
        </w:rPr>
        <w:t xml:space="preserve"> </w:t>
      </w:r>
      <w:r w:rsidRPr="00B326E2">
        <w:rPr>
          <w:rFonts w:ascii="Times New Roman" w:hAnsi="Times New Roman"/>
        </w:rPr>
        <w:t xml:space="preserve">Results are expressed as mean ± SD. </w:t>
      </w:r>
      <w:r w:rsidRPr="00B326E2">
        <w:rPr>
          <w:rFonts w:ascii="Times New Roman" w:hAnsi="Times New Roman"/>
          <w:iCs/>
        </w:rPr>
        <w:t>p</w:t>
      </w:r>
      <w:r w:rsidRPr="00B326E2">
        <w:rPr>
          <w:rFonts w:ascii="Times New Roman" w:hAnsi="Times New Roman"/>
        </w:rPr>
        <w:t xml:space="preserve">-values &lt; 0.05 were considered </w:t>
      </w:r>
      <w:r>
        <w:rPr>
          <w:rFonts w:ascii="Times New Roman" w:hAnsi="Times New Roman"/>
        </w:rPr>
        <w:t>significantly different from control (*</w:t>
      </w:r>
      <w:r w:rsidRPr="00B326E2">
        <w:rPr>
          <w:rFonts w:ascii="Times New Roman" w:hAnsi="Times New Roman"/>
        </w:rPr>
        <w:t>)</w:t>
      </w:r>
      <w:r>
        <w:rPr>
          <w:rFonts w:ascii="Times New Roman" w:hAnsi="Times New Roman"/>
        </w:rPr>
        <w:t>.</w:t>
      </w:r>
    </w:p>
    <w:p w14:paraId="3139DDA3" w14:textId="77777777" w:rsidR="00F701C7" w:rsidRDefault="00F701C7" w:rsidP="001D17DF">
      <w:pPr>
        <w:pStyle w:val="EndNoteBibliography"/>
        <w:spacing w:line="360" w:lineRule="auto"/>
        <w:rPr>
          <w:rFonts w:ascii="Times New Roman" w:hAnsi="Times New Roman" w:cs="Times New Roman"/>
          <w:b/>
        </w:rPr>
      </w:pPr>
    </w:p>
    <w:p w14:paraId="3FC4446F" w14:textId="678236AE" w:rsidR="001D17DF" w:rsidRPr="001D17DF" w:rsidRDefault="001D17DF" w:rsidP="001D17DF">
      <w:pPr>
        <w:tabs>
          <w:tab w:val="left" w:pos="6895"/>
        </w:tabs>
        <w:rPr>
          <w:rFonts w:ascii="Times New Roman" w:hAnsi="Times New Roman" w:cs="Times New Roman"/>
        </w:rPr>
      </w:pPr>
    </w:p>
    <w:sectPr w:rsidR="001D17DF" w:rsidRPr="001D17DF" w:rsidSect="00F825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E795F"/>
    <w:multiLevelType w:val="hybridMultilevel"/>
    <w:tmpl w:val="FF8AFC6C"/>
    <w:lvl w:ilvl="0" w:tplc="49E40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3AE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DC2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B48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6AE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B68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5814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60C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30B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0B"/>
    <w:rsid w:val="00037B55"/>
    <w:rsid w:val="00096536"/>
    <w:rsid w:val="000D6568"/>
    <w:rsid w:val="00121769"/>
    <w:rsid w:val="001A5EEE"/>
    <w:rsid w:val="001D17DF"/>
    <w:rsid w:val="00295A27"/>
    <w:rsid w:val="002B39A0"/>
    <w:rsid w:val="00302DBA"/>
    <w:rsid w:val="00322423"/>
    <w:rsid w:val="0033670D"/>
    <w:rsid w:val="00341E94"/>
    <w:rsid w:val="003540F9"/>
    <w:rsid w:val="003C0A96"/>
    <w:rsid w:val="00460E0E"/>
    <w:rsid w:val="004A52DB"/>
    <w:rsid w:val="00503FCD"/>
    <w:rsid w:val="005268AF"/>
    <w:rsid w:val="00572B1F"/>
    <w:rsid w:val="00601B17"/>
    <w:rsid w:val="00694138"/>
    <w:rsid w:val="00697B95"/>
    <w:rsid w:val="006B4953"/>
    <w:rsid w:val="00720E0B"/>
    <w:rsid w:val="00783E79"/>
    <w:rsid w:val="007D7A53"/>
    <w:rsid w:val="0087712E"/>
    <w:rsid w:val="009C1148"/>
    <w:rsid w:val="00A22E16"/>
    <w:rsid w:val="00A36D4F"/>
    <w:rsid w:val="00A52EA7"/>
    <w:rsid w:val="00AA0907"/>
    <w:rsid w:val="00AA6EC2"/>
    <w:rsid w:val="00AC1933"/>
    <w:rsid w:val="00B34EE8"/>
    <w:rsid w:val="00C106E8"/>
    <w:rsid w:val="00C31365"/>
    <w:rsid w:val="00CB5F90"/>
    <w:rsid w:val="00D216CF"/>
    <w:rsid w:val="00DE2045"/>
    <w:rsid w:val="00E24AF6"/>
    <w:rsid w:val="00E25234"/>
    <w:rsid w:val="00F53993"/>
    <w:rsid w:val="00F57E52"/>
    <w:rsid w:val="00F627B5"/>
    <w:rsid w:val="00F701C7"/>
    <w:rsid w:val="00F819CF"/>
    <w:rsid w:val="00F8250C"/>
    <w:rsid w:val="00FC2920"/>
    <w:rsid w:val="00FD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387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B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rsid w:val="006B4953"/>
    <w:pPr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0E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E0B"/>
    <w:rPr>
      <w:rFonts w:ascii="Lucida Grande" w:hAnsi="Lucida Grande" w:cs="Lucida Grande"/>
      <w:sz w:val="18"/>
      <w:szCs w:val="18"/>
    </w:rPr>
  </w:style>
  <w:style w:type="paragraph" w:customStyle="1" w:styleId="EndNoteBibliography">
    <w:name w:val="EndNote Bibliography"/>
    <w:basedOn w:val="Normal"/>
    <w:rsid w:val="006B4953"/>
    <w:pPr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4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914</Words>
  <Characters>5212</Characters>
  <Application>Microsoft Macintosh Word</Application>
  <DocSecurity>0</DocSecurity>
  <Lines>43</Lines>
  <Paragraphs>12</Paragraphs>
  <ScaleCrop>false</ScaleCrop>
  <Company>MSKCC</Company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Gialleonardo, Valentina/Sloan-Kettering Institute</dc:creator>
  <cp:keywords/>
  <dc:description/>
  <cp:lastModifiedBy>Di Gialleonardo, Valentina/Sloan-Kettering Institute</cp:lastModifiedBy>
  <cp:revision>23</cp:revision>
  <dcterms:created xsi:type="dcterms:W3CDTF">2017-01-18T19:17:00Z</dcterms:created>
  <dcterms:modified xsi:type="dcterms:W3CDTF">2017-02-17T19:58:00Z</dcterms:modified>
</cp:coreProperties>
</file>