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FF" w:rsidRPr="00D309FF" w:rsidRDefault="00D309FF" w:rsidP="00575B5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Supplementary Figure Legends</w:t>
      </w:r>
    </w:p>
    <w:p w:rsidR="00C8722C" w:rsidRPr="00575B53" w:rsidRDefault="00C8722C" w:rsidP="00575B53">
      <w:pPr>
        <w:jc w:val="both"/>
        <w:rPr>
          <w:rFonts w:ascii="Arial" w:hAnsi="Arial" w:cs="Arial"/>
          <w:sz w:val="24"/>
          <w:szCs w:val="24"/>
        </w:rPr>
      </w:pPr>
      <w:r w:rsidRPr="00575B53">
        <w:rPr>
          <w:rFonts w:ascii="Arial" w:hAnsi="Arial" w:cs="Arial"/>
          <w:b/>
          <w:bCs/>
          <w:sz w:val="24"/>
          <w:szCs w:val="24"/>
        </w:rPr>
        <w:t xml:space="preserve">Supplementary </w:t>
      </w:r>
      <w:r w:rsidR="00BE1B3D">
        <w:rPr>
          <w:rFonts w:ascii="Arial" w:hAnsi="Arial" w:cs="Arial"/>
          <w:b/>
          <w:bCs/>
          <w:sz w:val="24"/>
          <w:szCs w:val="24"/>
        </w:rPr>
        <w:t>F</w:t>
      </w:r>
      <w:r w:rsidR="00BE1B3D" w:rsidRPr="00575B53">
        <w:rPr>
          <w:rFonts w:ascii="Arial" w:hAnsi="Arial" w:cs="Arial"/>
          <w:b/>
          <w:bCs/>
          <w:sz w:val="24"/>
          <w:szCs w:val="24"/>
        </w:rPr>
        <w:t xml:space="preserve">igure </w:t>
      </w:r>
      <w:r w:rsidRPr="00575B53">
        <w:rPr>
          <w:rFonts w:ascii="Arial" w:hAnsi="Arial" w:cs="Arial"/>
          <w:b/>
          <w:bCs/>
          <w:sz w:val="24"/>
          <w:szCs w:val="24"/>
        </w:rPr>
        <w:t xml:space="preserve">1: </w:t>
      </w:r>
      <w:r w:rsidR="00BE1B3D">
        <w:rPr>
          <w:rFonts w:ascii="Arial" w:hAnsi="Arial" w:cs="Arial"/>
          <w:b/>
          <w:bCs/>
          <w:sz w:val="24"/>
          <w:szCs w:val="24"/>
        </w:rPr>
        <w:t>Clonal</w:t>
      </w:r>
      <w:r w:rsidR="005C005D">
        <w:rPr>
          <w:rFonts w:ascii="Arial" w:hAnsi="Arial" w:cs="Arial"/>
          <w:b/>
          <w:bCs/>
          <w:sz w:val="24"/>
          <w:szCs w:val="24"/>
        </w:rPr>
        <w:t xml:space="preserve"> variability</w:t>
      </w:r>
      <w:r w:rsidRPr="00575B53">
        <w:rPr>
          <w:rFonts w:ascii="Arial" w:hAnsi="Arial" w:cs="Arial"/>
          <w:b/>
          <w:bCs/>
          <w:sz w:val="24"/>
          <w:szCs w:val="24"/>
        </w:rPr>
        <w:t xml:space="preserve"> introduced </w:t>
      </w:r>
      <w:r w:rsidR="00BE1B3D">
        <w:rPr>
          <w:rFonts w:ascii="Arial" w:hAnsi="Arial" w:cs="Arial"/>
          <w:b/>
          <w:bCs/>
          <w:sz w:val="24"/>
          <w:szCs w:val="24"/>
        </w:rPr>
        <w:t>by</w:t>
      </w:r>
      <w:r w:rsidR="00BE1B3D" w:rsidRPr="00575B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5B53">
        <w:rPr>
          <w:rFonts w:ascii="Arial" w:hAnsi="Arial" w:cs="Arial"/>
          <w:b/>
          <w:bCs/>
          <w:sz w:val="24"/>
          <w:szCs w:val="24"/>
        </w:rPr>
        <w:t xml:space="preserve">the </w:t>
      </w:r>
      <w:r w:rsidR="005C005D" w:rsidRPr="005C005D">
        <w:rPr>
          <w:rFonts w:ascii="Arial" w:hAnsi="Arial" w:cs="Arial"/>
          <w:b/>
          <w:bCs/>
          <w:i/>
          <w:sz w:val="24"/>
          <w:szCs w:val="24"/>
        </w:rPr>
        <w:t>TP53, KRAS,</w:t>
      </w:r>
      <w:r w:rsidR="005C005D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5C005D" w:rsidRPr="005C005D">
        <w:rPr>
          <w:rFonts w:ascii="Arial" w:hAnsi="Arial" w:cs="Arial"/>
          <w:b/>
          <w:bCs/>
          <w:i/>
          <w:sz w:val="24"/>
          <w:szCs w:val="24"/>
        </w:rPr>
        <w:t>MYC</w:t>
      </w:r>
      <w:r w:rsidRPr="00575B53">
        <w:rPr>
          <w:rFonts w:ascii="Arial" w:hAnsi="Arial" w:cs="Arial"/>
          <w:b/>
          <w:bCs/>
          <w:sz w:val="24"/>
          <w:szCs w:val="24"/>
        </w:rPr>
        <w:t xml:space="preserve"> manipulations</w:t>
      </w:r>
    </w:p>
    <w:p w:rsidR="006964A7" w:rsidRPr="00575B53" w:rsidRDefault="00C8722C" w:rsidP="00575B53">
      <w:pPr>
        <w:jc w:val="both"/>
        <w:rPr>
          <w:rFonts w:ascii="Arial" w:hAnsi="Arial" w:cs="Arial"/>
          <w:sz w:val="24"/>
          <w:szCs w:val="24"/>
        </w:rPr>
      </w:pPr>
      <w:r w:rsidRPr="00575B53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575B53">
        <w:rPr>
          <w:rFonts w:ascii="Arial" w:hAnsi="Arial" w:cs="Arial"/>
          <w:sz w:val="24"/>
          <w:szCs w:val="24"/>
        </w:rPr>
        <w:t>mRNA</w:t>
      </w:r>
      <w:proofErr w:type="gramEnd"/>
      <w:r w:rsidRPr="00575B53">
        <w:rPr>
          <w:rFonts w:ascii="Arial" w:hAnsi="Arial" w:cs="Arial"/>
          <w:sz w:val="24"/>
          <w:szCs w:val="24"/>
        </w:rPr>
        <w:t xml:space="preserve"> expression levels of </w:t>
      </w:r>
      <w:r w:rsidRPr="00CC675E">
        <w:rPr>
          <w:rFonts w:ascii="Arial" w:hAnsi="Arial" w:cs="Arial"/>
          <w:i/>
          <w:sz w:val="24"/>
          <w:szCs w:val="24"/>
        </w:rPr>
        <w:t>TP53</w:t>
      </w:r>
      <w:r w:rsidRPr="00575B53">
        <w:rPr>
          <w:rFonts w:ascii="Arial" w:hAnsi="Arial" w:cs="Arial"/>
          <w:sz w:val="24"/>
          <w:szCs w:val="24"/>
        </w:rPr>
        <w:t xml:space="preserve"> (green), </w:t>
      </w:r>
      <w:r w:rsidRPr="00CC675E">
        <w:rPr>
          <w:rFonts w:ascii="Arial" w:hAnsi="Arial" w:cs="Arial"/>
          <w:i/>
          <w:sz w:val="24"/>
          <w:szCs w:val="24"/>
        </w:rPr>
        <w:t>MYC</w:t>
      </w:r>
      <w:r w:rsidRPr="00575B53">
        <w:rPr>
          <w:rFonts w:ascii="Arial" w:hAnsi="Arial" w:cs="Arial"/>
          <w:sz w:val="24"/>
          <w:szCs w:val="24"/>
        </w:rPr>
        <w:t xml:space="preserve"> (red) and </w:t>
      </w:r>
      <w:r w:rsidRPr="00CC675E">
        <w:rPr>
          <w:rFonts w:ascii="Arial" w:hAnsi="Arial" w:cs="Arial"/>
          <w:i/>
          <w:sz w:val="24"/>
          <w:szCs w:val="24"/>
        </w:rPr>
        <w:t>KRAS</w:t>
      </w:r>
      <w:r w:rsidRPr="00575B53">
        <w:rPr>
          <w:rFonts w:ascii="Arial" w:hAnsi="Arial" w:cs="Arial"/>
          <w:sz w:val="24"/>
          <w:szCs w:val="24"/>
        </w:rPr>
        <w:t xml:space="preserve"> (blue)</w:t>
      </w:r>
      <w:r w:rsidR="00E2613B">
        <w:rPr>
          <w:rFonts w:ascii="Arial" w:hAnsi="Arial" w:cs="Arial"/>
          <w:sz w:val="24"/>
          <w:szCs w:val="24"/>
        </w:rPr>
        <w:t xml:space="preserve"> </w:t>
      </w:r>
      <w:r w:rsidRPr="00575B53">
        <w:rPr>
          <w:rFonts w:ascii="Arial" w:hAnsi="Arial" w:cs="Arial"/>
          <w:sz w:val="24"/>
          <w:szCs w:val="24"/>
        </w:rPr>
        <w:t xml:space="preserve">using </w:t>
      </w:r>
      <w:proofErr w:type="spellStart"/>
      <w:r w:rsidRPr="00575B53">
        <w:rPr>
          <w:rFonts w:ascii="Arial" w:hAnsi="Arial" w:cs="Arial"/>
          <w:sz w:val="24"/>
          <w:szCs w:val="24"/>
        </w:rPr>
        <w:t>qRT</w:t>
      </w:r>
      <w:proofErr w:type="spellEnd"/>
      <w:r w:rsidRPr="00575B53">
        <w:rPr>
          <w:rFonts w:ascii="Arial" w:hAnsi="Arial" w:cs="Arial"/>
          <w:sz w:val="24"/>
          <w:szCs w:val="24"/>
        </w:rPr>
        <w:t>-PCR in 20 single-cell clonal populations isolated from HBEC</w:t>
      </w:r>
      <w:r w:rsidRPr="00575B53">
        <w:rPr>
          <w:rFonts w:ascii="Arial" w:hAnsi="Arial" w:cs="Arial"/>
          <w:sz w:val="24"/>
          <w:szCs w:val="24"/>
          <w:vertAlign w:val="superscript"/>
        </w:rPr>
        <w:t>PKM</w:t>
      </w:r>
      <w:r w:rsidRPr="00575B53">
        <w:rPr>
          <w:rFonts w:ascii="Arial" w:hAnsi="Arial" w:cs="Arial"/>
          <w:sz w:val="24"/>
          <w:szCs w:val="24"/>
        </w:rPr>
        <w:t xml:space="preserve"> </w:t>
      </w:r>
      <w:r w:rsidR="00570538">
        <w:rPr>
          <w:rFonts w:ascii="Arial" w:hAnsi="Arial" w:cs="Arial"/>
          <w:sz w:val="24"/>
          <w:szCs w:val="24"/>
        </w:rPr>
        <w:t>normalized</w:t>
      </w:r>
      <w:r w:rsidR="00CC675E">
        <w:rPr>
          <w:rFonts w:ascii="Arial" w:hAnsi="Arial" w:cs="Arial"/>
          <w:sz w:val="24"/>
          <w:szCs w:val="24"/>
        </w:rPr>
        <w:t xml:space="preserve"> to human reference (method</w:t>
      </w:r>
      <w:r w:rsidR="005B6971">
        <w:rPr>
          <w:rFonts w:ascii="Arial" w:hAnsi="Arial" w:cs="Arial"/>
          <w:sz w:val="24"/>
          <w:szCs w:val="24"/>
        </w:rPr>
        <w:t>s</w:t>
      </w:r>
      <w:r w:rsidR="00CC675E">
        <w:rPr>
          <w:rFonts w:ascii="Arial" w:hAnsi="Arial" w:cs="Arial"/>
          <w:sz w:val="24"/>
          <w:szCs w:val="24"/>
        </w:rPr>
        <w:t xml:space="preserve">). </w:t>
      </w:r>
      <w:r w:rsidR="00BE1B3D">
        <w:rPr>
          <w:rFonts w:ascii="Arial" w:hAnsi="Arial" w:cs="Arial"/>
          <w:sz w:val="24"/>
          <w:szCs w:val="24"/>
        </w:rPr>
        <w:t xml:space="preserve">Expression levels of clones were rank sorted </w:t>
      </w:r>
      <w:r w:rsidRPr="00575B53">
        <w:rPr>
          <w:rFonts w:ascii="Arial" w:hAnsi="Arial" w:cs="Arial"/>
          <w:sz w:val="24"/>
          <w:szCs w:val="24"/>
        </w:rPr>
        <w:t>for each gene. B) Representative immunofluorescence images of P53 and MYC protein levels in parental HBEC and HBEC</w:t>
      </w:r>
      <w:r w:rsidRPr="00575B53">
        <w:rPr>
          <w:rFonts w:ascii="Arial" w:hAnsi="Arial" w:cs="Arial"/>
          <w:sz w:val="24"/>
          <w:szCs w:val="24"/>
          <w:vertAlign w:val="superscript"/>
        </w:rPr>
        <w:t>PKM</w:t>
      </w:r>
      <w:r w:rsidR="00E2613B">
        <w:rPr>
          <w:rFonts w:ascii="Arial" w:hAnsi="Arial" w:cs="Arial"/>
          <w:sz w:val="24"/>
          <w:szCs w:val="24"/>
        </w:rPr>
        <w:t xml:space="preserve">, </w:t>
      </w:r>
      <w:r w:rsidR="00EF4F07">
        <w:rPr>
          <w:rFonts w:ascii="Arial" w:hAnsi="Arial" w:cs="Arial"/>
          <w:sz w:val="24"/>
          <w:szCs w:val="24"/>
        </w:rPr>
        <w:t>scale bar = 50 µM</w:t>
      </w:r>
      <w:r w:rsidR="00BE1B3D">
        <w:rPr>
          <w:rFonts w:ascii="Arial" w:hAnsi="Arial" w:cs="Arial"/>
          <w:sz w:val="24"/>
          <w:szCs w:val="24"/>
        </w:rPr>
        <w:t xml:space="preserve">. </w:t>
      </w:r>
      <w:r w:rsidR="00E2613B">
        <w:rPr>
          <w:rFonts w:ascii="Arial" w:hAnsi="Arial" w:cs="Arial"/>
          <w:sz w:val="24"/>
          <w:szCs w:val="24"/>
        </w:rPr>
        <w:t>C) Quantifica</w:t>
      </w:r>
      <w:r w:rsidRPr="00575B53">
        <w:rPr>
          <w:rFonts w:ascii="Arial" w:hAnsi="Arial" w:cs="Arial"/>
          <w:sz w:val="24"/>
          <w:szCs w:val="24"/>
        </w:rPr>
        <w:t xml:space="preserve">tion of </w:t>
      </w:r>
      <w:r w:rsidR="00593BF6">
        <w:rPr>
          <w:rFonts w:ascii="Arial" w:hAnsi="Arial" w:cs="Arial"/>
          <w:sz w:val="24"/>
          <w:szCs w:val="24"/>
        </w:rPr>
        <w:t xml:space="preserve">the immunofluorescence images for </w:t>
      </w:r>
      <w:r w:rsidR="00570538">
        <w:rPr>
          <w:rFonts w:ascii="Arial" w:hAnsi="Arial" w:cs="Arial"/>
          <w:sz w:val="24"/>
          <w:szCs w:val="24"/>
        </w:rPr>
        <w:t xml:space="preserve">nuclear amount of </w:t>
      </w:r>
      <w:r w:rsidRPr="00575B53">
        <w:rPr>
          <w:rFonts w:ascii="Arial" w:hAnsi="Arial" w:cs="Arial"/>
          <w:sz w:val="24"/>
          <w:szCs w:val="24"/>
        </w:rPr>
        <w:t xml:space="preserve">P53 and MYC protein expression showing the distribution of each protein </w:t>
      </w:r>
      <w:r w:rsidR="00570538">
        <w:rPr>
          <w:rFonts w:ascii="Arial" w:hAnsi="Arial" w:cs="Arial"/>
          <w:sz w:val="24"/>
          <w:szCs w:val="24"/>
        </w:rPr>
        <w:t xml:space="preserve">level </w:t>
      </w:r>
      <w:r w:rsidRPr="00575B53">
        <w:rPr>
          <w:rFonts w:ascii="Arial" w:hAnsi="Arial" w:cs="Arial"/>
          <w:sz w:val="24"/>
          <w:szCs w:val="24"/>
        </w:rPr>
        <w:t>across ~3000 cells per cell line</w:t>
      </w:r>
      <w:r w:rsidR="00BE1B3D">
        <w:rPr>
          <w:rFonts w:ascii="Arial" w:hAnsi="Arial" w:cs="Arial"/>
          <w:sz w:val="24"/>
          <w:szCs w:val="24"/>
        </w:rPr>
        <w:t>.</w:t>
      </w:r>
    </w:p>
    <w:p w:rsidR="00E0055E" w:rsidRPr="0088462D" w:rsidRDefault="00E0055E" w:rsidP="00E0055E">
      <w:pPr>
        <w:jc w:val="both"/>
        <w:rPr>
          <w:rFonts w:ascii="Arial" w:hAnsi="Arial" w:cs="Arial"/>
          <w:b/>
          <w:sz w:val="24"/>
          <w:szCs w:val="24"/>
        </w:rPr>
      </w:pPr>
      <w:r w:rsidRPr="0088462D">
        <w:rPr>
          <w:rFonts w:ascii="Arial" w:hAnsi="Arial" w:cs="Arial"/>
          <w:b/>
          <w:sz w:val="24"/>
          <w:szCs w:val="24"/>
        </w:rPr>
        <w:t xml:space="preserve">Supplementary </w:t>
      </w:r>
      <w:r w:rsidR="009C3274">
        <w:rPr>
          <w:rFonts w:ascii="Arial" w:hAnsi="Arial" w:cs="Arial"/>
          <w:b/>
          <w:sz w:val="24"/>
          <w:szCs w:val="24"/>
        </w:rPr>
        <w:t>F</w:t>
      </w:r>
      <w:r w:rsidRPr="0088462D">
        <w:rPr>
          <w:rFonts w:ascii="Arial" w:hAnsi="Arial" w:cs="Arial"/>
          <w:b/>
          <w:sz w:val="24"/>
          <w:szCs w:val="24"/>
        </w:rPr>
        <w:t xml:space="preserve">igure </w:t>
      </w:r>
      <w:r w:rsidR="009C3274">
        <w:rPr>
          <w:rFonts w:ascii="Arial" w:hAnsi="Arial" w:cs="Arial"/>
          <w:b/>
          <w:sz w:val="24"/>
          <w:szCs w:val="24"/>
        </w:rPr>
        <w:t>2</w:t>
      </w:r>
      <w:r w:rsidRPr="0088462D">
        <w:rPr>
          <w:rFonts w:ascii="Arial" w:hAnsi="Arial" w:cs="Arial"/>
          <w:b/>
          <w:sz w:val="24"/>
          <w:szCs w:val="24"/>
        </w:rPr>
        <w:t xml:space="preserve">: Quantitation of signaling alterations for </w:t>
      </w:r>
      <w:r w:rsidRPr="0090099E">
        <w:rPr>
          <w:rFonts w:ascii="Symbol" w:hAnsi="Symbol" w:cs="Arial"/>
          <w:b/>
          <w:sz w:val="24"/>
          <w:szCs w:val="24"/>
        </w:rPr>
        <w:t></w:t>
      </w:r>
      <w:r w:rsidRPr="0088462D">
        <w:rPr>
          <w:rFonts w:ascii="Arial" w:hAnsi="Arial" w:cs="Arial"/>
          <w:b/>
          <w:sz w:val="24"/>
          <w:szCs w:val="24"/>
        </w:rPr>
        <w:t>-CATENIN, P65, FOXO1 and p-ERK1/2</w:t>
      </w:r>
    </w:p>
    <w:p w:rsidR="00E0055E" w:rsidRDefault="0088462D" w:rsidP="00884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A), B) </w:t>
      </w:r>
      <w:r w:rsidR="00D859D9">
        <w:rPr>
          <w:rFonts w:ascii="Arial" w:hAnsi="Arial" w:cs="Arial"/>
          <w:sz w:val="24"/>
          <w:szCs w:val="24"/>
        </w:rPr>
        <w:t>D</w:t>
      </w:r>
      <w:r w:rsidRPr="0088462D">
        <w:rPr>
          <w:rFonts w:ascii="Arial" w:hAnsi="Arial" w:cs="Arial"/>
          <w:sz w:val="24"/>
          <w:szCs w:val="24"/>
        </w:rPr>
        <w:t xml:space="preserve">ownregulated (blue), baseline and upregulated (yellow) fraction of cells in </w:t>
      </w:r>
      <w:r w:rsidRPr="0088462D">
        <w:rPr>
          <w:rFonts w:ascii="Symbol" w:hAnsi="Symbol" w:cs="Arial"/>
          <w:sz w:val="24"/>
          <w:szCs w:val="24"/>
        </w:rPr>
        <w:t></w:t>
      </w:r>
      <w:r w:rsidRPr="0088462D">
        <w:rPr>
          <w:rFonts w:ascii="Arial" w:hAnsi="Arial" w:cs="Arial"/>
          <w:sz w:val="24"/>
          <w:szCs w:val="24"/>
        </w:rPr>
        <w:t>-CATENIN, P65, FOXO1 and p-ERK1/2</w:t>
      </w:r>
      <w:r>
        <w:rPr>
          <w:rFonts w:ascii="Arial" w:hAnsi="Arial" w:cs="Arial"/>
          <w:sz w:val="24"/>
          <w:szCs w:val="24"/>
        </w:rPr>
        <w:t xml:space="preserve"> </w:t>
      </w:r>
      <w:r w:rsidRPr="0088462D">
        <w:rPr>
          <w:rFonts w:ascii="Arial" w:hAnsi="Arial" w:cs="Arial"/>
          <w:sz w:val="24"/>
          <w:szCs w:val="24"/>
        </w:rPr>
        <w:t xml:space="preserve">signaling in </w:t>
      </w:r>
      <w:proofErr w:type="spellStart"/>
      <w:r w:rsidRPr="0088462D">
        <w:rPr>
          <w:rFonts w:ascii="Arial" w:hAnsi="Arial" w:cs="Arial"/>
          <w:sz w:val="24"/>
          <w:szCs w:val="24"/>
        </w:rPr>
        <w:t>oncogenically</w:t>
      </w:r>
      <w:proofErr w:type="spellEnd"/>
      <w:r w:rsidRPr="0088462D">
        <w:rPr>
          <w:rFonts w:ascii="Arial" w:hAnsi="Arial" w:cs="Arial"/>
          <w:sz w:val="24"/>
          <w:szCs w:val="24"/>
        </w:rPr>
        <w:t xml:space="preserve"> manipulated HBEC</w:t>
      </w:r>
      <w:r>
        <w:rPr>
          <w:rFonts w:ascii="Arial" w:hAnsi="Arial" w:cs="Arial"/>
          <w:sz w:val="24"/>
          <w:szCs w:val="24"/>
        </w:rPr>
        <w:t>s compared to the parental HBEC as described in Fig. 1B</w:t>
      </w:r>
      <w:r w:rsidR="00E83F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C) </w:t>
      </w:r>
      <w:r w:rsidRPr="0088462D">
        <w:rPr>
          <w:rFonts w:ascii="Arial" w:hAnsi="Arial" w:cs="Arial"/>
          <w:sz w:val="24"/>
          <w:szCs w:val="24"/>
        </w:rPr>
        <w:t xml:space="preserve">Quantification of signaling alteration for </w:t>
      </w:r>
      <w:r>
        <w:rPr>
          <w:rFonts w:ascii="Arial" w:hAnsi="Arial" w:cs="Arial"/>
          <w:sz w:val="24"/>
          <w:szCs w:val="24"/>
        </w:rPr>
        <w:t>the signaling markers as above</w:t>
      </w:r>
      <w:r w:rsidRPr="0088462D">
        <w:rPr>
          <w:rFonts w:ascii="Arial" w:hAnsi="Arial" w:cs="Arial"/>
          <w:sz w:val="24"/>
          <w:szCs w:val="24"/>
        </w:rPr>
        <w:t xml:space="preserve"> in parental and </w:t>
      </w:r>
      <w:proofErr w:type="spellStart"/>
      <w:r>
        <w:rPr>
          <w:rFonts w:ascii="Arial" w:hAnsi="Arial" w:cs="Arial"/>
          <w:sz w:val="24"/>
          <w:szCs w:val="24"/>
        </w:rPr>
        <w:t>oncogenically</w:t>
      </w:r>
      <w:proofErr w:type="spellEnd"/>
      <w:r>
        <w:rPr>
          <w:rFonts w:ascii="Arial" w:hAnsi="Arial" w:cs="Arial"/>
          <w:sz w:val="24"/>
          <w:szCs w:val="24"/>
        </w:rPr>
        <w:t xml:space="preserve"> manipulated HBECs as described in Fig. 1</w:t>
      </w:r>
      <w:r w:rsidR="0090191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</w:p>
    <w:p w:rsidR="0088462D" w:rsidRDefault="0088462D" w:rsidP="0088462D">
      <w:pPr>
        <w:jc w:val="both"/>
        <w:rPr>
          <w:rFonts w:ascii="Arial" w:hAnsi="Arial" w:cs="Arial"/>
          <w:b/>
          <w:sz w:val="24"/>
          <w:szCs w:val="24"/>
        </w:rPr>
      </w:pPr>
      <w:r w:rsidRPr="0088462D">
        <w:rPr>
          <w:rFonts w:ascii="Arial" w:hAnsi="Arial" w:cs="Arial"/>
          <w:b/>
          <w:sz w:val="24"/>
          <w:szCs w:val="24"/>
        </w:rPr>
        <w:t xml:space="preserve">Supplementary Figure </w:t>
      </w:r>
      <w:r w:rsidR="009C3274">
        <w:rPr>
          <w:rFonts w:ascii="Arial" w:hAnsi="Arial" w:cs="Arial"/>
          <w:b/>
          <w:sz w:val="24"/>
          <w:szCs w:val="24"/>
        </w:rPr>
        <w:t>3</w:t>
      </w:r>
      <w:r w:rsidRPr="0088462D">
        <w:rPr>
          <w:rFonts w:ascii="Arial" w:hAnsi="Arial" w:cs="Arial"/>
          <w:b/>
          <w:sz w:val="24"/>
          <w:szCs w:val="24"/>
        </w:rPr>
        <w:t xml:space="preserve">: </w:t>
      </w:r>
      <w:r w:rsidR="0067240F">
        <w:rPr>
          <w:rFonts w:ascii="Arial" w:hAnsi="Arial" w:cs="Arial"/>
          <w:b/>
          <w:sz w:val="24"/>
          <w:szCs w:val="24"/>
        </w:rPr>
        <w:t xml:space="preserve">Comparison </w:t>
      </w:r>
      <w:r w:rsidRPr="0088462D">
        <w:rPr>
          <w:rFonts w:ascii="Arial" w:hAnsi="Arial" w:cs="Arial"/>
          <w:b/>
          <w:sz w:val="24"/>
          <w:szCs w:val="24"/>
        </w:rPr>
        <w:t xml:space="preserve">between parental </w:t>
      </w:r>
      <w:r w:rsidR="0067240F">
        <w:rPr>
          <w:rFonts w:ascii="Arial" w:hAnsi="Arial" w:cs="Arial"/>
          <w:b/>
          <w:sz w:val="24"/>
          <w:szCs w:val="24"/>
        </w:rPr>
        <w:t xml:space="preserve">HBEC </w:t>
      </w:r>
      <w:r w:rsidRPr="0088462D">
        <w:rPr>
          <w:rFonts w:ascii="Arial" w:hAnsi="Arial" w:cs="Arial"/>
          <w:b/>
          <w:sz w:val="24"/>
          <w:szCs w:val="24"/>
        </w:rPr>
        <w:t>and HBEC</w:t>
      </w:r>
      <w:r w:rsidR="0067240F" w:rsidRPr="0067240F">
        <w:rPr>
          <w:rFonts w:ascii="Arial" w:hAnsi="Arial" w:cs="Arial"/>
          <w:b/>
          <w:sz w:val="24"/>
          <w:szCs w:val="24"/>
          <w:vertAlign w:val="superscript"/>
        </w:rPr>
        <w:t xml:space="preserve">PKM </w:t>
      </w:r>
      <w:r w:rsidR="0067240F">
        <w:rPr>
          <w:rFonts w:ascii="Arial" w:hAnsi="Arial" w:cs="Arial"/>
          <w:b/>
          <w:sz w:val="24"/>
          <w:szCs w:val="24"/>
        </w:rPr>
        <w:t>cells</w:t>
      </w:r>
      <w:r w:rsidRPr="0088462D">
        <w:rPr>
          <w:rFonts w:ascii="Arial" w:hAnsi="Arial" w:cs="Arial"/>
          <w:b/>
          <w:sz w:val="24"/>
          <w:szCs w:val="24"/>
        </w:rPr>
        <w:t xml:space="preserve"> </w:t>
      </w:r>
      <w:r w:rsidR="0067240F">
        <w:rPr>
          <w:rFonts w:ascii="Arial" w:hAnsi="Arial" w:cs="Arial"/>
          <w:b/>
          <w:sz w:val="24"/>
          <w:szCs w:val="24"/>
        </w:rPr>
        <w:t xml:space="preserve">for their </w:t>
      </w:r>
      <w:r w:rsidR="0067240F" w:rsidRPr="0088462D">
        <w:rPr>
          <w:rFonts w:ascii="Arial" w:hAnsi="Arial" w:cs="Arial"/>
          <w:b/>
          <w:sz w:val="24"/>
          <w:szCs w:val="24"/>
        </w:rPr>
        <w:t xml:space="preserve">sensitivity </w:t>
      </w:r>
      <w:r w:rsidRPr="0088462D">
        <w:rPr>
          <w:rFonts w:ascii="Arial" w:hAnsi="Arial" w:cs="Arial"/>
          <w:b/>
          <w:sz w:val="24"/>
          <w:szCs w:val="24"/>
        </w:rPr>
        <w:t xml:space="preserve">to </w:t>
      </w:r>
      <w:r w:rsidR="00E83F75">
        <w:rPr>
          <w:rFonts w:ascii="Arial" w:hAnsi="Arial" w:cs="Arial"/>
          <w:b/>
          <w:sz w:val="24"/>
          <w:szCs w:val="24"/>
        </w:rPr>
        <w:t>the MEK inhibitor AZD6244</w:t>
      </w:r>
    </w:p>
    <w:p w:rsidR="00D85BD0" w:rsidRPr="00A8080C" w:rsidRDefault="0088462D" w:rsidP="00D85BD0">
      <w:pPr>
        <w:jc w:val="both"/>
        <w:rPr>
          <w:rFonts w:ascii="Arial" w:hAnsi="Arial" w:cs="Arial"/>
          <w:sz w:val="24"/>
          <w:szCs w:val="24"/>
        </w:rPr>
      </w:pPr>
      <w:r w:rsidRPr="0088462D">
        <w:rPr>
          <w:rFonts w:ascii="Arial" w:hAnsi="Arial" w:cs="Arial"/>
          <w:sz w:val="24"/>
          <w:szCs w:val="24"/>
        </w:rPr>
        <w:t>MTS assay of parental HBEC and HBEC</w:t>
      </w:r>
      <w:r w:rsidRPr="0088462D">
        <w:rPr>
          <w:rFonts w:ascii="Arial" w:hAnsi="Arial" w:cs="Arial"/>
          <w:sz w:val="24"/>
          <w:szCs w:val="24"/>
          <w:vertAlign w:val="superscript"/>
        </w:rPr>
        <w:t>PKM</w:t>
      </w:r>
      <w:r w:rsidRPr="0088462D">
        <w:rPr>
          <w:rFonts w:ascii="Arial" w:hAnsi="Arial" w:cs="Arial"/>
          <w:sz w:val="24"/>
          <w:szCs w:val="24"/>
        </w:rPr>
        <w:t xml:space="preserve"> cells for their response to </w:t>
      </w:r>
      <w:r>
        <w:rPr>
          <w:rFonts w:ascii="Arial" w:hAnsi="Arial" w:cs="Arial"/>
          <w:sz w:val="24"/>
          <w:szCs w:val="24"/>
        </w:rPr>
        <w:t>MEK inhibitor AZD6244</w:t>
      </w:r>
      <w:r w:rsidRPr="008846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8462D">
        <w:rPr>
          <w:rFonts w:ascii="Arial" w:hAnsi="Arial" w:cs="Arial"/>
          <w:sz w:val="24"/>
          <w:szCs w:val="24"/>
        </w:rPr>
        <w:t>x-axis</w:t>
      </w:r>
      <w:proofErr w:type="gramEnd"/>
      <w:r w:rsidRPr="0088462D">
        <w:rPr>
          <w:rFonts w:ascii="Arial" w:hAnsi="Arial" w:cs="Arial"/>
          <w:sz w:val="24"/>
          <w:szCs w:val="24"/>
        </w:rPr>
        <w:t xml:space="preserve">: concentration of </w:t>
      </w:r>
      <w:r>
        <w:rPr>
          <w:rFonts w:ascii="Arial" w:hAnsi="Arial" w:cs="Arial"/>
          <w:sz w:val="24"/>
          <w:szCs w:val="24"/>
        </w:rPr>
        <w:t>AZD6244 in µM</w:t>
      </w:r>
      <w:r w:rsidRPr="0088462D">
        <w:rPr>
          <w:rFonts w:ascii="Arial" w:hAnsi="Arial" w:cs="Arial"/>
          <w:sz w:val="24"/>
          <w:szCs w:val="24"/>
        </w:rPr>
        <w:t xml:space="preserve">; y-axis: percent viability, with 100% corresponding to DMSO control conditions for each </w:t>
      </w:r>
      <w:r w:rsidRPr="00E83F75">
        <w:rPr>
          <w:rFonts w:ascii="Arial" w:hAnsi="Arial" w:cs="Arial"/>
          <w:sz w:val="24"/>
          <w:szCs w:val="24"/>
        </w:rPr>
        <w:t>respective cell line. Error bars represent standard deviation (n = 8 technical replicates).</w:t>
      </w:r>
      <w:r w:rsidR="00D85BD0" w:rsidRPr="00E83F75">
        <w:rPr>
          <w:rFonts w:ascii="Arial" w:hAnsi="Arial" w:cs="Arial"/>
          <w:sz w:val="24"/>
          <w:szCs w:val="24"/>
        </w:rPr>
        <w:t xml:space="preserve"> </w:t>
      </w:r>
      <w:r w:rsidR="00D85BD0" w:rsidRPr="00A8080C">
        <w:rPr>
          <w:rFonts w:ascii="Arial" w:hAnsi="Arial" w:cs="Arial"/>
          <w:bCs/>
          <w:sz w:val="24"/>
          <w:szCs w:val="24"/>
        </w:rPr>
        <w:t xml:space="preserve">Solid curves were constructed using a </w:t>
      </w:r>
      <w:r w:rsidR="00AB71AC" w:rsidRPr="00A8080C">
        <w:rPr>
          <w:rFonts w:ascii="Arial" w:hAnsi="Arial" w:cs="Arial"/>
          <w:bCs/>
          <w:sz w:val="24"/>
          <w:szCs w:val="24"/>
        </w:rPr>
        <w:t>sigmoidal</w:t>
      </w:r>
      <w:r w:rsidR="00D85BD0" w:rsidRPr="00A8080C">
        <w:rPr>
          <w:rFonts w:ascii="Arial" w:hAnsi="Arial" w:cs="Arial"/>
          <w:bCs/>
          <w:sz w:val="24"/>
          <w:szCs w:val="24"/>
        </w:rPr>
        <w:t xml:space="preserve"> curve fit.</w:t>
      </w:r>
    </w:p>
    <w:p w:rsidR="006C1492" w:rsidRDefault="006C1492" w:rsidP="006C14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Figure </w:t>
      </w:r>
      <w:r w:rsidR="009C3274">
        <w:rPr>
          <w:rFonts w:ascii="Arial" w:hAnsi="Arial" w:cs="Arial"/>
          <w:b/>
          <w:sz w:val="24"/>
          <w:szCs w:val="24"/>
        </w:rPr>
        <w:t>4</w:t>
      </w:r>
      <w:r w:rsidRPr="00FB6972">
        <w:rPr>
          <w:rFonts w:ascii="Arial" w:hAnsi="Arial" w:cs="Arial"/>
          <w:b/>
          <w:sz w:val="24"/>
          <w:szCs w:val="24"/>
        </w:rPr>
        <w:t xml:space="preserve">: </w:t>
      </w:r>
      <w:r w:rsidR="00E83F75">
        <w:rPr>
          <w:rFonts w:ascii="Arial" w:hAnsi="Arial" w:cs="Arial"/>
          <w:b/>
          <w:sz w:val="24"/>
          <w:szCs w:val="24"/>
        </w:rPr>
        <w:t>Similar distributions of</w:t>
      </w:r>
      <w:r w:rsidR="00E83F75" w:rsidRPr="00FB69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SMAD2/3 </w:t>
      </w:r>
      <w:r w:rsidRPr="00FB6972">
        <w:rPr>
          <w:rFonts w:ascii="Arial" w:hAnsi="Arial" w:cs="Arial"/>
          <w:b/>
          <w:sz w:val="24"/>
          <w:szCs w:val="24"/>
        </w:rPr>
        <w:t xml:space="preserve">signaling with total </w:t>
      </w:r>
      <w:r w:rsidR="00E83F75">
        <w:rPr>
          <w:rFonts w:ascii="Arial" w:hAnsi="Arial" w:cs="Arial"/>
          <w:b/>
          <w:sz w:val="24"/>
          <w:szCs w:val="24"/>
        </w:rPr>
        <w:t>or</w:t>
      </w:r>
      <w:r w:rsidR="00E83F75" w:rsidRPr="00FB69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972">
        <w:rPr>
          <w:rFonts w:ascii="Arial" w:hAnsi="Arial" w:cs="Arial"/>
          <w:b/>
          <w:sz w:val="24"/>
          <w:szCs w:val="24"/>
        </w:rPr>
        <w:t>phospho</w:t>
      </w:r>
      <w:proofErr w:type="spellEnd"/>
      <w:r w:rsidRPr="00FB6972">
        <w:rPr>
          <w:rFonts w:ascii="Arial" w:hAnsi="Arial" w:cs="Arial"/>
          <w:b/>
          <w:sz w:val="24"/>
          <w:szCs w:val="24"/>
        </w:rPr>
        <w:t xml:space="preserve"> antibodies</w:t>
      </w:r>
    </w:p>
    <w:p w:rsidR="006C1492" w:rsidRDefault="00D859D9" w:rsidP="006C14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C1492" w:rsidRPr="0088462D">
        <w:rPr>
          <w:rFonts w:ascii="Arial" w:hAnsi="Arial" w:cs="Arial"/>
          <w:sz w:val="24"/>
          <w:szCs w:val="24"/>
        </w:rPr>
        <w:t xml:space="preserve">ownregulated (blue), baseline and upregulated (yellow) fraction of cells </w:t>
      </w:r>
      <w:r w:rsidR="00E83F75">
        <w:rPr>
          <w:rFonts w:ascii="Arial" w:hAnsi="Arial" w:cs="Arial"/>
          <w:sz w:val="24"/>
          <w:szCs w:val="24"/>
        </w:rPr>
        <w:t xml:space="preserve">assayed for </w:t>
      </w:r>
      <w:r w:rsidR="006C1492">
        <w:rPr>
          <w:rFonts w:ascii="Arial" w:hAnsi="Arial" w:cs="Arial"/>
          <w:sz w:val="24"/>
          <w:szCs w:val="24"/>
        </w:rPr>
        <w:t xml:space="preserve">total </w:t>
      </w:r>
      <w:r w:rsidR="00E83F75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6C1492">
        <w:rPr>
          <w:rFonts w:ascii="Arial" w:hAnsi="Arial" w:cs="Arial"/>
          <w:sz w:val="24"/>
          <w:szCs w:val="24"/>
        </w:rPr>
        <w:t>phospho</w:t>
      </w:r>
      <w:proofErr w:type="spellEnd"/>
      <w:r w:rsidR="006C1492">
        <w:rPr>
          <w:rFonts w:ascii="Arial" w:hAnsi="Arial" w:cs="Arial"/>
          <w:sz w:val="24"/>
          <w:szCs w:val="24"/>
        </w:rPr>
        <w:t>-</w:t>
      </w:r>
      <w:r w:rsidR="00E83F75">
        <w:rPr>
          <w:rFonts w:ascii="Arial" w:hAnsi="Arial" w:cs="Arial"/>
          <w:sz w:val="24"/>
          <w:szCs w:val="24"/>
        </w:rPr>
        <w:t xml:space="preserve"> </w:t>
      </w:r>
      <w:r w:rsidR="006C1492">
        <w:rPr>
          <w:rFonts w:ascii="Arial" w:hAnsi="Arial" w:cs="Arial"/>
          <w:sz w:val="24"/>
          <w:szCs w:val="24"/>
        </w:rPr>
        <w:t>SMAD2/3 signaling in HBEC</w:t>
      </w:r>
      <w:r w:rsidR="006C1492" w:rsidRPr="00FB6972">
        <w:rPr>
          <w:rFonts w:ascii="Arial" w:hAnsi="Arial" w:cs="Arial"/>
          <w:sz w:val="24"/>
          <w:szCs w:val="24"/>
          <w:vertAlign w:val="superscript"/>
        </w:rPr>
        <w:t>PKM</w:t>
      </w:r>
      <w:r w:rsidR="006C149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C1492">
        <w:rPr>
          <w:rFonts w:ascii="Arial" w:hAnsi="Arial" w:cs="Arial"/>
          <w:sz w:val="24"/>
          <w:szCs w:val="24"/>
        </w:rPr>
        <w:t>compared to parental HBEC as described in Fig 1B.</w:t>
      </w:r>
    </w:p>
    <w:p w:rsidR="001B5D2F" w:rsidRDefault="001B5D2F" w:rsidP="001B5D2F">
      <w:pPr>
        <w:jc w:val="both"/>
        <w:rPr>
          <w:rFonts w:ascii="Arial" w:hAnsi="Arial" w:cs="Arial"/>
          <w:b/>
          <w:sz w:val="24"/>
          <w:szCs w:val="24"/>
        </w:rPr>
      </w:pPr>
      <w:r w:rsidRPr="00D31E43">
        <w:rPr>
          <w:rFonts w:ascii="Arial" w:hAnsi="Arial" w:cs="Arial"/>
          <w:b/>
          <w:sz w:val="24"/>
          <w:szCs w:val="24"/>
        </w:rPr>
        <w:t>Supplementary</w:t>
      </w:r>
      <w:r w:rsidR="006C1492">
        <w:rPr>
          <w:rFonts w:ascii="Arial" w:hAnsi="Arial" w:cs="Arial"/>
          <w:b/>
          <w:sz w:val="24"/>
          <w:szCs w:val="24"/>
        </w:rPr>
        <w:t xml:space="preserve"> Figure </w:t>
      </w:r>
      <w:r w:rsidR="009C3274">
        <w:rPr>
          <w:rFonts w:ascii="Arial" w:hAnsi="Arial" w:cs="Arial"/>
          <w:b/>
          <w:sz w:val="24"/>
          <w:szCs w:val="24"/>
        </w:rPr>
        <w:t>5</w:t>
      </w:r>
      <w:r w:rsidRPr="00D31E43">
        <w:rPr>
          <w:rFonts w:ascii="Arial" w:hAnsi="Arial" w:cs="Arial"/>
          <w:b/>
          <w:sz w:val="24"/>
          <w:szCs w:val="24"/>
        </w:rPr>
        <w:t xml:space="preserve">: </w:t>
      </w:r>
      <w:r w:rsidR="00574364">
        <w:rPr>
          <w:rFonts w:ascii="Arial" w:hAnsi="Arial" w:cs="Arial"/>
          <w:b/>
          <w:sz w:val="24"/>
          <w:szCs w:val="24"/>
        </w:rPr>
        <w:t xml:space="preserve">Alterations </w:t>
      </w:r>
      <w:r w:rsidR="00D30751">
        <w:rPr>
          <w:rFonts w:ascii="Arial" w:hAnsi="Arial" w:cs="Arial"/>
          <w:b/>
          <w:sz w:val="24"/>
          <w:szCs w:val="24"/>
        </w:rPr>
        <w:t xml:space="preserve">of </w:t>
      </w:r>
      <w:r w:rsidRPr="00D31E43">
        <w:rPr>
          <w:rFonts w:ascii="Arial" w:hAnsi="Arial" w:cs="Arial"/>
          <w:b/>
          <w:sz w:val="24"/>
          <w:szCs w:val="24"/>
        </w:rPr>
        <w:t xml:space="preserve">p-STAT3 </w:t>
      </w:r>
      <w:r w:rsidR="00574364">
        <w:rPr>
          <w:rFonts w:ascii="Arial" w:hAnsi="Arial" w:cs="Arial"/>
          <w:b/>
          <w:sz w:val="24"/>
          <w:szCs w:val="24"/>
        </w:rPr>
        <w:t>signaling in high EGF growth condition</w:t>
      </w:r>
    </w:p>
    <w:p w:rsidR="001B5D2F" w:rsidRDefault="006B7D57" w:rsidP="001B5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1B5D2F">
        <w:rPr>
          <w:rFonts w:ascii="Arial" w:hAnsi="Arial" w:cs="Arial"/>
          <w:sz w:val="24"/>
          <w:szCs w:val="24"/>
        </w:rPr>
        <w:t xml:space="preserve">uantification </w:t>
      </w:r>
      <w:r w:rsidR="001B5D2F" w:rsidRPr="0088462D">
        <w:rPr>
          <w:rFonts w:ascii="Arial" w:hAnsi="Arial" w:cs="Arial"/>
          <w:sz w:val="24"/>
          <w:szCs w:val="24"/>
        </w:rPr>
        <w:t xml:space="preserve">of downregulated (blue), baseline and upregulated (yellow) fraction of cells in </w:t>
      </w:r>
      <w:r w:rsidR="001B5D2F">
        <w:rPr>
          <w:rFonts w:ascii="Arial" w:hAnsi="Arial" w:cs="Arial"/>
          <w:sz w:val="24"/>
          <w:szCs w:val="24"/>
        </w:rPr>
        <w:t xml:space="preserve">p-STAT3 </w:t>
      </w:r>
      <w:r w:rsidR="001B5D2F" w:rsidRPr="0088462D">
        <w:rPr>
          <w:rFonts w:ascii="Arial" w:hAnsi="Arial" w:cs="Arial"/>
          <w:sz w:val="24"/>
          <w:szCs w:val="24"/>
        </w:rPr>
        <w:t xml:space="preserve">signaling in </w:t>
      </w:r>
      <w:proofErr w:type="spellStart"/>
      <w:r w:rsidR="001B5D2F" w:rsidRPr="0088462D">
        <w:rPr>
          <w:rFonts w:ascii="Arial" w:hAnsi="Arial" w:cs="Arial"/>
          <w:sz w:val="24"/>
          <w:szCs w:val="24"/>
        </w:rPr>
        <w:t>oncogenically</w:t>
      </w:r>
      <w:proofErr w:type="spellEnd"/>
      <w:r w:rsidR="001B5D2F" w:rsidRPr="0088462D">
        <w:rPr>
          <w:rFonts w:ascii="Arial" w:hAnsi="Arial" w:cs="Arial"/>
          <w:sz w:val="24"/>
          <w:szCs w:val="24"/>
        </w:rPr>
        <w:t xml:space="preserve"> manipulated HBEC</w:t>
      </w:r>
      <w:r w:rsidR="001B5D2F">
        <w:rPr>
          <w:rFonts w:ascii="Arial" w:hAnsi="Arial" w:cs="Arial"/>
          <w:sz w:val="24"/>
          <w:szCs w:val="24"/>
        </w:rPr>
        <w:t xml:space="preserve">s compared to the parental </w:t>
      </w:r>
      <w:r w:rsidR="001B5D2F">
        <w:rPr>
          <w:rFonts w:ascii="Arial" w:hAnsi="Arial" w:cs="Arial"/>
          <w:sz w:val="24"/>
          <w:szCs w:val="24"/>
        </w:rPr>
        <w:lastRenderedPageBreak/>
        <w:t>HBEC</w:t>
      </w:r>
      <w:r w:rsidR="00574364">
        <w:rPr>
          <w:rFonts w:ascii="Arial" w:hAnsi="Arial" w:cs="Arial"/>
          <w:sz w:val="24"/>
          <w:szCs w:val="24"/>
        </w:rPr>
        <w:t>. Graphs are</w:t>
      </w:r>
      <w:r w:rsidR="001B5D2F">
        <w:rPr>
          <w:rFonts w:ascii="Arial" w:hAnsi="Arial" w:cs="Arial"/>
          <w:sz w:val="24"/>
          <w:szCs w:val="24"/>
        </w:rPr>
        <w:t xml:space="preserve"> as described in Fig. 1D, 1E except </w:t>
      </w:r>
      <w:r w:rsidR="00267E9E">
        <w:rPr>
          <w:rFonts w:ascii="Arial" w:hAnsi="Arial" w:cs="Arial"/>
          <w:sz w:val="24"/>
          <w:szCs w:val="24"/>
        </w:rPr>
        <w:t xml:space="preserve">the cell lines were grown </w:t>
      </w:r>
      <w:r w:rsidR="001B5D2F">
        <w:rPr>
          <w:rFonts w:ascii="Arial" w:hAnsi="Arial" w:cs="Arial"/>
          <w:sz w:val="24"/>
          <w:szCs w:val="24"/>
        </w:rPr>
        <w:t xml:space="preserve">in </w:t>
      </w:r>
      <w:r w:rsidR="00267E9E">
        <w:rPr>
          <w:rFonts w:ascii="Arial" w:hAnsi="Arial" w:cs="Arial"/>
          <w:sz w:val="24"/>
          <w:szCs w:val="24"/>
        </w:rPr>
        <w:t xml:space="preserve">a </w:t>
      </w:r>
      <w:r w:rsidR="001B5D2F">
        <w:rPr>
          <w:rFonts w:ascii="Arial" w:hAnsi="Arial" w:cs="Arial"/>
          <w:sz w:val="24"/>
          <w:szCs w:val="24"/>
        </w:rPr>
        <w:t>high</w:t>
      </w:r>
      <w:r w:rsidR="00267E9E">
        <w:rPr>
          <w:rFonts w:ascii="Arial" w:hAnsi="Arial" w:cs="Arial"/>
          <w:sz w:val="24"/>
          <w:szCs w:val="24"/>
        </w:rPr>
        <w:t>er</w:t>
      </w:r>
      <w:r w:rsidR="001B5D2F">
        <w:rPr>
          <w:rFonts w:ascii="Arial" w:hAnsi="Arial" w:cs="Arial"/>
          <w:sz w:val="24"/>
          <w:szCs w:val="24"/>
        </w:rPr>
        <w:t xml:space="preserve"> EGF (</w:t>
      </w:r>
      <w:r w:rsidR="00267E9E">
        <w:rPr>
          <w:rFonts w:ascii="Arial" w:hAnsi="Arial" w:cs="Arial"/>
          <w:sz w:val="24"/>
          <w:szCs w:val="24"/>
        </w:rPr>
        <w:t xml:space="preserve">50  vs. </w:t>
      </w:r>
      <w:r w:rsidR="001B5D2F">
        <w:rPr>
          <w:rFonts w:ascii="Arial" w:hAnsi="Arial" w:cs="Arial"/>
          <w:sz w:val="24"/>
          <w:szCs w:val="24"/>
        </w:rPr>
        <w:t xml:space="preserve">5000 </w:t>
      </w:r>
      <w:proofErr w:type="spellStart"/>
      <w:r w:rsidR="001B5D2F">
        <w:rPr>
          <w:rFonts w:ascii="Arial" w:hAnsi="Arial" w:cs="Arial"/>
          <w:sz w:val="24"/>
          <w:szCs w:val="24"/>
        </w:rPr>
        <w:t>pg</w:t>
      </w:r>
      <w:proofErr w:type="spellEnd"/>
      <w:r w:rsidR="001B5D2F">
        <w:rPr>
          <w:rFonts w:ascii="Arial" w:hAnsi="Arial" w:cs="Arial"/>
          <w:sz w:val="24"/>
          <w:szCs w:val="24"/>
        </w:rPr>
        <w:t>/mL)</w:t>
      </w:r>
      <w:r w:rsidR="00267E9E">
        <w:rPr>
          <w:rFonts w:ascii="Arial" w:hAnsi="Arial" w:cs="Arial"/>
          <w:sz w:val="24"/>
          <w:szCs w:val="24"/>
        </w:rPr>
        <w:t xml:space="preserve"> condition</w:t>
      </w:r>
      <w:r w:rsidR="001B5D2F">
        <w:rPr>
          <w:rFonts w:ascii="Arial" w:hAnsi="Arial" w:cs="Arial"/>
          <w:sz w:val="24"/>
          <w:szCs w:val="24"/>
        </w:rPr>
        <w:t>.</w:t>
      </w:r>
    </w:p>
    <w:p w:rsidR="00200254" w:rsidRDefault="000A73C0" w:rsidP="008846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</w:t>
      </w:r>
      <w:r w:rsidR="006C1492">
        <w:rPr>
          <w:rFonts w:ascii="Arial" w:hAnsi="Arial" w:cs="Arial"/>
          <w:b/>
          <w:sz w:val="24"/>
          <w:szCs w:val="24"/>
        </w:rPr>
        <w:t xml:space="preserve">igure </w:t>
      </w:r>
      <w:r w:rsidR="009C3274">
        <w:rPr>
          <w:rFonts w:ascii="Arial" w:hAnsi="Arial" w:cs="Arial"/>
          <w:b/>
          <w:sz w:val="24"/>
          <w:szCs w:val="24"/>
        </w:rPr>
        <w:t>6</w:t>
      </w:r>
      <w:r w:rsidR="00200254" w:rsidRPr="00200254">
        <w:rPr>
          <w:rFonts w:ascii="Arial" w:hAnsi="Arial" w:cs="Arial"/>
          <w:b/>
          <w:sz w:val="24"/>
          <w:szCs w:val="24"/>
        </w:rPr>
        <w:t>: Identification of l</w:t>
      </w:r>
      <w:r w:rsidR="00D31E43">
        <w:rPr>
          <w:rFonts w:ascii="Arial" w:hAnsi="Arial" w:cs="Arial"/>
          <w:b/>
          <w:sz w:val="24"/>
          <w:szCs w:val="24"/>
        </w:rPr>
        <w:t xml:space="preserve">ower EGF concentration (&lt;5000 </w:t>
      </w:r>
      <w:proofErr w:type="spellStart"/>
      <w:r w:rsidR="00D31E43">
        <w:rPr>
          <w:rFonts w:ascii="Arial" w:hAnsi="Arial" w:cs="Arial"/>
          <w:b/>
          <w:sz w:val="24"/>
          <w:szCs w:val="24"/>
        </w:rPr>
        <w:t>pg</w:t>
      </w:r>
      <w:proofErr w:type="spellEnd"/>
      <w:r w:rsidR="00D31E43">
        <w:rPr>
          <w:rFonts w:ascii="Arial" w:hAnsi="Arial" w:cs="Arial"/>
          <w:b/>
          <w:sz w:val="24"/>
          <w:szCs w:val="24"/>
        </w:rPr>
        <w:t>/mL</w:t>
      </w:r>
      <w:r w:rsidR="00200254" w:rsidRPr="00200254">
        <w:rPr>
          <w:rFonts w:ascii="Arial" w:hAnsi="Arial" w:cs="Arial"/>
          <w:b/>
          <w:sz w:val="24"/>
          <w:szCs w:val="24"/>
        </w:rPr>
        <w:t xml:space="preserve">) in which both parental </w:t>
      </w:r>
      <w:r w:rsidR="00200254">
        <w:rPr>
          <w:rFonts w:ascii="Arial" w:hAnsi="Arial" w:cs="Arial"/>
          <w:b/>
          <w:sz w:val="24"/>
          <w:szCs w:val="24"/>
        </w:rPr>
        <w:t>HBEC and HBEC</w:t>
      </w:r>
      <w:r w:rsidR="00200254" w:rsidRPr="00200254">
        <w:rPr>
          <w:rFonts w:ascii="Arial" w:hAnsi="Arial" w:cs="Arial"/>
          <w:b/>
          <w:sz w:val="24"/>
          <w:szCs w:val="24"/>
          <w:vertAlign w:val="superscript"/>
        </w:rPr>
        <w:t>PKM</w:t>
      </w:r>
      <w:r w:rsidR="00200254" w:rsidRPr="00200254">
        <w:rPr>
          <w:rFonts w:ascii="Arial" w:hAnsi="Arial" w:cs="Arial"/>
          <w:b/>
          <w:sz w:val="24"/>
          <w:szCs w:val="24"/>
        </w:rPr>
        <w:t xml:space="preserve"> grow healthy colonies</w:t>
      </w:r>
    </w:p>
    <w:p w:rsidR="00200254" w:rsidRDefault="00200254" w:rsidP="0088462D">
      <w:pPr>
        <w:jc w:val="both"/>
        <w:rPr>
          <w:rFonts w:ascii="Arial" w:hAnsi="Arial" w:cs="Arial"/>
          <w:sz w:val="24"/>
          <w:szCs w:val="24"/>
        </w:rPr>
      </w:pPr>
      <w:r w:rsidRPr="00200254">
        <w:rPr>
          <w:rFonts w:ascii="Arial" w:hAnsi="Arial" w:cs="Arial"/>
          <w:sz w:val="24"/>
          <w:szCs w:val="24"/>
        </w:rPr>
        <w:t>Equal number of cells</w:t>
      </w:r>
      <w:r>
        <w:rPr>
          <w:rFonts w:ascii="Arial" w:hAnsi="Arial" w:cs="Arial"/>
          <w:sz w:val="24"/>
          <w:szCs w:val="24"/>
        </w:rPr>
        <w:t xml:space="preserve"> from each cell line were seeded (200 cells/well) in 6-well plates. Varying concentrations of EGF (0, 0.5, 5, 50, 500,</w:t>
      </w:r>
      <w:r w:rsidR="00D31E43">
        <w:rPr>
          <w:rFonts w:ascii="Arial" w:hAnsi="Arial" w:cs="Arial"/>
          <w:sz w:val="24"/>
          <w:szCs w:val="24"/>
        </w:rPr>
        <w:t xml:space="preserve"> 5000 </w:t>
      </w:r>
      <w:proofErr w:type="spellStart"/>
      <w:r w:rsidR="00D31E43">
        <w:rPr>
          <w:rFonts w:ascii="Arial" w:hAnsi="Arial" w:cs="Arial"/>
          <w:sz w:val="24"/>
          <w:szCs w:val="24"/>
        </w:rPr>
        <w:t>pg</w:t>
      </w:r>
      <w:proofErr w:type="spellEnd"/>
      <w:r w:rsidR="00D31E43">
        <w:rPr>
          <w:rFonts w:ascii="Arial" w:hAnsi="Arial" w:cs="Arial"/>
          <w:sz w:val="24"/>
          <w:szCs w:val="24"/>
        </w:rPr>
        <w:t>/mL</w:t>
      </w:r>
      <w:r>
        <w:rPr>
          <w:rFonts w:ascii="Arial" w:hAnsi="Arial" w:cs="Arial"/>
          <w:sz w:val="24"/>
          <w:szCs w:val="24"/>
        </w:rPr>
        <w:t>) were added in the growth media KSFM.</w:t>
      </w:r>
      <w:r w:rsidRPr="00200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After 14 days media was removed. The colonies were stained with crystal violet and the colonies were counted. </w:t>
      </w:r>
      <w:r w:rsidRPr="00200254">
        <w:rPr>
          <w:rFonts w:ascii="Arial" w:hAnsi="Arial" w:cs="Arial"/>
          <w:sz w:val="24"/>
          <w:szCs w:val="24"/>
        </w:rPr>
        <w:t xml:space="preserve">Based on the above colony </w:t>
      </w:r>
      <w:r w:rsidR="002A43DE">
        <w:rPr>
          <w:rFonts w:ascii="Arial" w:hAnsi="Arial" w:cs="Arial"/>
          <w:sz w:val="24"/>
          <w:szCs w:val="24"/>
        </w:rPr>
        <w:t>formation assays</w:t>
      </w:r>
      <w:r w:rsidR="00D31E43">
        <w:rPr>
          <w:rFonts w:ascii="Arial" w:hAnsi="Arial" w:cs="Arial"/>
          <w:sz w:val="24"/>
          <w:szCs w:val="24"/>
        </w:rPr>
        <w:t xml:space="preserve"> </w:t>
      </w:r>
      <w:r w:rsidR="002A43DE">
        <w:rPr>
          <w:rFonts w:ascii="Arial" w:hAnsi="Arial" w:cs="Arial"/>
          <w:sz w:val="24"/>
          <w:szCs w:val="24"/>
        </w:rPr>
        <w:t xml:space="preserve">we identified 50 </w:t>
      </w:r>
      <w:proofErr w:type="spellStart"/>
      <w:r w:rsidR="002A43DE">
        <w:rPr>
          <w:rFonts w:ascii="Arial" w:hAnsi="Arial" w:cs="Arial"/>
          <w:sz w:val="24"/>
          <w:szCs w:val="24"/>
        </w:rPr>
        <w:t>pg</w:t>
      </w:r>
      <w:proofErr w:type="spellEnd"/>
      <w:r w:rsidR="002A43DE">
        <w:rPr>
          <w:rFonts w:ascii="Arial" w:hAnsi="Arial" w:cs="Arial"/>
          <w:sz w:val="24"/>
          <w:szCs w:val="24"/>
        </w:rPr>
        <w:t>/mL as the lowest concentration of EGF for viable growth of colonies for both parental HBEC and HBEC</w:t>
      </w:r>
      <w:r w:rsidR="002A43DE" w:rsidRPr="002A43DE">
        <w:rPr>
          <w:rFonts w:ascii="Arial" w:hAnsi="Arial" w:cs="Arial"/>
          <w:sz w:val="24"/>
          <w:szCs w:val="24"/>
          <w:vertAlign w:val="superscript"/>
        </w:rPr>
        <w:t>PKM</w:t>
      </w:r>
      <w:r w:rsidR="002A43DE">
        <w:rPr>
          <w:rFonts w:ascii="Arial" w:hAnsi="Arial" w:cs="Arial"/>
          <w:sz w:val="24"/>
          <w:szCs w:val="24"/>
        </w:rPr>
        <w:t xml:space="preserve">. Hence, </w:t>
      </w:r>
      <w:r w:rsidR="00D31E43">
        <w:rPr>
          <w:rFonts w:ascii="Arial" w:hAnsi="Arial" w:cs="Arial"/>
          <w:sz w:val="24"/>
          <w:szCs w:val="24"/>
        </w:rPr>
        <w:t xml:space="preserve">we chose 50 </w:t>
      </w:r>
      <w:proofErr w:type="spellStart"/>
      <w:r w:rsidR="00D31E43">
        <w:rPr>
          <w:rFonts w:ascii="Arial" w:hAnsi="Arial" w:cs="Arial"/>
          <w:sz w:val="24"/>
          <w:szCs w:val="24"/>
        </w:rPr>
        <w:t>pg</w:t>
      </w:r>
      <w:proofErr w:type="spellEnd"/>
      <w:r w:rsidR="00D31E43">
        <w:rPr>
          <w:rFonts w:ascii="Arial" w:hAnsi="Arial" w:cs="Arial"/>
          <w:sz w:val="24"/>
          <w:szCs w:val="24"/>
        </w:rPr>
        <w:t>/mL</w:t>
      </w:r>
      <w:r w:rsidR="002A43DE">
        <w:rPr>
          <w:rFonts w:ascii="Arial" w:hAnsi="Arial" w:cs="Arial"/>
          <w:sz w:val="24"/>
          <w:szCs w:val="24"/>
        </w:rPr>
        <w:t xml:space="preserve"> of</w:t>
      </w:r>
      <w:r w:rsidRPr="00200254">
        <w:rPr>
          <w:rFonts w:ascii="Arial" w:hAnsi="Arial" w:cs="Arial"/>
          <w:sz w:val="24"/>
          <w:szCs w:val="24"/>
        </w:rPr>
        <w:t xml:space="preserve"> EGF throughout the remainder of our studies.</w:t>
      </w:r>
    </w:p>
    <w:p w:rsidR="00E33470" w:rsidRDefault="00E33470" w:rsidP="00E3347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31E43">
        <w:rPr>
          <w:rFonts w:ascii="Arial" w:hAnsi="Arial" w:cs="Arial"/>
          <w:b/>
          <w:bCs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sz w:val="24"/>
          <w:szCs w:val="24"/>
        </w:rPr>
        <w:t xml:space="preserve">7: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Stattic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treatment reduces the level of p-STAT3</w:t>
      </w:r>
    </w:p>
    <w:p w:rsidR="00E33470" w:rsidRDefault="00E33470" w:rsidP="00E33470">
      <w:pPr>
        <w:jc w:val="both"/>
        <w:rPr>
          <w:rFonts w:ascii="Arial" w:hAnsi="Arial" w:cs="Arial"/>
          <w:bCs/>
        </w:rPr>
      </w:pPr>
      <w:r w:rsidRPr="001F4415">
        <w:rPr>
          <w:rFonts w:ascii="Arial" w:hAnsi="Arial" w:cs="Arial"/>
          <w:bCs/>
        </w:rPr>
        <w:t xml:space="preserve">Western blot showing p-STAT3, total STAT3, GAPDH (loading control) protein expression before and after </w:t>
      </w:r>
      <w:proofErr w:type="spellStart"/>
      <w:r w:rsidRPr="001F4415">
        <w:rPr>
          <w:rFonts w:ascii="Arial" w:hAnsi="Arial" w:cs="Arial"/>
          <w:bCs/>
        </w:rPr>
        <w:t>Stattic</w:t>
      </w:r>
      <w:proofErr w:type="spellEnd"/>
      <w:r w:rsidRPr="001F4415">
        <w:rPr>
          <w:rFonts w:ascii="Arial" w:hAnsi="Arial" w:cs="Arial"/>
          <w:bCs/>
        </w:rPr>
        <w:t xml:space="preserve"> treatment in HBEC</w:t>
      </w:r>
      <w:r w:rsidRPr="001F4415">
        <w:rPr>
          <w:rFonts w:ascii="Arial" w:hAnsi="Arial" w:cs="Arial"/>
          <w:bCs/>
          <w:vertAlign w:val="superscript"/>
        </w:rPr>
        <w:t xml:space="preserve">PKM </w:t>
      </w:r>
      <w:r w:rsidRPr="001F4415">
        <w:rPr>
          <w:rFonts w:ascii="Arial" w:hAnsi="Arial" w:cs="Arial"/>
          <w:bCs/>
        </w:rPr>
        <w:t>cells.</w:t>
      </w:r>
    </w:p>
    <w:p w:rsidR="00D31E43" w:rsidRPr="00D31E43" w:rsidRDefault="00D31E43" w:rsidP="00D31E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1E43">
        <w:rPr>
          <w:rFonts w:ascii="Arial" w:hAnsi="Arial" w:cs="Arial"/>
          <w:b/>
          <w:bCs/>
          <w:sz w:val="24"/>
          <w:szCs w:val="24"/>
        </w:rPr>
        <w:t xml:space="preserve">Supplementary Figure </w:t>
      </w:r>
      <w:r w:rsidR="00E33470">
        <w:rPr>
          <w:rFonts w:ascii="Arial" w:hAnsi="Arial" w:cs="Arial"/>
          <w:b/>
          <w:bCs/>
          <w:sz w:val="24"/>
          <w:szCs w:val="24"/>
        </w:rPr>
        <w:t>8</w:t>
      </w:r>
      <w:r w:rsidRPr="00D31E43">
        <w:rPr>
          <w:rFonts w:ascii="Arial" w:hAnsi="Arial" w:cs="Arial"/>
          <w:b/>
          <w:bCs/>
          <w:sz w:val="24"/>
          <w:szCs w:val="24"/>
        </w:rPr>
        <w:t xml:space="preserve">: SMAD2/3 signaling alteration is not simply due to change in </w:t>
      </w:r>
      <w:r w:rsidR="00C37B8D">
        <w:rPr>
          <w:rFonts w:ascii="Arial" w:hAnsi="Arial" w:cs="Arial"/>
          <w:b/>
          <w:bCs/>
          <w:sz w:val="24"/>
          <w:szCs w:val="24"/>
        </w:rPr>
        <w:t xml:space="preserve">cell </w:t>
      </w:r>
      <w:r w:rsidRPr="00D31E43">
        <w:rPr>
          <w:rFonts w:ascii="Arial" w:hAnsi="Arial" w:cs="Arial"/>
          <w:b/>
          <w:bCs/>
          <w:sz w:val="24"/>
          <w:szCs w:val="24"/>
        </w:rPr>
        <w:t xml:space="preserve">size </w:t>
      </w:r>
      <w:r w:rsidR="00557BDE">
        <w:rPr>
          <w:rFonts w:ascii="Arial" w:hAnsi="Arial" w:cs="Arial"/>
          <w:b/>
          <w:bCs/>
          <w:sz w:val="24"/>
          <w:szCs w:val="24"/>
        </w:rPr>
        <w:t>from</w:t>
      </w:r>
      <w:r w:rsidRPr="00D31E43">
        <w:rPr>
          <w:rFonts w:ascii="Arial" w:hAnsi="Arial" w:cs="Arial"/>
          <w:b/>
          <w:bCs/>
          <w:sz w:val="24"/>
          <w:szCs w:val="24"/>
        </w:rPr>
        <w:t xml:space="preserve"> parental HBEC </w:t>
      </w:r>
      <w:r w:rsidR="00557BDE">
        <w:rPr>
          <w:rFonts w:ascii="Arial" w:hAnsi="Arial" w:cs="Arial"/>
          <w:b/>
          <w:bCs/>
          <w:sz w:val="24"/>
          <w:szCs w:val="24"/>
        </w:rPr>
        <w:t>to</w:t>
      </w:r>
      <w:r w:rsidRPr="00D31E43">
        <w:rPr>
          <w:rFonts w:ascii="Arial" w:hAnsi="Arial" w:cs="Arial"/>
          <w:b/>
          <w:bCs/>
          <w:sz w:val="24"/>
          <w:szCs w:val="24"/>
        </w:rPr>
        <w:t xml:space="preserve"> HBEC</w:t>
      </w:r>
      <w:r w:rsidRPr="00D31E43">
        <w:rPr>
          <w:rFonts w:ascii="Arial" w:hAnsi="Arial" w:cs="Arial"/>
          <w:b/>
          <w:bCs/>
          <w:sz w:val="24"/>
          <w:szCs w:val="24"/>
          <w:vertAlign w:val="superscript"/>
        </w:rPr>
        <w:t>PKM</w:t>
      </w:r>
    </w:p>
    <w:p w:rsidR="003C55F9" w:rsidRDefault="00557BDE" w:rsidP="003C55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Distribution of cell sizes for parental HBEC (top) and HBEC</w:t>
      </w:r>
      <w:r w:rsidRPr="00DE51C5">
        <w:rPr>
          <w:rFonts w:ascii="Arial" w:hAnsi="Arial" w:cs="Arial"/>
          <w:sz w:val="24"/>
          <w:szCs w:val="24"/>
          <w:vertAlign w:val="superscript"/>
        </w:rPr>
        <w:t>PKM</w:t>
      </w:r>
      <w:r>
        <w:rPr>
          <w:rFonts w:ascii="Arial" w:hAnsi="Arial" w:cs="Arial"/>
          <w:sz w:val="24"/>
          <w:szCs w:val="24"/>
        </w:rPr>
        <w:t xml:space="preserve"> (bottom)</w:t>
      </w:r>
      <w:r w:rsidR="004A7211">
        <w:rPr>
          <w:rFonts w:ascii="Arial" w:hAnsi="Arial" w:cs="Arial"/>
          <w:sz w:val="24"/>
          <w:szCs w:val="24"/>
        </w:rPr>
        <w:t xml:space="preserve"> cells. Cells are binned into small, medium and large categories based on their size with equal number of cells in each category. B) Quantification of alterations in SMAD2/3 signaling as described in Fig. 1C, individually on cells of small, medium and large sizes. </w:t>
      </w:r>
    </w:p>
    <w:p w:rsidR="00480FFC" w:rsidRPr="00DE51C5" w:rsidRDefault="00F72125" w:rsidP="003C55F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Figure 9</w:t>
      </w:r>
      <w:r w:rsidR="00480FFC" w:rsidRPr="00DE51C5">
        <w:rPr>
          <w:rFonts w:ascii="Arial" w:hAnsi="Arial" w:cs="Arial"/>
          <w:b/>
          <w:bCs/>
          <w:sz w:val="24"/>
          <w:szCs w:val="24"/>
        </w:rPr>
        <w:t>:</w:t>
      </w:r>
      <w:r w:rsidR="00480FFC">
        <w:rPr>
          <w:rFonts w:ascii="Arial" w:hAnsi="Arial" w:cs="Arial"/>
          <w:b/>
          <w:bCs/>
          <w:sz w:val="24"/>
          <w:szCs w:val="24"/>
        </w:rPr>
        <w:t xml:space="preserve"> siRNA mediated knockdown of BCL6</w:t>
      </w:r>
    </w:p>
    <w:p w:rsidR="00480FFC" w:rsidRPr="004C5E14" w:rsidRDefault="00480FFC" w:rsidP="00480FFC">
      <w:pPr>
        <w:jc w:val="both"/>
        <w:rPr>
          <w:rFonts w:ascii="Arial" w:hAnsi="Arial" w:cs="Arial"/>
          <w:bCs/>
          <w:sz w:val="24"/>
          <w:szCs w:val="24"/>
        </w:rPr>
      </w:pPr>
      <w:r w:rsidRPr="004C5E14">
        <w:rPr>
          <w:rFonts w:ascii="Arial" w:hAnsi="Arial" w:cs="Arial"/>
          <w:bCs/>
          <w:sz w:val="24"/>
          <w:szCs w:val="24"/>
        </w:rPr>
        <w:t>A</w:t>
      </w:r>
      <w:r w:rsidR="00A96CAF" w:rsidRPr="004C5E14">
        <w:rPr>
          <w:rFonts w:ascii="Arial" w:hAnsi="Arial" w:cs="Arial"/>
          <w:bCs/>
          <w:sz w:val="24"/>
          <w:szCs w:val="24"/>
        </w:rPr>
        <w:t>, C</w:t>
      </w:r>
      <w:r w:rsidRPr="004C5E14">
        <w:rPr>
          <w:rFonts w:ascii="Arial" w:hAnsi="Arial" w:cs="Arial"/>
          <w:bCs/>
          <w:sz w:val="24"/>
          <w:szCs w:val="24"/>
        </w:rPr>
        <w:t xml:space="preserve">) Confirmation of BCL6 knockdown based on gene expression. Relative BCL6 gene expression using </w:t>
      </w:r>
      <w:proofErr w:type="spellStart"/>
      <w:r w:rsidRPr="004C5E14">
        <w:rPr>
          <w:rFonts w:ascii="Arial" w:hAnsi="Arial" w:cs="Arial"/>
          <w:bCs/>
          <w:sz w:val="24"/>
          <w:szCs w:val="24"/>
        </w:rPr>
        <w:t>qRTPCR</w:t>
      </w:r>
      <w:proofErr w:type="spellEnd"/>
      <w:r w:rsidRPr="004C5E14">
        <w:rPr>
          <w:rFonts w:ascii="Arial" w:hAnsi="Arial" w:cs="Arial"/>
          <w:bCs/>
          <w:sz w:val="24"/>
          <w:szCs w:val="24"/>
        </w:rPr>
        <w:t xml:space="preserve"> for (left to right): parental HBEC transfected with non- target control, parental HBEC transfected with siRNA against BCL6, HBEC</w:t>
      </w:r>
      <w:r w:rsidRPr="004C5E14">
        <w:rPr>
          <w:rFonts w:ascii="Arial" w:hAnsi="Arial" w:cs="Arial"/>
          <w:bCs/>
          <w:sz w:val="24"/>
          <w:szCs w:val="24"/>
          <w:vertAlign w:val="superscript"/>
        </w:rPr>
        <w:t>PKM</w:t>
      </w:r>
      <w:r w:rsidRPr="004C5E14">
        <w:rPr>
          <w:rFonts w:ascii="Arial" w:hAnsi="Arial" w:cs="Arial"/>
          <w:bCs/>
          <w:sz w:val="24"/>
          <w:szCs w:val="24"/>
        </w:rPr>
        <w:t xml:space="preserve"> transfected with non-target control and HBEC</w:t>
      </w:r>
      <w:r w:rsidRPr="004C5E14">
        <w:rPr>
          <w:rFonts w:ascii="Arial" w:hAnsi="Arial" w:cs="Arial"/>
          <w:bCs/>
          <w:sz w:val="24"/>
          <w:szCs w:val="24"/>
          <w:vertAlign w:val="superscript"/>
        </w:rPr>
        <w:t>PKM</w:t>
      </w:r>
      <w:r w:rsidRPr="004C5E14">
        <w:rPr>
          <w:rFonts w:ascii="Arial" w:hAnsi="Arial" w:cs="Arial"/>
          <w:bCs/>
          <w:sz w:val="24"/>
          <w:szCs w:val="24"/>
        </w:rPr>
        <w:t xml:space="preserve"> transfected with siRNA against BCL6. Error bars are as in Fig 2B (</w:t>
      </w:r>
      <w:r w:rsidRPr="004C5E14">
        <w:rPr>
          <w:rFonts w:ascii="Arial" w:hAnsi="Arial" w:cs="Arial"/>
          <w:bCs/>
          <w:i/>
          <w:sz w:val="24"/>
          <w:szCs w:val="24"/>
        </w:rPr>
        <w:t>n</w:t>
      </w:r>
      <w:r w:rsidRPr="004C5E14">
        <w:rPr>
          <w:rFonts w:ascii="Arial" w:hAnsi="Arial" w:cs="Arial"/>
          <w:bCs/>
          <w:sz w:val="24"/>
          <w:szCs w:val="24"/>
        </w:rPr>
        <w:t xml:space="preserve"> = 6 technical replicates); the expression of BCL6 in each cell line with siBCL6 is normalized to BCL6 expression with </w:t>
      </w:r>
      <w:proofErr w:type="spellStart"/>
      <w:r w:rsidRPr="004C5E14">
        <w:rPr>
          <w:rFonts w:ascii="Arial" w:hAnsi="Arial" w:cs="Arial"/>
          <w:bCs/>
          <w:sz w:val="24"/>
          <w:szCs w:val="24"/>
        </w:rPr>
        <w:t>siNTC</w:t>
      </w:r>
      <w:proofErr w:type="spellEnd"/>
      <w:r w:rsidRPr="004C5E14">
        <w:rPr>
          <w:rFonts w:ascii="Arial" w:hAnsi="Arial" w:cs="Arial"/>
          <w:bCs/>
          <w:sz w:val="24"/>
          <w:szCs w:val="24"/>
        </w:rPr>
        <w:t>. B</w:t>
      </w:r>
      <w:r w:rsidR="00A96CAF" w:rsidRPr="004C5E14">
        <w:rPr>
          <w:rFonts w:ascii="Arial" w:hAnsi="Arial" w:cs="Arial"/>
          <w:bCs/>
          <w:sz w:val="24"/>
          <w:szCs w:val="24"/>
        </w:rPr>
        <w:t>, D</w:t>
      </w:r>
      <w:r w:rsidRPr="004C5E14">
        <w:rPr>
          <w:rFonts w:ascii="Arial" w:hAnsi="Arial" w:cs="Arial"/>
          <w:bCs/>
          <w:sz w:val="24"/>
          <w:szCs w:val="24"/>
        </w:rPr>
        <w:t>) Confirmation of BCL6 knockdown based on protein expression. Western blot showing BCL6 protein expression in HBEC</w:t>
      </w:r>
      <w:r w:rsidRPr="004C5E14">
        <w:rPr>
          <w:rFonts w:ascii="Arial" w:hAnsi="Arial" w:cs="Arial"/>
          <w:bCs/>
          <w:sz w:val="24"/>
          <w:szCs w:val="24"/>
          <w:vertAlign w:val="superscript"/>
        </w:rPr>
        <w:t>PKM</w:t>
      </w:r>
      <w:r w:rsidRPr="004C5E14">
        <w:rPr>
          <w:rFonts w:ascii="Arial" w:hAnsi="Arial" w:cs="Arial"/>
          <w:bCs/>
          <w:sz w:val="24"/>
          <w:szCs w:val="24"/>
        </w:rPr>
        <w:t xml:space="preserve"> transfected with non-target control and siRNA against BCL6</w:t>
      </w:r>
      <w:r w:rsidR="009B0038">
        <w:rPr>
          <w:rFonts w:ascii="Arial" w:hAnsi="Arial" w:cs="Arial"/>
          <w:bCs/>
          <w:sz w:val="24"/>
          <w:szCs w:val="24"/>
        </w:rPr>
        <w:t xml:space="preserve">. 2 siRNAs </w:t>
      </w:r>
      <w:r w:rsidR="008D1065">
        <w:rPr>
          <w:rFonts w:ascii="Arial" w:hAnsi="Arial" w:cs="Arial"/>
          <w:bCs/>
          <w:sz w:val="24"/>
          <w:szCs w:val="24"/>
        </w:rPr>
        <w:t>(siBCL6</w:t>
      </w:r>
      <w:r w:rsidR="008D1065" w:rsidRPr="008D1065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8D1065">
        <w:rPr>
          <w:rFonts w:ascii="Arial" w:hAnsi="Arial" w:cs="Arial"/>
          <w:bCs/>
          <w:sz w:val="24"/>
          <w:szCs w:val="24"/>
        </w:rPr>
        <w:t xml:space="preserve"> and siBCL6</w:t>
      </w:r>
      <w:r w:rsidR="008D1065" w:rsidRPr="008D1065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8D1065">
        <w:rPr>
          <w:rFonts w:ascii="Arial" w:hAnsi="Arial" w:cs="Arial"/>
          <w:bCs/>
          <w:sz w:val="24"/>
          <w:szCs w:val="24"/>
        </w:rPr>
        <w:t xml:space="preserve">) </w:t>
      </w:r>
      <w:r w:rsidR="009B0038">
        <w:rPr>
          <w:rFonts w:ascii="Arial" w:hAnsi="Arial" w:cs="Arial"/>
          <w:bCs/>
          <w:sz w:val="24"/>
          <w:szCs w:val="24"/>
        </w:rPr>
        <w:t>were used and the one with better knock down ability</w:t>
      </w:r>
      <w:r w:rsidR="00465A31">
        <w:rPr>
          <w:rFonts w:ascii="Arial" w:hAnsi="Arial" w:cs="Arial"/>
          <w:bCs/>
          <w:sz w:val="24"/>
          <w:szCs w:val="24"/>
        </w:rPr>
        <w:t xml:space="preserve"> (siBCL6</w:t>
      </w:r>
      <w:r w:rsidR="00465A31" w:rsidRPr="00465A31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465A31">
        <w:rPr>
          <w:rFonts w:ascii="Arial" w:hAnsi="Arial" w:cs="Arial"/>
          <w:bCs/>
          <w:sz w:val="24"/>
          <w:szCs w:val="24"/>
        </w:rPr>
        <w:t>)</w:t>
      </w:r>
      <w:r w:rsidR="009B0038">
        <w:rPr>
          <w:rFonts w:ascii="Arial" w:hAnsi="Arial" w:cs="Arial"/>
          <w:bCs/>
          <w:sz w:val="24"/>
          <w:szCs w:val="24"/>
        </w:rPr>
        <w:t xml:space="preserve"> was chosen for further experiments.</w:t>
      </w:r>
    </w:p>
    <w:p w:rsidR="00D31E43" w:rsidRPr="00D31E43" w:rsidRDefault="00D31E43" w:rsidP="0088462D">
      <w:pPr>
        <w:jc w:val="both"/>
        <w:rPr>
          <w:rFonts w:ascii="Arial" w:hAnsi="Arial" w:cs="Arial"/>
          <w:sz w:val="24"/>
          <w:szCs w:val="24"/>
        </w:rPr>
      </w:pPr>
    </w:p>
    <w:sectPr w:rsidR="00D31E43" w:rsidRPr="00D31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84" w:rsidRDefault="000B5984" w:rsidP="00D309FF">
      <w:pPr>
        <w:spacing w:after="0" w:line="240" w:lineRule="auto"/>
      </w:pPr>
      <w:r>
        <w:separator/>
      </w:r>
    </w:p>
  </w:endnote>
  <w:endnote w:type="continuationSeparator" w:id="0">
    <w:p w:rsidR="000B5984" w:rsidRDefault="000B5984" w:rsidP="00D3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84" w:rsidRDefault="000B5984" w:rsidP="00D309FF">
      <w:pPr>
        <w:spacing w:after="0" w:line="240" w:lineRule="auto"/>
      </w:pPr>
      <w:r>
        <w:separator/>
      </w:r>
    </w:p>
  </w:footnote>
  <w:footnote w:type="continuationSeparator" w:id="0">
    <w:p w:rsidR="000B5984" w:rsidRDefault="000B5984" w:rsidP="00D3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FF" w:rsidRDefault="002619CE">
    <w:pPr>
      <w:pStyle w:val="Header"/>
    </w:pPr>
    <w:r>
      <w:rPr>
        <w:rFonts w:ascii="Arial" w:hAnsi="Arial" w:cs="Arial"/>
        <w:sz w:val="20"/>
        <w:szCs w:val="20"/>
      </w:rPr>
      <w:t>Targeting</w:t>
    </w:r>
    <w:r w:rsidR="00D309FF">
      <w:rPr>
        <w:rFonts w:ascii="Arial" w:hAnsi="Arial" w:cs="Arial"/>
        <w:sz w:val="20"/>
        <w:szCs w:val="20"/>
      </w:rPr>
      <w:t xml:space="preserve"> signaling heterogeneity in lung cancer</w:t>
    </w:r>
    <w:r>
      <w:rPr>
        <w:rFonts w:ascii="Arial" w:hAnsi="Arial" w:cs="Arial"/>
        <w:sz w:val="20"/>
        <w:szCs w:val="20"/>
      </w:rPr>
      <w:tab/>
    </w:r>
    <w:r w:rsidR="00D309FF">
      <w:rPr>
        <w:rFonts w:ascii="Arial" w:hAnsi="Arial" w:cs="Arial"/>
        <w:sz w:val="20"/>
        <w:szCs w:val="20"/>
      </w:rPr>
      <w:tab/>
      <w:t xml:space="preserve">Deb et. </w:t>
    </w:r>
    <w:proofErr w:type="gramStart"/>
    <w:r w:rsidR="00D309FF">
      <w:rPr>
        <w:rFonts w:ascii="Arial" w:hAnsi="Arial" w:cs="Arial"/>
        <w:sz w:val="20"/>
        <w:szCs w:val="20"/>
      </w:rPr>
      <w:t>al</w:t>
    </w:r>
    <w:proofErr w:type="gramEnd"/>
    <w:r w:rsidR="00D309FF">
      <w:rPr>
        <w:rFonts w:ascii="Arial" w:hAnsi="Arial" w:cs="Arial"/>
        <w:sz w:val="20"/>
        <w:szCs w:val="20"/>
      </w:rPr>
      <w:t>.</w:t>
    </w:r>
  </w:p>
  <w:p w:rsidR="00D309FF" w:rsidRDefault="00D30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C6"/>
    <w:multiLevelType w:val="hybridMultilevel"/>
    <w:tmpl w:val="489C1D42"/>
    <w:lvl w:ilvl="0" w:tplc="C20CC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0B4D"/>
    <w:multiLevelType w:val="hybridMultilevel"/>
    <w:tmpl w:val="9E94322C"/>
    <w:lvl w:ilvl="0" w:tplc="58D0A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4688"/>
    <w:multiLevelType w:val="hybridMultilevel"/>
    <w:tmpl w:val="D9D20BDA"/>
    <w:lvl w:ilvl="0" w:tplc="02D03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C"/>
    <w:rsid w:val="000704FD"/>
    <w:rsid w:val="000818EB"/>
    <w:rsid w:val="000A73C0"/>
    <w:rsid w:val="000B5984"/>
    <w:rsid w:val="00113AC0"/>
    <w:rsid w:val="00160A2A"/>
    <w:rsid w:val="001A6022"/>
    <w:rsid w:val="001B4674"/>
    <w:rsid w:val="001B5D2F"/>
    <w:rsid w:val="00200254"/>
    <w:rsid w:val="002619CE"/>
    <w:rsid w:val="00264466"/>
    <w:rsid w:val="00267E9E"/>
    <w:rsid w:val="002A43DE"/>
    <w:rsid w:val="003632B3"/>
    <w:rsid w:val="003C55F9"/>
    <w:rsid w:val="00465A31"/>
    <w:rsid w:val="00480FFC"/>
    <w:rsid w:val="00485E11"/>
    <w:rsid w:val="004A7211"/>
    <w:rsid w:val="004C5E14"/>
    <w:rsid w:val="00557BDE"/>
    <w:rsid w:val="00570538"/>
    <w:rsid w:val="00574364"/>
    <w:rsid w:val="00575B53"/>
    <w:rsid w:val="00593BF6"/>
    <w:rsid w:val="005A636A"/>
    <w:rsid w:val="005B6971"/>
    <w:rsid w:val="005C005D"/>
    <w:rsid w:val="00640661"/>
    <w:rsid w:val="00640A41"/>
    <w:rsid w:val="0067240F"/>
    <w:rsid w:val="006964A7"/>
    <w:rsid w:val="006B7D57"/>
    <w:rsid w:val="006C1492"/>
    <w:rsid w:val="007D309D"/>
    <w:rsid w:val="007D3D87"/>
    <w:rsid w:val="0080769C"/>
    <w:rsid w:val="0088462D"/>
    <w:rsid w:val="008D1065"/>
    <w:rsid w:val="0090099E"/>
    <w:rsid w:val="00901912"/>
    <w:rsid w:val="00916F19"/>
    <w:rsid w:val="00921533"/>
    <w:rsid w:val="00952D4C"/>
    <w:rsid w:val="00970A55"/>
    <w:rsid w:val="0097580A"/>
    <w:rsid w:val="00994B0B"/>
    <w:rsid w:val="009B0038"/>
    <w:rsid w:val="009C3274"/>
    <w:rsid w:val="00A160F5"/>
    <w:rsid w:val="00A73310"/>
    <w:rsid w:val="00A740CB"/>
    <w:rsid w:val="00A8080C"/>
    <w:rsid w:val="00A96CAF"/>
    <w:rsid w:val="00AB71AC"/>
    <w:rsid w:val="00AB7AD2"/>
    <w:rsid w:val="00B703ED"/>
    <w:rsid w:val="00B9188E"/>
    <w:rsid w:val="00BE1B3D"/>
    <w:rsid w:val="00BF1E31"/>
    <w:rsid w:val="00C02321"/>
    <w:rsid w:val="00C37B8D"/>
    <w:rsid w:val="00C57F49"/>
    <w:rsid w:val="00C8722C"/>
    <w:rsid w:val="00CB67A6"/>
    <w:rsid w:val="00CC675E"/>
    <w:rsid w:val="00D131C3"/>
    <w:rsid w:val="00D30751"/>
    <w:rsid w:val="00D309FF"/>
    <w:rsid w:val="00D31E43"/>
    <w:rsid w:val="00D70FE5"/>
    <w:rsid w:val="00D859D9"/>
    <w:rsid w:val="00D85BD0"/>
    <w:rsid w:val="00DA475C"/>
    <w:rsid w:val="00DE51C5"/>
    <w:rsid w:val="00DF2D8D"/>
    <w:rsid w:val="00DF37F8"/>
    <w:rsid w:val="00E0055E"/>
    <w:rsid w:val="00E015B8"/>
    <w:rsid w:val="00E2613B"/>
    <w:rsid w:val="00E33470"/>
    <w:rsid w:val="00E60EB1"/>
    <w:rsid w:val="00E83F75"/>
    <w:rsid w:val="00EA507E"/>
    <w:rsid w:val="00EF4F07"/>
    <w:rsid w:val="00F72125"/>
    <w:rsid w:val="00FA2A4D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F6E3E-2575-4D68-BC73-A4718A3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3F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FF"/>
  </w:style>
  <w:style w:type="paragraph" w:styleId="Footer">
    <w:name w:val="footer"/>
    <w:basedOn w:val="Normal"/>
    <w:link w:val="FooterChar"/>
    <w:uiPriority w:val="99"/>
    <w:unhideWhenUsed/>
    <w:rsid w:val="00D3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Dhruba Deb</dc:creator>
  <cp:lastModifiedBy>Dhruba Deb</cp:lastModifiedBy>
  <cp:revision>2</cp:revision>
  <dcterms:created xsi:type="dcterms:W3CDTF">2017-03-07T15:16:00Z</dcterms:created>
  <dcterms:modified xsi:type="dcterms:W3CDTF">2017-03-07T15:16:00Z</dcterms:modified>
</cp:coreProperties>
</file>