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B52" w:rsidRPr="00F61ECD" w:rsidRDefault="00F61ECD">
      <w:pPr>
        <w:rPr>
          <w:rFonts w:ascii="Arial" w:hAnsi="Arial" w:cs="Arial"/>
          <w:b/>
        </w:rPr>
      </w:pPr>
      <w:r w:rsidRPr="00F61ECD">
        <w:rPr>
          <w:rFonts w:ascii="Arial" w:hAnsi="Arial" w:cs="Arial"/>
          <w:b/>
        </w:rPr>
        <w:t>Supplementary Figure S</w:t>
      </w:r>
      <w:r w:rsidR="00892396">
        <w:rPr>
          <w:rFonts w:ascii="Arial" w:hAnsi="Arial" w:cs="Arial"/>
          <w:b/>
        </w:rPr>
        <w:t>2</w:t>
      </w:r>
    </w:p>
    <w:p w:rsidR="00F61ECD" w:rsidRDefault="00892396">
      <w:r>
        <w:rPr>
          <w:noProof/>
        </w:rPr>
        <w:drawing>
          <wp:inline distT="0" distB="0" distL="0" distR="0" wp14:anchorId="7902B59D">
            <wp:extent cx="5631774" cy="222885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88" cy="2233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1ECD" w:rsidRDefault="00F61ECD"/>
    <w:p w:rsidR="00892396" w:rsidRDefault="00892396" w:rsidP="00892396">
      <w:pPr>
        <w:jc w:val="both"/>
        <w:rPr>
          <w:rFonts w:ascii="Arial" w:hAnsi="Arial" w:cs="Arial"/>
        </w:rPr>
      </w:pPr>
      <w:proofErr w:type="gramStart"/>
      <w:r w:rsidRPr="00AB46FD">
        <w:rPr>
          <w:rFonts w:ascii="Arial" w:hAnsi="Arial" w:cs="Arial"/>
          <w:b/>
        </w:rPr>
        <w:t>Assessment of background staining for non-conjugated antibodies.</w:t>
      </w:r>
      <w:proofErr w:type="gramEnd"/>
      <w:r>
        <w:rPr>
          <w:rFonts w:ascii="Arial" w:hAnsi="Arial" w:cs="Arial"/>
        </w:rPr>
        <w:t xml:space="preserve"> Frozen sections from </w:t>
      </w:r>
      <w:bookmarkStart w:id="0" w:name="_GoBack"/>
      <w:bookmarkEnd w:id="0"/>
      <w:r>
        <w:rPr>
          <w:rFonts w:ascii="Arial" w:hAnsi="Arial" w:cs="Arial"/>
        </w:rPr>
        <w:t>HNC patients were stained overnight with only secondary antibodies</w:t>
      </w:r>
      <w:r w:rsidR="00AB46FD">
        <w:rPr>
          <w:rFonts w:ascii="Arial" w:hAnsi="Arial" w:cs="Arial"/>
        </w:rPr>
        <w:t xml:space="preserve"> that were used for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for</w:t>
      </w:r>
      <w:proofErr w:type="spellEnd"/>
      <w:r>
        <w:rPr>
          <w:rFonts w:ascii="Arial" w:hAnsi="Arial" w:cs="Arial"/>
        </w:rPr>
        <w:t xml:space="preserve"> the guinea pig and rabbit primary antibodies used in the immunofluorescence experiments. Sections were fixed, blocked and stained overnight with Alexa Fluor 555-anti guinea pig and Brilliant Violet 480 anti-Rabbit secondary antibodies only </w:t>
      </w:r>
      <w:r w:rsidRPr="00AB46FD">
        <w:rPr>
          <w:rFonts w:ascii="Arial" w:hAnsi="Arial" w:cs="Arial"/>
          <w:u w:val="single"/>
        </w:rPr>
        <w:t>without</w:t>
      </w:r>
      <w:r>
        <w:rPr>
          <w:rFonts w:ascii="Arial" w:hAnsi="Arial" w:cs="Arial"/>
        </w:rPr>
        <w:t xml:space="preserve"> adding the respective primary antibodies. The slides were then stained with the following conjugated antibodies: Alexa-488 anti-human pan cytokeratin (PCK, yellow </w:t>
      </w:r>
      <w:proofErr w:type="spellStart"/>
      <w:r>
        <w:rPr>
          <w:rFonts w:ascii="Arial" w:hAnsi="Arial" w:cs="Arial"/>
        </w:rPr>
        <w:t>pseudocolor</w:t>
      </w:r>
      <w:proofErr w:type="spellEnd"/>
      <w:r>
        <w:rPr>
          <w:rFonts w:ascii="Arial" w:hAnsi="Arial" w:cs="Arial"/>
        </w:rPr>
        <w:t>) and Alexa Fluor 647 anti-human CD8 (green). Nuclei were stained with DAPI (blue) and images were acquired by confocal microscopy at 40X magnification as described in Materials and Methods. Shown here is a confocal image from a representative field from a single HNC patient.</w:t>
      </w:r>
    </w:p>
    <w:p w:rsidR="00F61ECD" w:rsidRDefault="00F61ECD"/>
    <w:sectPr w:rsidR="00F61E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ECD"/>
    <w:rsid w:val="001F7B52"/>
    <w:rsid w:val="00892396"/>
    <w:rsid w:val="00AB46FD"/>
    <w:rsid w:val="00F6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E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</Company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Chimote, Ameet (chimotat)</dc:creator>
  <cp:lastModifiedBy>Chimote, Ameet (chimotat)</cp:lastModifiedBy>
  <cp:revision>3</cp:revision>
  <dcterms:created xsi:type="dcterms:W3CDTF">2016-10-04T20:20:00Z</dcterms:created>
  <dcterms:modified xsi:type="dcterms:W3CDTF">2016-10-04T20:29:00Z</dcterms:modified>
</cp:coreProperties>
</file>