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AD707" w14:textId="37889013" w:rsidR="00342D15" w:rsidRPr="00E36D16" w:rsidRDefault="008E2168" w:rsidP="00D70C35">
      <w:pPr>
        <w:spacing w:line="480" w:lineRule="auto"/>
        <w:contextualSpacing/>
        <w:jc w:val="both"/>
        <w:rPr>
          <w:rFonts w:ascii="Times New Roman" w:hAnsi="Times New Roman" w:cs="Times New Roman"/>
          <w:b/>
          <w:color w:val="000000" w:themeColor="text1"/>
        </w:rPr>
      </w:pPr>
      <w:bookmarkStart w:id="0" w:name="_GoBack"/>
      <w:r w:rsidRPr="00E36D16">
        <w:rPr>
          <w:rFonts w:ascii="Times New Roman" w:hAnsi="Times New Roman" w:cs="Times New Roman"/>
          <w:b/>
          <w:color w:val="000000" w:themeColor="text1"/>
        </w:rPr>
        <w:t>Supplemental f</w:t>
      </w:r>
      <w:r w:rsidR="00342D15" w:rsidRPr="00E36D16">
        <w:rPr>
          <w:rFonts w:ascii="Times New Roman" w:hAnsi="Times New Roman" w:cs="Times New Roman"/>
          <w:b/>
          <w:color w:val="000000" w:themeColor="text1"/>
        </w:rPr>
        <w:t>igure legends</w:t>
      </w:r>
    </w:p>
    <w:bookmarkEnd w:id="0"/>
    <w:p w14:paraId="23FC944C" w14:textId="5C44F202" w:rsidR="00B605FA" w:rsidRPr="00E36D16" w:rsidRDefault="002E2514" w:rsidP="00D70C35">
      <w:pPr>
        <w:spacing w:line="480" w:lineRule="auto"/>
        <w:contextualSpacing/>
        <w:jc w:val="both"/>
        <w:rPr>
          <w:rFonts w:ascii="Times New Roman" w:hAnsi="Times New Roman" w:cs="Times New Roman"/>
          <w:b/>
          <w:color w:val="000000" w:themeColor="text1"/>
        </w:rPr>
      </w:pPr>
      <w:r w:rsidRPr="00E36D16">
        <w:rPr>
          <w:rFonts w:ascii="Times New Roman" w:hAnsi="Times New Roman" w:cs="Times New Roman"/>
          <w:b/>
          <w:color w:val="000000" w:themeColor="text1"/>
        </w:rPr>
        <w:t xml:space="preserve">Figure S1: </w:t>
      </w:r>
      <w:r w:rsidR="00B605FA" w:rsidRPr="00E36D16">
        <w:rPr>
          <w:rFonts w:ascii="Times New Roman" w:hAnsi="Times New Roman" w:cs="Times New Roman"/>
          <w:b/>
          <w:color w:val="000000" w:themeColor="text1"/>
        </w:rPr>
        <w:t xml:space="preserve">Schematic representation of the </w:t>
      </w:r>
      <w:r w:rsidR="000E60C1" w:rsidRPr="00E36D16">
        <w:rPr>
          <w:rFonts w:ascii="Times New Roman" w:hAnsi="Times New Roman" w:cs="Times New Roman"/>
          <w:b/>
          <w:color w:val="000000" w:themeColor="text1"/>
        </w:rPr>
        <w:t xml:space="preserve">AOM-DSS </w:t>
      </w:r>
      <w:r w:rsidR="00B605FA" w:rsidRPr="00E36D16">
        <w:rPr>
          <w:rFonts w:ascii="Times New Roman" w:hAnsi="Times New Roman" w:cs="Times New Roman"/>
          <w:b/>
          <w:color w:val="000000" w:themeColor="text1"/>
        </w:rPr>
        <w:t>experimental design.</w:t>
      </w:r>
    </w:p>
    <w:p w14:paraId="6F2CCC8B" w14:textId="77777777" w:rsidR="00B605FA" w:rsidRPr="00E36D16" w:rsidRDefault="00B605FA" w:rsidP="00D70C35">
      <w:pPr>
        <w:spacing w:line="480" w:lineRule="auto"/>
        <w:contextualSpacing/>
        <w:jc w:val="both"/>
        <w:rPr>
          <w:rFonts w:ascii="Times New Roman" w:hAnsi="Times New Roman" w:cs="Times New Roman"/>
          <w:b/>
          <w:color w:val="000000" w:themeColor="text1"/>
        </w:rPr>
      </w:pPr>
    </w:p>
    <w:p w14:paraId="4BCFF855" w14:textId="5177F81B" w:rsidR="007F6777" w:rsidRPr="00E36D16" w:rsidRDefault="007F6777" w:rsidP="00D70C35">
      <w:pPr>
        <w:spacing w:line="480" w:lineRule="auto"/>
        <w:contextualSpacing/>
        <w:jc w:val="both"/>
        <w:rPr>
          <w:rFonts w:ascii="Times New Roman" w:hAnsi="Times New Roman" w:cs="Times New Roman"/>
          <w:color w:val="000000" w:themeColor="text1"/>
        </w:rPr>
      </w:pPr>
      <w:r w:rsidRPr="00E36D16">
        <w:rPr>
          <w:rFonts w:ascii="Times New Roman" w:hAnsi="Times New Roman" w:cs="Times New Roman"/>
          <w:b/>
          <w:color w:val="000000" w:themeColor="text1"/>
        </w:rPr>
        <w:t>Figure S2: Dietary emulsifiers promote metabolic syndrome and low-grade intestinal inflammation in WT mice.</w:t>
      </w:r>
      <w:r w:rsidRPr="00E36D16">
        <w:rPr>
          <w:rFonts w:ascii="Times New Roman" w:hAnsi="Times New Roman" w:cs="Times New Roman"/>
          <w:color w:val="000000" w:themeColor="text1"/>
        </w:rPr>
        <w:t xml:space="preserve"> WT mice were exposed to drinking water containing CMC or P80 (1.0%) for 13 weeks.</w:t>
      </w:r>
      <w:r w:rsidR="004A3770" w:rsidRPr="00E36D16">
        <w:rPr>
          <w:rFonts w:ascii="Times New Roman" w:hAnsi="Times New Roman" w:cs="Times New Roman"/>
          <w:color w:val="000000" w:themeColor="text1"/>
        </w:rPr>
        <w:t xml:space="preserve"> (</w:t>
      </w:r>
      <w:r w:rsidR="004A3770" w:rsidRPr="00E36D16">
        <w:rPr>
          <w:rFonts w:ascii="Times New Roman" w:hAnsi="Times New Roman" w:cs="Times New Roman"/>
          <w:b/>
          <w:color w:val="000000" w:themeColor="text1"/>
        </w:rPr>
        <w:t>A-C</w:t>
      </w:r>
      <w:r w:rsidR="004A3770" w:rsidRPr="00E36D16">
        <w:rPr>
          <w:rFonts w:ascii="Times New Roman" w:hAnsi="Times New Roman" w:cs="Times New Roman"/>
          <w:color w:val="000000" w:themeColor="text1"/>
        </w:rPr>
        <w:t>) fecal Lcn2 concentration at day 0 (</w:t>
      </w:r>
      <w:r w:rsidR="004A3770" w:rsidRPr="00E36D16">
        <w:rPr>
          <w:rFonts w:ascii="Times New Roman" w:hAnsi="Times New Roman" w:cs="Times New Roman"/>
          <w:b/>
          <w:color w:val="000000" w:themeColor="text1"/>
        </w:rPr>
        <w:t>A</w:t>
      </w:r>
      <w:r w:rsidR="004A3770" w:rsidRPr="00E36D16">
        <w:rPr>
          <w:rFonts w:ascii="Times New Roman" w:hAnsi="Times New Roman" w:cs="Times New Roman"/>
          <w:color w:val="000000" w:themeColor="text1"/>
        </w:rPr>
        <w:t>), day 28 (</w:t>
      </w:r>
      <w:r w:rsidR="004A3770" w:rsidRPr="00E36D16">
        <w:rPr>
          <w:rFonts w:ascii="Times New Roman" w:hAnsi="Times New Roman" w:cs="Times New Roman"/>
          <w:b/>
          <w:color w:val="000000" w:themeColor="text1"/>
        </w:rPr>
        <w:t>B</w:t>
      </w:r>
      <w:r w:rsidR="004A3770" w:rsidRPr="00E36D16">
        <w:rPr>
          <w:rFonts w:ascii="Times New Roman" w:hAnsi="Times New Roman" w:cs="Times New Roman"/>
          <w:color w:val="000000" w:themeColor="text1"/>
        </w:rPr>
        <w:t>) and day 63 (</w:t>
      </w:r>
      <w:r w:rsidR="004A3770" w:rsidRPr="00E36D16">
        <w:rPr>
          <w:rFonts w:ascii="Times New Roman" w:hAnsi="Times New Roman" w:cs="Times New Roman"/>
          <w:b/>
          <w:color w:val="000000" w:themeColor="text1"/>
        </w:rPr>
        <w:t>C</w:t>
      </w:r>
      <w:r w:rsidR="004A3770" w:rsidRPr="00E36D16">
        <w:rPr>
          <w:rFonts w:ascii="Times New Roman" w:hAnsi="Times New Roman" w:cs="Times New Roman"/>
          <w:color w:val="000000" w:themeColor="text1"/>
        </w:rPr>
        <w:t>).</w:t>
      </w:r>
      <w:r w:rsidRPr="00E36D16">
        <w:rPr>
          <w:rFonts w:ascii="Times New Roman" w:hAnsi="Times New Roman" w:cs="Times New Roman"/>
          <w:color w:val="000000" w:themeColor="text1"/>
        </w:rPr>
        <w:t xml:space="preserve"> (</w:t>
      </w:r>
      <w:r w:rsidR="004A3770" w:rsidRPr="00E36D16">
        <w:rPr>
          <w:rFonts w:ascii="Times New Roman" w:hAnsi="Times New Roman" w:cs="Times New Roman"/>
          <w:b/>
          <w:color w:val="000000" w:themeColor="text1"/>
        </w:rPr>
        <w:t>D</w:t>
      </w:r>
      <w:r w:rsidRPr="00E36D16">
        <w:rPr>
          <w:rFonts w:ascii="Times New Roman" w:hAnsi="Times New Roman" w:cs="Times New Roman"/>
          <w:color w:val="000000" w:themeColor="text1"/>
        </w:rPr>
        <w:t xml:space="preserve">) </w:t>
      </w:r>
      <w:r w:rsidR="004A3770" w:rsidRPr="00E36D16">
        <w:rPr>
          <w:rFonts w:ascii="Times New Roman" w:hAnsi="Times New Roman" w:cs="Times New Roman"/>
          <w:color w:val="000000" w:themeColor="text1"/>
        </w:rPr>
        <w:t>B</w:t>
      </w:r>
      <w:r w:rsidRPr="00E36D16">
        <w:rPr>
          <w:rFonts w:ascii="Times New Roman" w:hAnsi="Times New Roman" w:cs="Times New Roman"/>
          <w:color w:val="000000" w:themeColor="text1"/>
        </w:rPr>
        <w:t>ody weight over time, (</w:t>
      </w:r>
      <w:r w:rsidR="004A3770" w:rsidRPr="00E36D16">
        <w:rPr>
          <w:rFonts w:ascii="Times New Roman" w:hAnsi="Times New Roman" w:cs="Times New Roman"/>
          <w:b/>
          <w:color w:val="000000" w:themeColor="text1"/>
        </w:rPr>
        <w:t>E</w:t>
      </w:r>
      <w:r w:rsidRPr="00E36D16">
        <w:rPr>
          <w:rFonts w:ascii="Times New Roman" w:hAnsi="Times New Roman" w:cs="Times New Roman"/>
          <w:color w:val="000000" w:themeColor="text1"/>
        </w:rPr>
        <w:t>) 15-hours fasting blood glucose concentration and (</w:t>
      </w:r>
      <w:r w:rsidR="004A3770" w:rsidRPr="00E36D16">
        <w:rPr>
          <w:rFonts w:ascii="Times New Roman" w:hAnsi="Times New Roman" w:cs="Times New Roman"/>
          <w:b/>
          <w:color w:val="000000" w:themeColor="text1"/>
        </w:rPr>
        <w:t>F</w:t>
      </w:r>
      <w:r w:rsidRPr="00E36D16">
        <w:rPr>
          <w:rFonts w:ascii="Times New Roman" w:hAnsi="Times New Roman" w:cs="Times New Roman"/>
          <w:color w:val="000000" w:themeColor="text1"/>
        </w:rPr>
        <w:t>) food intake. Data are the means +/- S.E.M. (</w:t>
      </w:r>
      <w:r w:rsidRPr="00E36D16">
        <w:rPr>
          <w:rFonts w:ascii="Times New Roman" w:hAnsi="Times New Roman" w:cs="Times New Roman"/>
          <w:i/>
          <w:color w:val="000000" w:themeColor="text1"/>
        </w:rPr>
        <w:t>n</w:t>
      </w:r>
      <w:r w:rsidRPr="00E36D16">
        <w:rPr>
          <w:rFonts w:ascii="Times New Roman" w:hAnsi="Times New Roman" w:cs="Times New Roman"/>
          <w:color w:val="000000" w:themeColor="text1"/>
        </w:rPr>
        <w:t xml:space="preserve">=5-8). Significance was determined using </w:t>
      </w:r>
      <w:r w:rsidRPr="00E36D16">
        <w:rPr>
          <w:rFonts w:ascii="Times New Roman" w:hAnsi="Times New Roman" w:cs="Times New Roman"/>
          <w:i/>
          <w:color w:val="000000" w:themeColor="text1"/>
        </w:rPr>
        <w:t>t</w:t>
      </w:r>
      <w:r w:rsidRPr="00E36D16">
        <w:rPr>
          <w:rFonts w:ascii="Times New Roman" w:hAnsi="Times New Roman" w:cs="Times New Roman"/>
          <w:color w:val="000000" w:themeColor="text1"/>
        </w:rPr>
        <w:t xml:space="preserve">-test (* indicates </w:t>
      </w:r>
      <w:r w:rsidRPr="00E36D16">
        <w:rPr>
          <w:rFonts w:ascii="Times New Roman" w:hAnsi="Times New Roman" w:cs="Times New Roman"/>
          <w:i/>
          <w:color w:val="000000" w:themeColor="text1"/>
        </w:rPr>
        <w:t>p</w:t>
      </w:r>
      <w:r w:rsidRPr="00E36D16">
        <w:rPr>
          <w:rFonts w:ascii="Times New Roman" w:hAnsi="Times New Roman" w:cs="Times New Roman"/>
          <w:color w:val="000000" w:themeColor="text1"/>
        </w:rPr>
        <w:t xml:space="preserve">&lt;0.05) or two-way group ANOVA corrected for multiple comparisons with a Bonferroni test </w:t>
      </w:r>
      <w:r w:rsidR="00BA7D7F" w:rsidRPr="00E36D16">
        <w:rPr>
          <w:rFonts w:ascii="Times New Roman" w:hAnsi="Times New Roman" w:cs="Times New Roman"/>
          <w:color w:val="000000" w:themeColor="text1"/>
        </w:rPr>
        <w:t>(# indicates statistical significance)</w:t>
      </w:r>
      <w:r w:rsidRPr="00E36D16">
        <w:rPr>
          <w:rFonts w:ascii="Times New Roman" w:hAnsi="Times New Roman" w:cs="Times New Roman"/>
          <w:color w:val="000000" w:themeColor="text1"/>
        </w:rPr>
        <w:t>.</w:t>
      </w:r>
    </w:p>
    <w:p w14:paraId="6BA10219" w14:textId="77777777" w:rsidR="007F6777" w:rsidRPr="00E36D16" w:rsidRDefault="007F6777" w:rsidP="00D70C35">
      <w:pPr>
        <w:spacing w:line="480" w:lineRule="auto"/>
        <w:contextualSpacing/>
        <w:jc w:val="both"/>
        <w:rPr>
          <w:rFonts w:ascii="Times New Roman" w:hAnsi="Times New Roman" w:cs="Times New Roman"/>
          <w:b/>
          <w:color w:val="000000" w:themeColor="text1"/>
        </w:rPr>
      </w:pPr>
    </w:p>
    <w:p w14:paraId="621015F9" w14:textId="6AD827A4" w:rsidR="00206462" w:rsidRPr="00E36D16" w:rsidRDefault="00B605FA" w:rsidP="00D70C35">
      <w:pPr>
        <w:spacing w:line="480" w:lineRule="auto"/>
        <w:contextualSpacing/>
        <w:jc w:val="both"/>
        <w:rPr>
          <w:rFonts w:ascii="Times New Roman" w:hAnsi="Times New Roman" w:cs="Times New Roman"/>
          <w:color w:val="000000" w:themeColor="text1"/>
        </w:rPr>
      </w:pPr>
      <w:r w:rsidRPr="00E36D16">
        <w:rPr>
          <w:rFonts w:ascii="Times New Roman" w:hAnsi="Times New Roman" w:cs="Times New Roman"/>
          <w:b/>
          <w:color w:val="000000" w:themeColor="text1"/>
        </w:rPr>
        <w:t>Figure S</w:t>
      </w:r>
      <w:r w:rsidR="007F6777" w:rsidRPr="00E36D16">
        <w:rPr>
          <w:rFonts w:ascii="Times New Roman" w:hAnsi="Times New Roman" w:cs="Times New Roman"/>
          <w:b/>
          <w:color w:val="000000" w:themeColor="text1"/>
        </w:rPr>
        <w:t>3</w:t>
      </w:r>
      <w:r w:rsidRPr="00E36D16">
        <w:rPr>
          <w:rFonts w:ascii="Times New Roman" w:hAnsi="Times New Roman" w:cs="Times New Roman"/>
          <w:b/>
          <w:color w:val="000000" w:themeColor="text1"/>
        </w:rPr>
        <w:t xml:space="preserve">: </w:t>
      </w:r>
      <w:r w:rsidR="002E2514" w:rsidRPr="00E36D16">
        <w:rPr>
          <w:rFonts w:ascii="Times New Roman" w:hAnsi="Times New Roman" w:cs="Times New Roman"/>
          <w:b/>
          <w:color w:val="000000" w:themeColor="text1"/>
        </w:rPr>
        <w:t>Colonic histology analysis of emulsifiers promotion of colitis-associated cancer.</w:t>
      </w:r>
      <w:r w:rsidR="002E2514" w:rsidRPr="00E36D16">
        <w:rPr>
          <w:rFonts w:ascii="Times New Roman" w:hAnsi="Times New Roman" w:cs="Times New Roman"/>
          <w:color w:val="000000" w:themeColor="text1"/>
        </w:rPr>
        <w:t xml:space="preserve"> </w:t>
      </w:r>
      <w:r w:rsidR="00AC1E59" w:rsidRPr="00E36D16">
        <w:rPr>
          <w:rFonts w:ascii="Times New Roman" w:hAnsi="Times New Roman" w:cs="Times New Roman"/>
          <w:color w:val="000000" w:themeColor="text1"/>
        </w:rPr>
        <w:t>WT mice were exposed to drinking water containing CMC or P80 (1.0%) for 1</w:t>
      </w:r>
      <w:r w:rsidR="003436F8" w:rsidRPr="00E36D16">
        <w:rPr>
          <w:rFonts w:ascii="Times New Roman" w:hAnsi="Times New Roman" w:cs="Times New Roman"/>
          <w:color w:val="000000" w:themeColor="text1"/>
        </w:rPr>
        <w:t>3</w:t>
      </w:r>
      <w:r w:rsidR="00AC1E59" w:rsidRPr="00E36D16">
        <w:rPr>
          <w:rFonts w:ascii="Times New Roman" w:hAnsi="Times New Roman" w:cs="Times New Roman"/>
          <w:color w:val="000000" w:themeColor="text1"/>
        </w:rPr>
        <w:t xml:space="preserve"> weeks. </w:t>
      </w:r>
      <w:r w:rsidR="00046DCE" w:rsidRPr="00E36D16">
        <w:rPr>
          <w:rFonts w:ascii="Times New Roman" w:hAnsi="Times New Roman" w:cs="Times New Roman"/>
          <w:color w:val="000000" w:themeColor="text1"/>
        </w:rPr>
        <w:t>Mice were then injected intraperitoneally with AOM (10 mg/kg body weight), maintained for 7 days, and then subjected to a two-cycle DSS treatment (each cycle consisted of 7 days of 2.5% DSS and 14 days of H2O). Representative images of H&amp;E staining of the colon.</w:t>
      </w:r>
      <w:r w:rsidR="00656334" w:rsidRPr="00E36D16">
        <w:rPr>
          <w:rFonts w:ascii="Times New Roman" w:hAnsi="Times New Roman" w:cs="Times New Roman"/>
          <w:color w:val="000000" w:themeColor="text1"/>
        </w:rPr>
        <w:t xml:space="preserve"> Arrow = inflammatory cell infiltration.</w:t>
      </w:r>
      <w:r w:rsidR="00046DCE" w:rsidRPr="00E36D16">
        <w:rPr>
          <w:rFonts w:ascii="Times New Roman" w:hAnsi="Times New Roman" w:cs="Times New Roman"/>
          <w:color w:val="000000" w:themeColor="text1"/>
        </w:rPr>
        <w:t xml:space="preserve"> Scale bar, 200</w:t>
      </w:r>
      <w:r w:rsidR="00046DCE" w:rsidRPr="00E36D16">
        <w:rPr>
          <w:rFonts w:ascii="Symbol" w:hAnsi="Symbol" w:cs="Times New Roman"/>
          <w:color w:val="000000" w:themeColor="text1"/>
        </w:rPr>
        <w:t></w:t>
      </w:r>
      <w:r w:rsidR="00046DCE" w:rsidRPr="00E36D16">
        <w:rPr>
          <w:rFonts w:ascii="Times New Roman" w:hAnsi="Times New Roman" w:cs="Times New Roman"/>
          <w:color w:val="000000" w:themeColor="text1"/>
        </w:rPr>
        <w:t>m.</w:t>
      </w:r>
    </w:p>
    <w:p w14:paraId="2836D050" w14:textId="77777777" w:rsidR="00A2608C" w:rsidRPr="00E36D16" w:rsidRDefault="00A2608C" w:rsidP="00D70C35">
      <w:pPr>
        <w:spacing w:line="480" w:lineRule="auto"/>
        <w:contextualSpacing/>
        <w:jc w:val="both"/>
        <w:rPr>
          <w:rFonts w:ascii="Times New Roman" w:hAnsi="Times New Roman" w:cs="Times New Roman"/>
          <w:color w:val="000000" w:themeColor="text1"/>
        </w:rPr>
      </w:pPr>
    </w:p>
    <w:p w14:paraId="6DFA3D53" w14:textId="5EB116C8" w:rsidR="00A2608C" w:rsidRPr="00E36D16" w:rsidRDefault="00A2608C" w:rsidP="00D70C35">
      <w:pPr>
        <w:spacing w:line="480" w:lineRule="auto"/>
        <w:contextualSpacing/>
        <w:jc w:val="both"/>
        <w:rPr>
          <w:rFonts w:ascii="Times New Roman" w:hAnsi="Times New Roman" w:cs="Times New Roman"/>
          <w:color w:val="000000" w:themeColor="text1"/>
        </w:rPr>
      </w:pPr>
      <w:r w:rsidRPr="00E36D16">
        <w:rPr>
          <w:rFonts w:ascii="Times New Roman" w:hAnsi="Times New Roman" w:cs="Times New Roman"/>
          <w:b/>
          <w:color w:val="000000" w:themeColor="text1"/>
        </w:rPr>
        <w:t>Figure S</w:t>
      </w:r>
      <w:r w:rsidR="003D7940" w:rsidRPr="00E36D16">
        <w:rPr>
          <w:rFonts w:ascii="Times New Roman" w:hAnsi="Times New Roman" w:cs="Times New Roman"/>
          <w:b/>
          <w:color w:val="000000" w:themeColor="text1"/>
        </w:rPr>
        <w:t>4</w:t>
      </w:r>
      <w:r w:rsidRPr="00E36D16">
        <w:rPr>
          <w:rFonts w:ascii="Times New Roman" w:hAnsi="Times New Roman" w:cs="Times New Roman"/>
          <w:b/>
          <w:color w:val="000000" w:themeColor="text1"/>
        </w:rPr>
        <w:t>: Dietary emulsifiers induce alterations of the microbiota.</w:t>
      </w:r>
      <w:r w:rsidRPr="00E36D16">
        <w:rPr>
          <w:rFonts w:ascii="Times New Roman" w:hAnsi="Times New Roman" w:cs="Times New Roman"/>
          <w:color w:val="000000" w:themeColor="text1"/>
        </w:rPr>
        <w:t xml:space="preserve"> WT mice were exposed to drinking water containing CMC or P80 (1.0%) for 1</w:t>
      </w:r>
      <w:r w:rsidR="003436F8" w:rsidRPr="00E36D16">
        <w:rPr>
          <w:rFonts w:ascii="Times New Roman" w:hAnsi="Times New Roman" w:cs="Times New Roman"/>
          <w:color w:val="000000" w:themeColor="text1"/>
        </w:rPr>
        <w:t>3</w:t>
      </w:r>
      <w:r w:rsidRPr="00E36D16">
        <w:rPr>
          <w:rFonts w:ascii="Times New Roman" w:hAnsi="Times New Roman" w:cs="Times New Roman"/>
          <w:color w:val="000000" w:themeColor="text1"/>
        </w:rPr>
        <w:t xml:space="preserve"> weeks. Mice were then injected intraperitoneally with AOM (10 mg/kg body weight), maintained for 7 days, and then subjected to a two-cycle DSS treatment (each cycle consisted of 7 days of 2.5% DSS and 14 days of H2O). (</w:t>
      </w:r>
      <w:r w:rsidRPr="00E36D16">
        <w:rPr>
          <w:rFonts w:ascii="Times New Roman" w:hAnsi="Times New Roman" w:cs="Times New Roman"/>
          <w:b/>
          <w:color w:val="000000" w:themeColor="text1"/>
        </w:rPr>
        <w:t>A-D)</w:t>
      </w:r>
      <w:r w:rsidRPr="00E36D16">
        <w:rPr>
          <w:rFonts w:ascii="Times New Roman" w:hAnsi="Times New Roman" w:cs="Times New Roman"/>
          <w:color w:val="000000" w:themeColor="text1"/>
        </w:rPr>
        <w:t xml:space="preserve"> Proteobacteria levels, (</w:t>
      </w:r>
      <w:r w:rsidRPr="00E36D16">
        <w:rPr>
          <w:rFonts w:ascii="Times New Roman" w:hAnsi="Times New Roman" w:cs="Times New Roman"/>
          <w:b/>
          <w:color w:val="000000" w:themeColor="text1"/>
        </w:rPr>
        <w:t>E-H</w:t>
      </w:r>
      <w:r w:rsidRPr="00E36D16">
        <w:rPr>
          <w:rFonts w:ascii="Times New Roman" w:hAnsi="Times New Roman" w:cs="Times New Roman"/>
          <w:color w:val="000000" w:themeColor="text1"/>
        </w:rPr>
        <w:t xml:space="preserve">) </w:t>
      </w:r>
      <w:r w:rsidRPr="00E36D16">
        <w:rPr>
          <w:rFonts w:ascii="Times New Roman" w:eastAsia="Times New Roman" w:hAnsi="Times New Roman" w:cs="Times New Roman"/>
          <w:color w:val="000000" w:themeColor="text1"/>
        </w:rPr>
        <w:t>Enterobacteriaceae levels, (</w:t>
      </w:r>
      <w:r w:rsidRPr="00E36D16">
        <w:rPr>
          <w:rFonts w:ascii="Times New Roman" w:eastAsia="Times New Roman" w:hAnsi="Times New Roman" w:cs="Times New Roman"/>
          <w:b/>
          <w:color w:val="000000" w:themeColor="text1"/>
        </w:rPr>
        <w:t>I-L</w:t>
      </w:r>
      <w:r w:rsidRPr="00E36D16">
        <w:rPr>
          <w:rFonts w:ascii="Times New Roman" w:eastAsia="Times New Roman" w:hAnsi="Times New Roman" w:cs="Times New Roman"/>
          <w:color w:val="000000" w:themeColor="text1"/>
        </w:rPr>
        <w:t xml:space="preserve">) </w:t>
      </w:r>
      <w:r w:rsidRPr="00E36D16">
        <w:rPr>
          <w:rFonts w:ascii="Times New Roman" w:eastAsia="Times New Roman" w:hAnsi="Times New Roman" w:cs="Times New Roman"/>
          <w:i/>
          <w:color w:val="000000" w:themeColor="text1"/>
        </w:rPr>
        <w:t>Escherichia coli</w:t>
      </w:r>
      <w:r w:rsidRPr="00E36D16">
        <w:rPr>
          <w:rFonts w:ascii="Times New Roman" w:eastAsia="Times New Roman" w:hAnsi="Times New Roman" w:cs="Times New Roman"/>
          <w:color w:val="000000" w:themeColor="text1"/>
        </w:rPr>
        <w:t xml:space="preserve"> levels and </w:t>
      </w:r>
      <w:r w:rsidRPr="00E36D16">
        <w:rPr>
          <w:rFonts w:ascii="Times New Roman" w:eastAsia="Times New Roman" w:hAnsi="Times New Roman" w:cs="Times New Roman"/>
          <w:color w:val="000000" w:themeColor="text1"/>
        </w:rPr>
        <w:lastRenderedPageBreak/>
        <w:t>(</w:t>
      </w:r>
      <w:r w:rsidRPr="00E36D16">
        <w:rPr>
          <w:rFonts w:ascii="Times New Roman" w:eastAsia="Times New Roman" w:hAnsi="Times New Roman" w:cs="Times New Roman"/>
          <w:b/>
          <w:color w:val="000000" w:themeColor="text1"/>
        </w:rPr>
        <w:t>M-P</w:t>
      </w:r>
      <w:r w:rsidRPr="00E36D16">
        <w:rPr>
          <w:rFonts w:ascii="Times New Roman" w:eastAsia="Times New Roman" w:hAnsi="Times New Roman" w:cs="Times New Roman"/>
          <w:color w:val="000000" w:themeColor="text1"/>
        </w:rPr>
        <w:t>) ClbB encoding gene were estimated at day 0 (</w:t>
      </w:r>
      <w:r w:rsidRPr="00E36D16">
        <w:rPr>
          <w:rFonts w:ascii="Times New Roman" w:eastAsia="Times New Roman" w:hAnsi="Times New Roman" w:cs="Times New Roman"/>
          <w:b/>
          <w:color w:val="000000" w:themeColor="text1"/>
        </w:rPr>
        <w:t>A, E, I, M</w:t>
      </w:r>
      <w:r w:rsidRPr="00E36D16">
        <w:rPr>
          <w:rFonts w:ascii="Times New Roman" w:eastAsia="Times New Roman" w:hAnsi="Times New Roman" w:cs="Times New Roman"/>
          <w:color w:val="000000" w:themeColor="text1"/>
        </w:rPr>
        <w:t>), day 21 (</w:t>
      </w:r>
      <w:r w:rsidRPr="00E36D16">
        <w:rPr>
          <w:rFonts w:ascii="Times New Roman" w:eastAsia="Times New Roman" w:hAnsi="Times New Roman" w:cs="Times New Roman"/>
          <w:b/>
          <w:color w:val="000000" w:themeColor="text1"/>
        </w:rPr>
        <w:t>B, F, J, N</w:t>
      </w:r>
      <w:r w:rsidRPr="00E36D16">
        <w:rPr>
          <w:rFonts w:ascii="Times New Roman" w:eastAsia="Times New Roman" w:hAnsi="Times New Roman" w:cs="Times New Roman"/>
          <w:color w:val="000000" w:themeColor="text1"/>
        </w:rPr>
        <w:t>), day 63 (</w:t>
      </w:r>
      <w:r w:rsidRPr="00E36D16">
        <w:rPr>
          <w:rFonts w:ascii="Times New Roman" w:eastAsia="Times New Roman" w:hAnsi="Times New Roman" w:cs="Times New Roman"/>
          <w:b/>
          <w:color w:val="000000" w:themeColor="text1"/>
        </w:rPr>
        <w:t>C, G, K, O</w:t>
      </w:r>
      <w:r w:rsidRPr="00E36D16">
        <w:rPr>
          <w:rFonts w:ascii="Times New Roman" w:eastAsia="Times New Roman" w:hAnsi="Times New Roman" w:cs="Times New Roman"/>
          <w:color w:val="000000" w:themeColor="text1"/>
        </w:rPr>
        <w:t xml:space="preserve">) and day </w:t>
      </w:r>
      <w:r w:rsidR="003436F8" w:rsidRPr="00E36D16">
        <w:rPr>
          <w:rFonts w:ascii="Times New Roman" w:eastAsia="Times New Roman" w:hAnsi="Times New Roman" w:cs="Times New Roman"/>
          <w:color w:val="000000" w:themeColor="text1"/>
        </w:rPr>
        <w:t>141</w:t>
      </w:r>
      <w:r w:rsidRPr="00E36D16">
        <w:rPr>
          <w:rFonts w:ascii="Times New Roman" w:eastAsia="Times New Roman" w:hAnsi="Times New Roman" w:cs="Times New Roman"/>
          <w:color w:val="000000" w:themeColor="text1"/>
        </w:rPr>
        <w:t xml:space="preserve"> (</w:t>
      </w:r>
      <w:r w:rsidRPr="00E36D16">
        <w:rPr>
          <w:rFonts w:ascii="Times New Roman" w:eastAsia="Times New Roman" w:hAnsi="Times New Roman" w:cs="Times New Roman"/>
          <w:b/>
          <w:color w:val="000000" w:themeColor="text1"/>
        </w:rPr>
        <w:t>D, H, L, P</w:t>
      </w:r>
      <w:r w:rsidRPr="00E36D16">
        <w:rPr>
          <w:rFonts w:ascii="Times New Roman" w:eastAsia="Times New Roman" w:hAnsi="Times New Roman" w:cs="Times New Roman"/>
          <w:color w:val="000000" w:themeColor="text1"/>
        </w:rPr>
        <w:t>).</w:t>
      </w:r>
      <w:r w:rsidRPr="00E36D16">
        <w:rPr>
          <w:rFonts w:ascii="Times New Roman" w:hAnsi="Times New Roman" w:cs="Times New Roman"/>
          <w:color w:val="000000" w:themeColor="text1"/>
        </w:rPr>
        <w:t xml:space="preserve"> (</w:t>
      </w:r>
      <w:r w:rsidRPr="00E36D16">
        <w:rPr>
          <w:rFonts w:ascii="Times New Roman" w:hAnsi="Times New Roman" w:cs="Times New Roman"/>
          <w:i/>
          <w:color w:val="000000" w:themeColor="text1"/>
        </w:rPr>
        <w:t>n</w:t>
      </w:r>
      <w:r w:rsidRPr="00E36D16">
        <w:rPr>
          <w:rFonts w:ascii="Times New Roman" w:hAnsi="Times New Roman" w:cs="Times New Roman"/>
          <w:color w:val="000000" w:themeColor="text1"/>
        </w:rPr>
        <w:t xml:space="preserve">=5-8). </w:t>
      </w:r>
    </w:p>
    <w:p w14:paraId="412A52C4" w14:textId="77777777" w:rsidR="00AC1E59" w:rsidRPr="00E36D16" w:rsidRDefault="00AC1E59" w:rsidP="00D70C35">
      <w:pPr>
        <w:spacing w:line="480" w:lineRule="auto"/>
        <w:contextualSpacing/>
        <w:jc w:val="both"/>
        <w:rPr>
          <w:rFonts w:ascii="Times New Roman" w:hAnsi="Times New Roman" w:cs="Times New Roman"/>
          <w:color w:val="000000" w:themeColor="text1"/>
        </w:rPr>
      </w:pPr>
    </w:p>
    <w:p w14:paraId="51EAA8D6" w14:textId="1AFBB0BA" w:rsidR="00AC1E59" w:rsidRPr="00E36D16" w:rsidRDefault="00AC1E59" w:rsidP="00D70C35">
      <w:pPr>
        <w:spacing w:line="480" w:lineRule="auto"/>
        <w:contextualSpacing/>
        <w:jc w:val="both"/>
        <w:rPr>
          <w:rFonts w:ascii="Times New Roman" w:hAnsi="Times New Roman" w:cs="Times New Roman"/>
          <w:color w:val="000000" w:themeColor="text1"/>
        </w:rPr>
      </w:pPr>
      <w:r w:rsidRPr="00E36D16">
        <w:rPr>
          <w:rFonts w:ascii="Times New Roman" w:hAnsi="Times New Roman" w:cs="Times New Roman"/>
          <w:b/>
          <w:color w:val="000000" w:themeColor="text1"/>
        </w:rPr>
        <w:t xml:space="preserve">Figure </w:t>
      </w:r>
      <w:r w:rsidR="00A2608C" w:rsidRPr="00E36D16">
        <w:rPr>
          <w:rFonts w:ascii="Times New Roman" w:hAnsi="Times New Roman" w:cs="Times New Roman"/>
          <w:b/>
          <w:color w:val="000000" w:themeColor="text1"/>
        </w:rPr>
        <w:t>S</w:t>
      </w:r>
      <w:r w:rsidR="003D7940" w:rsidRPr="00E36D16">
        <w:rPr>
          <w:rFonts w:ascii="Times New Roman" w:hAnsi="Times New Roman" w:cs="Times New Roman"/>
          <w:b/>
          <w:color w:val="000000" w:themeColor="text1"/>
        </w:rPr>
        <w:t>5</w:t>
      </w:r>
      <w:r w:rsidRPr="00E36D16">
        <w:rPr>
          <w:rFonts w:ascii="Times New Roman" w:hAnsi="Times New Roman" w:cs="Times New Roman"/>
          <w:b/>
          <w:color w:val="000000" w:themeColor="text1"/>
        </w:rPr>
        <w:t>: Alpha diversity and summarized taxa of the fecal bacterial community following emulsifier treatment.</w:t>
      </w:r>
      <w:r w:rsidRPr="00E36D16">
        <w:rPr>
          <w:rFonts w:ascii="Times New Roman" w:hAnsi="Times New Roman" w:cs="Times New Roman"/>
          <w:color w:val="000000" w:themeColor="text1"/>
        </w:rPr>
        <w:t xml:space="preserve"> WT mice were exposed to drinking water containing CMC or P80 (1.0%) for 1</w:t>
      </w:r>
      <w:r w:rsidR="003436F8" w:rsidRPr="00E36D16">
        <w:rPr>
          <w:rFonts w:ascii="Times New Roman" w:hAnsi="Times New Roman" w:cs="Times New Roman"/>
          <w:color w:val="000000" w:themeColor="text1"/>
        </w:rPr>
        <w:t>3</w:t>
      </w:r>
      <w:r w:rsidRPr="00E36D16">
        <w:rPr>
          <w:rFonts w:ascii="Times New Roman" w:hAnsi="Times New Roman" w:cs="Times New Roman"/>
          <w:color w:val="000000" w:themeColor="text1"/>
        </w:rPr>
        <w:t xml:space="preserve"> weeks. (</w:t>
      </w:r>
      <w:r w:rsidRPr="00E36D16">
        <w:rPr>
          <w:rFonts w:ascii="Times New Roman" w:hAnsi="Times New Roman" w:cs="Times New Roman"/>
          <w:b/>
          <w:color w:val="000000" w:themeColor="text1"/>
        </w:rPr>
        <w:t>A-B</w:t>
      </w:r>
      <w:r w:rsidRPr="00E36D16">
        <w:rPr>
          <w:rFonts w:ascii="Times New Roman" w:hAnsi="Times New Roman" w:cs="Times New Roman"/>
          <w:color w:val="000000" w:themeColor="text1"/>
        </w:rPr>
        <w:t>) Alpha diversity analysis (observed OTUs) at day 0 (</w:t>
      </w:r>
      <w:r w:rsidRPr="00E36D16">
        <w:rPr>
          <w:rFonts w:ascii="Times New Roman" w:hAnsi="Times New Roman" w:cs="Times New Roman"/>
          <w:b/>
          <w:color w:val="000000" w:themeColor="text1"/>
        </w:rPr>
        <w:t>A</w:t>
      </w:r>
      <w:r w:rsidRPr="00E36D16">
        <w:rPr>
          <w:rFonts w:ascii="Times New Roman" w:hAnsi="Times New Roman" w:cs="Times New Roman"/>
          <w:color w:val="000000" w:themeColor="text1"/>
        </w:rPr>
        <w:t>) and day 63 (</w:t>
      </w:r>
      <w:r w:rsidRPr="00E36D16">
        <w:rPr>
          <w:rFonts w:ascii="Times New Roman" w:hAnsi="Times New Roman" w:cs="Times New Roman"/>
          <w:b/>
          <w:color w:val="000000" w:themeColor="text1"/>
        </w:rPr>
        <w:t>B</w:t>
      </w:r>
      <w:r w:rsidRPr="00E36D16">
        <w:rPr>
          <w:rFonts w:ascii="Times New Roman" w:hAnsi="Times New Roman" w:cs="Times New Roman"/>
          <w:color w:val="000000" w:themeColor="text1"/>
        </w:rPr>
        <w:t>). At day 63, OTUs were summarized at the phylum (</w:t>
      </w:r>
      <w:r w:rsidRPr="00E36D16">
        <w:rPr>
          <w:rFonts w:ascii="Times New Roman" w:hAnsi="Times New Roman" w:cs="Times New Roman"/>
          <w:b/>
          <w:color w:val="000000" w:themeColor="text1"/>
        </w:rPr>
        <w:t>C</w:t>
      </w:r>
      <w:r w:rsidRPr="00E36D16">
        <w:rPr>
          <w:rFonts w:ascii="Times New Roman" w:hAnsi="Times New Roman" w:cs="Times New Roman"/>
          <w:color w:val="000000" w:themeColor="text1"/>
        </w:rPr>
        <w:t>), class (</w:t>
      </w:r>
      <w:r w:rsidRPr="00E36D16">
        <w:rPr>
          <w:rFonts w:ascii="Times New Roman" w:hAnsi="Times New Roman" w:cs="Times New Roman"/>
          <w:b/>
          <w:color w:val="000000" w:themeColor="text1"/>
        </w:rPr>
        <w:t>D</w:t>
      </w:r>
      <w:r w:rsidRPr="00E36D16">
        <w:rPr>
          <w:rFonts w:ascii="Times New Roman" w:hAnsi="Times New Roman" w:cs="Times New Roman"/>
          <w:color w:val="000000" w:themeColor="text1"/>
        </w:rPr>
        <w:t>) and order (</w:t>
      </w:r>
      <w:r w:rsidRPr="00E36D16">
        <w:rPr>
          <w:rFonts w:ascii="Times New Roman" w:hAnsi="Times New Roman" w:cs="Times New Roman"/>
          <w:b/>
          <w:color w:val="000000" w:themeColor="text1"/>
        </w:rPr>
        <w:t>E</w:t>
      </w:r>
      <w:r w:rsidRPr="00E36D16">
        <w:rPr>
          <w:rFonts w:ascii="Times New Roman" w:hAnsi="Times New Roman" w:cs="Times New Roman"/>
          <w:color w:val="000000" w:themeColor="text1"/>
        </w:rPr>
        <w:t>) levels. Data are the means +/- S.E.M. (</w:t>
      </w:r>
      <w:r w:rsidRPr="00E36D16">
        <w:rPr>
          <w:rFonts w:ascii="Times New Roman" w:hAnsi="Times New Roman" w:cs="Times New Roman"/>
          <w:i/>
          <w:color w:val="000000" w:themeColor="text1"/>
        </w:rPr>
        <w:t>n</w:t>
      </w:r>
      <w:r w:rsidRPr="00E36D16">
        <w:rPr>
          <w:rFonts w:ascii="Times New Roman" w:hAnsi="Times New Roman" w:cs="Times New Roman"/>
          <w:color w:val="000000" w:themeColor="text1"/>
        </w:rPr>
        <w:t xml:space="preserve">=5-8). Significance was determined using two-way group ANOVA corrected for multiple comparisons with a Bonferroni test </w:t>
      </w:r>
      <w:r w:rsidR="00BA7D7F" w:rsidRPr="00E36D16">
        <w:rPr>
          <w:rFonts w:ascii="Times New Roman" w:hAnsi="Times New Roman" w:cs="Times New Roman"/>
          <w:color w:val="000000" w:themeColor="text1"/>
        </w:rPr>
        <w:t>(# indicates statistical significance)</w:t>
      </w:r>
      <w:r w:rsidRPr="00E36D16">
        <w:rPr>
          <w:rFonts w:ascii="Times New Roman" w:hAnsi="Times New Roman" w:cs="Times New Roman"/>
          <w:color w:val="000000" w:themeColor="text1"/>
        </w:rPr>
        <w:t>.</w:t>
      </w:r>
    </w:p>
    <w:p w14:paraId="60AEADF2" w14:textId="77777777" w:rsidR="004C4D1C" w:rsidRPr="00E36D16" w:rsidRDefault="004C4D1C" w:rsidP="00D70C35">
      <w:pPr>
        <w:spacing w:line="480" w:lineRule="auto"/>
        <w:contextualSpacing/>
        <w:jc w:val="both"/>
        <w:rPr>
          <w:rFonts w:ascii="Times New Roman" w:hAnsi="Times New Roman" w:cs="Times New Roman"/>
          <w:color w:val="000000" w:themeColor="text1"/>
        </w:rPr>
      </w:pPr>
    </w:p>
    <w:p w14:paraId="29E972DB" w14:textId="2BBC9DEA" w:rsidR="003E41DA" w:rsidRPr="00E36D16" w:rsidRDefault="004C4D1C" w:rsidP="00D70C35">
      <w:pPr>
        <w:spacing w:line="480" w:lineRule="auto"/>
        <w:contextualSpacing/>
        <w:jc w:val="both"/>
        <w:rPr>
          <w:rFonts w:ascii="Times New Roman" w:hAnsi="Times New Roman" w:cs="Times New Roman"/>
          <w:color w:val="000000" w:themeColor="text1"/>
        </w:rPr>
      </w:pPr>
      <w:r w:rsidRPr="00E36D16">
        <w:rPr>
          <w:rFonts w:ascii="Times New Roman" w:hAnsi="Times New Roman" w:cs="Times New Roman"/>
          <w:b/>
          <w:color w:val="000000" w:themeColor="text1"/>
        </w:rPr>
        <w:t xml:space="preserve">Figure </w:t>
      </w:r>
      <w:r w:rsidR="00AC1E59" w:rsidRPr="00E36D16">
        <w:rPr>
          <w:rFonts w:ascii="Times New Roman" w:hAnsi="Times New Roman" w:cs="Times New Roman"/>
          <w:b/>
          <w:color w:val="000000" w:themeColor="text1"/>
        </w:rPr>
        <w:t>S</w:t>
      </w:r>
      <w:r w:rsidR="003D7940" w:rsidRPr="00E36D16">
        <w:rPr>
          <w:rFonts w:ascii="Times New Roman" w:hAnsi="Times New Roman" w:cs="Times New Roman"/>
          <w:b/>
          <w:color w:val="000000" w:themeColor="text1"/>
        </w:rPr>
        <w:t>6</w:t>
      </w:r>
      <w:r w:rsidRPr="00E36D16">
        <w:rPr>
          <w:rFonts w:ascii="Times New Roman" w:hAnsi="Times New Roman" w:cs="Times New Roman"/>
          <w:b/>
          <w:color w:val="000000" w:themeColor="text1"/>
        </w:rPr>
        <w:t>: Identification of bacterial members differentially expressed between experimental groups.</w:t>
      </w:r>
      <w:r w:rsidRPr="00E36D16">
        <w:rPr>
          <w:rFonts w:ascii="Times New Roman" w:hAnsi="Times New Roman" w:cs="Times New Roman"/>
          <w:color w:val="000000" w:themeColor="text1"/>
        </w:rPr>
        <w:t xml:space="preserve"> </w:t>
      </w:r>
      <w:r w:rsidR="00AC1E59" w:rsidRPr="00E36D16">
        <w:rPr>
          <w:rFonts w:ascii="Times New Roman" w:hAnsi="Times New Roman" w:cs="Times New Roman"/>
          <w:color w:val="000000" w:themeColor="text1"/>
        </w:rPr>
        <w:t>WT mice were exposed to drinking water containing CMC or P80 (1.0%) for 1</w:t>
      </w:r>
      <w:r w:rsidR="003436F8" w:rsidRPr="00E36D16">
        <w:rPr>
          <w:rFonts w:ascii="Times New Roman" w:hAnsi="Times New Roman" w:cs="Times New Roman"/>
          <w:color w:val="000000" w:themeColor="text1"/>
        </w:rPr>
        <w:t>3</w:t>
      </w:r>
      <w:r w:rsidR="00AC1E59" w:rsidRPr="00E36D16">
        <w:rPr>
          <w:rFonts w:ascii="Times New Roman" w:hAnsi="Times New Roman" w:cs="Times New Roman"/>
          <w:color w:val="000000" w:themeColor="text1"/>
        </w:rPr>
        <w:t xml:space="preserve"> weeks. </w:t>
      </w:r>
      <w:r w:rsidRPr="00E36D16">
        <w:rPr>
          <w:rFonts w:ascii="Times New Roman" w:hAnsi="Times New Roman" w:cs="Times New Roman"/>
          <w:color w:val="000000" w:themeColor="text1"/>
        </w:rPr>
        <w:t>LEfSE (LDA Effect Size) was used to investigate bacterial members that drive differences between groups</w:t>
      </w:r>
      <w:r w:rsidR="00AC1E59" w:rsidRPr="00E36D16">
        <w:rPr>
          <w:rFonts w:ascii="Times New Roman" w:hAnsi="Times New Roman" w:cs="Times New Roman"/>
          <w:color w:val="000000" w:themeColor="text1"/>
        </w:rPr>
        <w:t xml:space="preserve"> at day 63</w:t>
      </w:r>
      <w:r w:rsidRPr="00E36D16">
        <w:rPr>
          <w:rFonts w:ascii="Times New Roman" w:hAnsi="Times New Roman" w:cs="Times New Roman"/>
          <w:color w:val="000000" w:themeColor="text1"/>
        </w:rPr>
        <w:t>. (</w:t>
      </w:r>
      <w:r w:rsidRPr="00E36D16">
        <w:rPr>
          <w:rFonts w:ascii="Times New Roman" w:hAnsi="Times New Roman" w:cs="Times New Roman"/>
          <w:b/>
          <w:color w:val="000000" w:themeColor="text1"/>
        </w:rPr>
        <w:t>A</w:t>
      </w:r>
      <w:r w:rsidRPr="00E36D16">
        <w:rPr>
          <w:rFonts w:ascii="Times New Roman" w:hAnsi="Times New Roman" w:cs="Times New Roman"/>
          <w:color w:val="000000" w:themeColor="text1"/>
        </w:rPr>
        <w:t xml:space="preserve">) </w:t>
      </w:r>
      <w:r w:rsidR="006F53DF" w:rsidRPr="00E36D16">
        <w:rPr>
          <w:rFonts w:ascii="Times New Roman" w:hAnsi="Times New Roman" w:cs="Times New Roman"/>
          <w:color w:val="000000" w:themeColor="text1"/>
        </w:rPr>
        <w:t>Taxonomic c</w:t>
      </w:r>
      <w:r w:rsidRPr="00E36D16">
        <w:rPr>
          <w:rFonts w:ascii="Times New Roman" w:hAnsi="Times New Roman" w:cs="Times New Roman"/>
          <w:color w:val="000000" w:themeColor="text1"/>
        </w:rPr>
        <w:t xml:space="preserve">ladogram </w:t>
      </w:r>
      <w:r w:rsidR="006F53DF" w:rsidRPr="00E36D16">
        <w:rPr>
          <w:rFonts w:ascii="Times New Roman" w:hAnsi="Times New Roman" w:cs="Times New Roman"/>
          <w:color w:val="000000" w:themeColor="text1"/>
        </w:rPr>
        <w:t>obtained from LEfSe analysis of 16S sequences</w:t>
      </w:r>
      <w:r w:rsidR="00D52A8C" w:rsidRPr="00E36D16">
        <w:rPr>
          <w:rFonts w:ascii="Times New Roman" w:hAnsi="Times New Roman" w:cs="Times New Roman"/>
          <w:color w:val="000000" w:themeColor="text1"/>
        </w:rPr>
        <w:t>.</w:t>
      </w:r>
      <w:r w:rsidR="006F53DF" w:rsidRPr="00E36D16">
        <w:rPr>
          <w:rFonts w:ascii="Times New Roman" w:hAnsi="Times New Roman" w:cs="Times New Roman"/>
          <w:color w:val="000000" w:themeColor="text1"/>
        </w:rPr>
        <w:t xml:space="preserve"> Blue, water-enriched taxa; red, CMC-enriched taxa; green, P80-enriched taxa. The brightness of each dot is proportional to its effect size.</w:t>
      </w:r>
      <w:r w:rsidR="00D52A8C" w:rsidRPr="00E36D16">
        <w:rPr>
          <w:rFonts w:ascii="Times New Roman" w:hAnsi="Times New Roman" w:cs="Times New Roman"/>
          <w:color w:val="000000" w:themeColor="text1"/>
        </w:rPr>
        <w:t xml:space="preserve"> (</w:t>
      </w:r>
      <w:r w:rsidR="00D52A8C" w:rsidRPr="00E36D16">
        <w:rPr>
          <w:rFonts w:ascii="Times New Roman" w:hAnsi="Times New Roman" w:cs="Times New Roman"/>
          <w:b/>
          <w:color w:val="000000" w:themeColor="text1"/>
        </w:rPr>
        <w:t>B</w:t>
      </w:r>
      <w:r w:rsidR="00D52A8C" w:rsidRPr="00E36D16">
        <w:rPr>
          <w:rFonts w:ascii="Times New Roman" w:hAnsi="Times New Roman" w:cs="Times New Roman"/>
          <w:color w:val="000000" w:themeColor="text1"/>
        </w:rPr>
        <w:t xml:space="preserve">) LDA scores for the differentially altered </w:t>
      </w:r>
      <w:r w:rsidR="006F53DF" w:rsidRPr="00E36D16">
        <w:rPr>
          <w:rFonts w:ascii="Times New Roman" w:hAnsi="Times New Roman" w:cs="Times New Roman"/>
          <w:color w:val="000000" w:themeColor="text1"/>
        </w:rPr>
        <w:t>taxa</w:t>
      </w:r>
      <w:r w:rsidR="00D52A8C" w:rsidRPr="00E36D16">
        <w:rPr>
          <w:rFonts w:ascii="Times New Roman" w:hAnsi="Times New Roman" w:cs="Times New Roman"/>
          <w:color w:val="000000" w:themeColor="text1"/>
        </w:rPr>
        <w:t>.</w:t>
      </w:r>
      <w:r w:rsidR="006F53DF" w:rsidRPr="00E36D16">
        <w:rPr>
          <w:color w:val="000000" w:themeColor="text1"/>
        </w:rPr>
        <w:t xml:space="preserve"> </w:t>
      </w:r>
      <w:r w:rsidR="006F53DF" w:rsidRPr="00E36D16">
        <w:rPr>
          <w:rFonts w:ascii="Times New Roman" w:hAnsi="Times New Roman" w:cs="Times New Roman"/>
          <w:color w:val="000000" w:themeColor="text1"/>
        </w:rPr>
        <w:t>Blue, water-enriched taxa; red, CMC-enriched taxa; green, P80-enriched taxa. Only taxa meeting an LDA significant threshold &gt;2.0 are represented.</w:t>
      </w:r>
    </w:p>
    <w:p w14:paraId="39CB45E0" w14:textId="77777777" w:rsidR="00B77729" w:rsidRPr="00E36D16" w:rsidRDefault="00B77729" w:rsidP="00D70C35">
      <w:pPr>
        <w:spacing w:line="480" w:lineRule="auto"/>
        <w:contextualSpacing/>
        <w:jc w:val="both"/>
        <w:rPr>
          <w:rFonts w:ascii="Times New Roman" w:hAnsi="Times New Roman" w:cs="Times New Roman"/>
          <w:color w:val="000000" w:themeColor="text1"/>
        </w:rPr>
      </w:pPr>
    </w:p>
    <w:p w14:paraId="3F2D71A2" w14:textId="60371CFB" w:rsidR="00B77729" w:rsidRPr="00E36D16" w:rsidRDefault="00B77729" w:rsidP="00D70C35">
      <w:pPr>
        <w:spacing w:line="480" w:lineRule="auto"/>
        <w:contextualSpacing/>
        <w:jc w:val="both"/>
        <w:rPr>
          <w:rFonts w:ascii="Times New Roman" w:hAnsi="Times New Roman" w:cs="Times New Roman"/>
          <w:color w:val="000000" w:themeColor="text1"/>
        </w:rPr>
      </w:pPr>
      <w:r w:rsidRPr="00E36D16">
        <w:rPr>
          <w:rFonts w:ascii="Times New Roman" w:hAnsi="Times New Roman" w:cs="Times New Roman"/>
          <w:b/>
          <w:color w:val="000000" w:themeColor="text1"/>
        </w:rPr>
        <w:t>Figure S</w:t>
      </w:r>
      <w:r w:rsidR="003D7940" w:rsidRPr="00E36D16">
        <w:rPr>
          <w:rFonts w:ascii="Times New Roman" w:hAnsi="Times New Roman" w:cs="Times New Roman"/>
          <w:b/>
          <w:color w:val="000000" w:themeColor="text1"/>
        </w:rPr>
        <w:t>7</w:t>
      </w:r>
      <w:r w:rsidRPr="00E36D16">
        <w:rPr>
          <w:rFonts w:ascii="Times New Roman" w:hAnsi="Times New Roman" w:cs="Times New Roman"/>
          <w:b/>
          <w:color w:val="000000" w:themeColor="text1"/>
        </w:rPr>
        <w:t>: Dietary emulsifiers favor a pro-inflammatory microbiota.</w:t>
      </w:r>
      <w:r w:rsidRPr="00E36D16">
        <w:rPr>
          <w:rFonts w:ascii="Times New Roman" w:hAnsi="Times New Roman" w:cs="Times New Roman"/>
          <w:color w:val="000000" w:themeColor="text1"/>
        </w:rPr>
        <w:t xml:space="preserve"> WT mice were exposed to drinking water containing CMC or P80 (1.0%) for 13 weeks. Mice were then injected intraperitoneally with AOM (10 mg/kg body weight), maintained for 7 days, and then subjected </w:t>
      </w:r>
      <w:r w:rsidRPr="00E36D16">
        <w:rPr>
          <w:rFonts w:ascii="Times New Roman" w:hAnsi="Times New Roman" w:cs="Times New Roman"/>
          <w:color w:val="000000" w:themeColor="text1"/>
        </w:rPr>
        <w:lastRenderedPageBreak/>
        <w:t>to a two-cycle DSS treatment (each cycle consisted of 7 days of 2.5% DSS and 14 days of H2O). Total fecal bacterial load was evaluated by q-PCR. Data are the means +/- S.E.M. (</w:t>
      </w:r>
      <w:r w:rsidRPr="00E36D16">
        <w:rPr>
          <w:rFonts w:ascii="Times New Roman" w:hAnsi="Times New Roman" w:cs="Times New Roman"/>
          <w:i/>
          <w:color w:val="000000" w:themeColor="text1"/>
        </w:rPr>
        <w:t>n</w:t>
      </w:r>
      <w:r w:rsidRPr="00E36D16">
        <w:rPr>
          <w:rFonts w:ascii="Times New Roman" w:hAnsi="Times New Roman" w:cs="Times New Roman"/>
          <w:color w:val="000000" w:themeColor="text1"/>
        </w:rPr>
        <w:t xml:space="preserve">=5-8). </w:t>
      </w:r>
    </w:p>
    <w:p w14:paraId="7481D018" w14:textId="77777777" w:rsidR="008F2CFC" w:rsidRPr="00E36D16" w:rsidRDefault="008F2CFC" w:rsidP="00D70C35">
      <w:pPr>
        <w:spacing w:line="480" w:lineRule="auto"/>
        <w:contextualSpacing/>
        <w:jc w:val="both"/>
        <w:rPr>
          <w:rFonts w:ascii="Times New Roman" w:hAnsi="Times New Roman" w:cs="Times New Roman"/>
          <w:color w:val="000000" w:themeColor="text1"/>
        </w:rPr>
      </w:pPr>
    </w:p>
    <w:p w14:paraId="140F0ED5" w14:textId="29686F7C" w:rsidR="00FA2E45" w:rsidRPr="00E36D16" w:rsidRDefault="008C7D6A" w:rsidP="00D70C35">
      <w:pPr>
        <w:spacing w:line="480" w:lineRule="auto"/>
        <w:jc w:val="both"/>
        <w:rPr>
          <w:rFonts w:ascii="Times New Roman" w:hAnsi="Times New Roman" w:cs="Times New Roman"/>
          <w:color w:val="000000" w:themeColor="text1"/>
        </w:rPr>
      </w:pPr>
      <w:r w:rsidRPr="00E36D16">
        <w:rPr>
          <w:rFonts w:ascii="Times New Roman" w:hAnsi="Times New Roman" w:cs="Times New Roman"/>
          <w:b/>
          <w:color w:val="000000" w:themeColor="text1"/>
        </w:rPr>
        <w:t>Figure S</w:t>
      </w:r>
      <w:r w:rsidR="006157DB" w:rsidRPr="00E36D16">
        <w:rPr>
          <w:rFonts w:ascii="Times New Roman" w:hAnsi="Times New Roman" w:cs="Times New Roman"/>
          <w:b/>
          <w:color w:val="000000" w:themeColor="text1"/>
        </w:rPr>
        <w:t>8</w:t>
      </w:r>
      <w:r w:rsidRPr="00E36D16">
        <w:rPr>
          <w:rFonts w:ascii="Times New Roman" w:hAnsi="Times New Roman" w:cs="Times New Roman"/>
          <w:b/>
          <w:color w:val="000000" w:themeColor="text1"/>
        </w:rPr>
        <w:t xml:space="preserve">: Metagenome prediction analysis following CMC consumption. </w:t>
      </w:r>
      <w:r w:rsidRPr="00E36D16">
        <w:rPr>
          <w:rFonts w:ascii="Times New Roman" w:hAnsi="Times New Roman" w:cs="Times New Roman"/>
          <w:color w:val="000000" w:themeColor="text1"/>
        </w:rPr>
        <w:t>WT mice were exposed to drinking water containing CMC (1.0%) for 1</w:t>
      </w:r>
      <w:r w:rsidR="003436F8" w:rsidRPr="00E36D16">
        <w:rPr>
          <w:rFonts w:ascii="Times New Roman" w:hAnsi="Times New Roman" w:cs="Times New Roman"/>
          <w:color w:val="000000" w:themeColor="text1"/>
        </w:rPr>
        <w:t>3</w:t>
      </w:r>
      <w:r w:rsidRPr="00E36D16">
        <w:rPr>
          <w:rFonts w:ascii="Times New Roman" w:hAnsi="Times New Roman" w:cs="Times New Roman"/>
          <w:color w:val="000000" w:themeColor="text1"/>
        </w:rPr>
        <w:t xml:space="preserve"> weeks. </w:t>
      </w:r>
      <w:r w:rsidR="002F2795" w:rsidRPr="00E36D16">
        <w:rPr>
          <w:rFonts w:ascii="Times New Roman" w:hAnsi="Times New Roman" w:cs="Times New Roman"/>
          <w:color w:val="000000" w:themeColor="text1"/>
        </w:rPr>
        <w:t>PICRUSt</w:t>
      </w:r>
      <w:r w:rsidRPr="00E36D16">
        <w:rPr>
          <w:rFonts w:ascii="Times New Roman" w:hAnsi="Times New Roman" w:cs="Times New Roman"/>
          <w:color w:val="000000" w:themeColor="text1"/>
        </w:rPr>
        <w:t xml:space="preserve"> (Phylogenetic Investigation of Communities by Reconstruction of Unobserved States) was used to predict the metagenomes</w:t>
      </w:r>
      <w:r w:rsidR="00FA2E45" w:rsidRPr="00E36D16">
        <w:rPr>
          <w:rFonts w:ascii="Times New Roman" w:hAnsi="Times New Roman" w:cs="Times New Roman"/>
          <w:color w:val="000000" w:themeColor="text1"/>
        </w:rPr>
        <w:t xml:space="preserve"> at day 63</w:t>
      </w:r>
      <w:r w:rsidRPr="00E36D16">
        <w:rPr>
          <w:rFonts w:ascii="Times New Roman" w:hAnsi="Times New Roman" w:cs="Times New Roman"/>
          <w:color w:val="000000" w:themeColor="text1"/>
        </w:rPr>
        <w:t xml:space="preserve">, </w:t>
      </w:r>
      <w:r w:rsidR="00FA2E45" w:rsidRPr="00E36D16">
        <w:rPr>
          <w:rFonts w:ascii="Times New Roman" w:hAnsi="Times New Roman" w:cs="Times New Roman"/>
          <w:color w:val="000000" w:themeColor="text1"/>
        </w:rPr>
        <w:t>and predicted metagenome</w:t>
      </w:r>
      <w:r w:rsidR="00954462" w:rsidRPr="00E36D16">
        <w:rPr>
          <w:rFonts w:ascii="Times New Roman" w:hAnsi="Times New Roman" w:cs="Times New Roman"/>
          <w:color w:val="000000" w:themeColor="text1"/>
        </w:rPr>
        <w:t>s</w:t>
      </w:r>
      <w:r w:rsidR="00FA2E45" w:rsidRPr="00E36D16">
        <w:rPr>
          <w:rFonts w:ascii="Times New Roman" w:hAnsi="Times New Roman" w:cs="Times New Roman"/>
          <w:color w:val="000000" w:themeColor="text1"/>
        </w:rPr>
        <w:t xml:space="preserve"> </w:t>
      </w:r>
      <w:r w:rsidR="00954462" w:rsidRPr="00E36D16">
        <w:rPr>
          <w:rFonts w:ascii="Times New Roman" w:hAnsi="Times New Roman" w:cs="Times New Roman"/>
          <w:color w:val="000000" w:themeColor="text1"/>
        </w:rPr>
        <w:t>were</w:t>
      </w:r>
      <w:r w:rsidR="00FA2E45" w:rsidRPr="00E36D16">
        <w:rPr>
          <w:rFonts w:ascii="Times New Roman" w:hAnsi="Times New Roman" w:cs="Times New Roman"/>
          <w:color w:val="000000" w:themeColor="text1"/>
        </w:rPr>
        <w:t xml:space="preserve"> categorized at level 3 of the Kyoto Encyclopedia of genes and genomes (KEGG) pathways. Heatmap representation of pathways with an altered abundance following CMC consumption compare to water-treated control group. Data are expressed as relative value, from blue for low expression to red for high expression. </w:t>
      </w:r>
      <w:r w:rsidR="00276097" w:rsidRPr="00E36D16">
        <w:rPr>
          <w:rFonts w:ascii="Times New Roman" w:hAnsi="Times New Roman" w:cs="Times New Roman"/>
          <w:color w:val="000000" w:themeColor="text1"/>
        </w:rPr>
        <w:t>Hierarchical clustering of p</w:t>
      </w:r>
      <w:r w:rsidR="00FA2E45" w:rsidRPr="00E36D16">
        <w:rPr>
          <w:rFonts w:ascii="Times New Roman" w:hAnsi="Times New Roman" w:cs="Times New Roman"/>
          <w:color w:val="000000" w:themeColor="text1"/>
        </w:rPr>
        <w:t>athways (rows) and samples (columns)</w:t>
      </w:r>
      <w:r w:rsidR="00276097" w:rsidRPr="00E36D16">
        <w:rPr>
          <w:rFonts w:ascii="Times New Roman" w:hAnsi="Times New Roman" w:cs="Times New Roman"/>
          <w:color w:val="000000" w:themeColor="text1"/>
        </w:rPr>
        <w:t xml:space="preserve"> was performed using one minus pearson correlation.</w:t>
      </w:r>
    </w:p>
    <w:p w14:paraId="507E8E50" w14:textId="77777777" w:rsidR="00276097" w:rsidRPr="00E36D16" w:rsidRDefault="00276097" w:rsidP="00D70C35">
      <w:pPr>
        <w:spacing w:line="480" w:lineRule="auto"/>
        <w:jc w:val="both"/>
        <w:rPr>
          <w:rFonts w:ascii="Times New Roman" w:hAnsi="Times New Roman" w:cs="Times New Roman"/>
          <w:color w:val="000000" w:themeColor="text1"/>
        </w:rPr>
      </w:pPr>
    </w:p>
    <w:p w14:paraId="52338B04" w14:textId="3615ADDA" w:rsidR="00FB5F84" w:rsidRPr="00E36D16" w:rsidRDefault="00FB5F84" w:rsidP="00D70C35">
      <w:pPr>
        <w:spacing w:line="480" w:lineRule="auto"/>
        <w:jc w:val="both"/>
        <w:rPr>
          <w:rFonts w:ascii="Times New Roman" w:hAnsi="Times New Roman" w:cs="Times New Roman"/>
          <w:color w:val="000000" w:themeColor="text1"/>
        </w:rPr>
      </w:pPr>
      <w:r w:rsidRPr="00E36D16">
        <w:rPr>
          <w:rFonts w:ascii="Times New Roman" w:hAnsi="Times New Roman" w:cs="Times New Roman"/>
          <w:b/>
          <w:color w:val="000000" w:themeColor="text1"/>
        </w:rPr>
        <w:t>Figure S</w:t>
      </w:r>
      <w:r w:rsidR="006157DB" w:rsidRPr="00E36D16">
        <w:rPr>
          <w:rFonts w:ascii="Times New Roman" w:hAnsi="Times New Roman" w:cs="Times New Roman"/>
          <w:b/>
          <w:color w:val="000000" w:themeColor="text1"/>
        </w:rPr>
        <w:t>9</w:t>
      </w:r>
      <w:r w:rsidRPr="00E36D16">
        <w:rPr>
          <w:rFonts w:ascii="Times New Roman" w:hAnsi="Times New Roman" w:cs="Times New Roman"/>
          <w:b/>
          <w:color w:val="000000" w:themeColor="text1"/>
        </w:rPr>
        <w:t xml:space="preserve">: Metagenome prediction analysis following P80 consumption. </w:t>
      </w:r>
      <w:r w:rsidRPr="00E36D16">
        <w:rPr>
          <w:rFonts w:ascii="Times New Roman" w:hAnsi="Times New Roman" w:cs="Times New Roman"/>
          <w:color w:val="000000" w:themeColor="text1"/>
        </w:rPr>
        <w:t>WT mice were exposed to drinking water containing P80 (1.0%) for 1</w:t>
      </w:r>
      <w:r w:rsidR="003436F8" w:rsidRPr="00E36D16">
        <w:rPr>
          <w:rFonts w:ascii="Times New Roman" w:hAnsi="Times New Roman" w:cs="Times New Roman"/>
          <w:color w:val="000000" w:themeColor="text1"/>
        </w:rPr>
        <w:t>3</w:t>
      </w:r>
      <w:r w:rsidRPr="00E36D16">
        <w:rPr>
          <w:rFonts w:ascii="Times New Roman" w:hAnsi="Times New Roman" w:cs="Times New Roman"/>
          <w:color w:val="000000" w:themeColor="text1"/>
        </w:rPr>
        <w:t xml:space="preserve"> weeks. </w:t>
      </w:r>
      <w:r w:rsidR="002F2795" w:rsidRPr="00E36D16">
        <w:rPr>
          <w:rFonts w:ascii="Times New Roman" w:hAnsi="Times New Roman" w:cs="Times New Roman"/>
          <w:color w:val="000000" w:themeColor="text1"/>
        </w:rPr>
        <w:t xml:space="preserve">PICRUSt </w:t>
      </w:r>
      <w:r w:rsidRPr="00E36D16">
        <w:rPr>
          <w:rFonts w:ascii="Times New Roman" w:hAnsi="Times New Roman" w:cs="Times New Roman"/>
          <w:color w:val="000000" w:themeColor="text1"/>
        </w:rPr>
        <w:t>(Phylogenetic Investigation of Communities by Reconstruction of Unobserved States) was used to predict the metagenomes at day 63, and predicted metagenomes were categorized at level 3 of the Kyoto Encyclopedia of genes and genomes (KEGG) pathways. Heatmap representation of pathways with an altered abundance following P80 consumption compare to water-treated control group. Data are expressed as relative value, from blue for low expression to red for high expression. Hierarchical clustering of pathways (rows) and samples (columns) was performed using one minus pearson correlation.</w:t>
      </w:r>
    </w:p>
    <w:p w14:paraId="7681AC58" w14:textId="77777777" w:rsidR="002273F7" w:rsidRPr="00E36D16" w:rsidRDefault="002273F7" w:rsidP="00D70C35">
      <w:pPr>
        <w:spacing w:line="480" w:lineRule="auto"/>
        <w:jc w:val="both"/>
        <w:rPr>
          <w:rFonts w:ascii="Times New Roman" w:hAnsi="Times New Roman" w:cs="Times New Roman"/>
          <w:color w:val="000000" w:themeColor="text1"/>
        </w:rPr>
      </w:pPr>
    </w:p>
    <w:p w14:paraId="2902FBC4" w14:textId="77777777" w:rsidR="002B0833" w:rsidRPr="00E36D16" w:rsidRDefault="007F6777" w:rsidP="00D70C35">
      <w:pPr>
        <w:spacing w:line="480" w:lineRule="auto"/>
        <w:contextualSpacing/>
        <w:jc w:val="both"/>
        <w:rPr>
          <w:rFonts w:ascii="Times New Roman" w:hAnsi="Times New Roman" w:cs="Times New Roman"/>
          <w:color w:val="000000" w:themeColor="text1"/>
        </w:rPr>
      </w:pPr>
      <w:r w:rsidRPr="00E36D16">
        <w:rPr>
          <w:rFonts w:ascii="Times New Roman" w:hAnsi="Times New Roman" w:cs="Times New Roman"/>
          <w:b/>
          <w:color w:val="000000" w:themeColor="text1"/>
        </w:rPr>
        <w:lastRenderedPageBreak/>
        <w:t>Figure S1</w:t>
      </w:r>
      <w:r w:rsidR="006157DB" w:rsidRPr="00E36D16">
        <w:rPr>
          <w:rFonts w:ascii="Times New Roman" w:hAnsi="Times New Roman" w:cs="Times New Roman"/>
          <w:b/>
          <w:color w:val="000000" w:themeColor="text1"/>
        </w:rPr>
        <w:t>0</w:t>
      </w:r>
      <w:r w:rsidRPr="00E36D16">
        <w:rPr>
          <w:rFonts w:ascii="Times New Roman" w:hAnsi="Times New Roman" w:cs="Times New Roman"/>
          <w:b/>
          <w:color w:val="000000" w:themeColor="text1"/>
        </w:rPr>
        <w:t>: Dietary emulsifiers alter epithelial cell proliferation and apoptosis during colitis-associated cancer development.</w:t>
      </w:r>
      <w:r w:rsidRPr="00E36D16">
        <w:rPr>
          <w:rFonts w:ascii="Times New Roman" w:hAnsi="Times New Roman" w:cs="Times New Roman"/>
          <w:color w:val="000000" w:themeColor="text1"/>
        </w:rPr>
        <w:t xml:space="preserve"> WT mice were exposed to drinking water containing CMC or P80 (1.0%) for 13 weeks. Mice were then injected intraperitoneally with AOM (10 mg/kg body weight), maintained for 7 days, and then subjected to a two-cycle DSS treatment (each cycle consisted of 7 days of 2.5% DSS and 14 days of H2O). Analysis of (</w:t>
      </w:r>
      <w:r w:rsidRPr="00E36D16">
        <w:rPr>
          <w:rFonts w:ascii="Times New Roman" w:hAnsi="Times New Roman" w:cs="Times New Roman"/>
          <w:b/>
          <w:color w:val="000000" w:themeColor="text1"/>
        </w:rPr>
        <w:t>A</w:t>
      </w:r>
      <w:r w:rsidRPr="00E36D16">
        <w:rPr>
          <w:rFonts w:ascii="Times New Roman" w:hAnsi="Times New Roman" w:cs="Times New Roman"/>
          <w:color w:val="000000" w:themeColor="text1"/>
        </w:rPr>
        <w:t>-</w:t>
      </w:r>
      <w:r w:rsidRPr="00E36D16">
        <w:rPr>
          <w:rFonts w:ascii="Times New Roman" w:hAnsi="Times New Roman" w:cs="Times New Roman"/>
          <w:b/>
          <w:color w:val="000000" w:themeColor="text1"/>
        </w:rPr>
        <w:t>B</w:t>
      </w:r>
      <w:r w:rsidRPr="00E36D16">
        <w:rPr>
          <w:rFonts w:ascii="Times New Roman" w:hAnsi="Times New Roman" w:cs="Times New Roman"/>
          <w:color w:val="000000" w:themeColor="text1"/>
        </w:rPr>
        <w:t>) CTNNBL and (</w:t>
      </w:r>
      <w:r w:rsidRPr="00E36D16">
        <w:rPr>
          <w:rFonts w:ascii="Times New Roman" w:hAnsi="Times New Roman" w:cs="Times New Roman"/>
          <w:b/>
          <w:color w:val="000000" w:themeColor="text1"/>
        </w:rPr>
        <w:t>C</w:t>
      </w:r>
      <w:r w:rsidRPr="00E36D16">
        <w:rPr>
          <w:rFonts w:ascii="Times New Roman" w:hAnsi="Times New Roman" w:cs="Times New Roman"/>
          <w:color w:val="000000" w:themeColor="text1"/>
        </w:rPr>
        <w:t>-</w:t>
      </w:r>
      <w:r w:rsidRPr="00E36D16">
        <w:rPr>
          <w:rFonts w:ascii="Times New Roman" w:hAnsi="Times New Roman" w:cs="Times New Roman"/>
          <w:b/>
          <w:color w:val="000000" w:themeColor="text1"/>
        </w:rPr>
        <w:t>D</w:t>
      </w:r>
      <w:r w:rsidRPr="00E36D16">
        <w:rPr>
          <w:rFonts w:ascii="Times New Roman" w:hAnsi="Times New Roman" w:cs="Times New Roman"/>
          <w:color w:val="000000" w:themeColor="text1"/>
        </w:rPr>
        <w:t>) LEF1</w:t>
      </w:r>
      <w:r w:rsidRPr="00E36D16">
        <w:rPr>
          <w:rFonts w:ascii="Symbol" w:hAnsi="Symbol" w:cs="Times New Roman"/>
          <w:color w:val="000000" w:themeColor="text1"/>
        </w:rPr>
        <w:t></w:t>
      </w:r>
      <w:r w:rsidRPr="00E36D16">
        <w:rPr>
          <w:rFonts w:ascii="Times New Roman" w:hAnsi="Times New Roman" w:cs="Times New Roman"/>
          <w:color w:val="000000" w:themeColor="text1"/>
        </w:rPr>
        <w:t>mRNA expression by q-RT-PCR in the colon following emulsifier treatment (</w:t>
      </w:r>
      <w:r w:rsidRPr="00E36D16">
        <w:rPr>
          <w:rFonts w:ascii="Times New Roman" w:hAnsi="Times New Roman" w:cs="Times New Roman"/>
          <w:b/>
          <w:color w:val="000000" w:themeColor="text1"/>
        </w:rPr>
        <w:t>A and</w:t>
      </w:r>
      <w:r w:rsidRPr="00E36D16">
        <w:rPr>
          <w:rFonts w:ascii="Times New Roman" w:hAnsi="Times New Roman" w:cs="Times New Roman"/>
          <w:color w:val="000000" w:themeColor="text1"/>
        </w:rPr>
        <w:t xml:space="preserve"> </w:t>
      </w:r>
      <w:r w:rsidRPr="00E36D16">
        <w:rPr>
          <w:rFonts w:ascii="Times New Roman" w:hAnsi="Times New Roman" w:cs="Times New Roman"/>
          <w:b/>
          <w:color w:val="000000" w:themeColor="text1"/>
        </w:rPr>
        <w:t>C</w:t>
      </w:r>
      <w:r w:rsidRPr="00E36D16">
        <w:rPr>
          <w:rFonts w:ascii="Times New Roman" w:hAnsi="Times New Roman" w:cs="Times New Roman"/>
          <w:color w:val="000000" w:themeColor="text1"/>
        </w:rPr>
        <w:t>) and following the induction of colonic neoplasia (</w:t>
      </w:r>
      <w:r w:rsidRPr="00E36D16">
        <w:rPr>
          <w:rFonts w:ascii="Times New Roman" w:hAnsi="Times New Roman" w:cs="Times New Roman"/>
          <w:b/>
          <w:color w:val="000000" w:themeColor="text1"/>
        </w:rPr>
        <w:t>B</w:t>
      </w:r>
      <w:r w:rsidRPr="00E36D16">
        <w:rPr>
          <w:rFonts w:ascii="Times New Roman" w:hAnsi="Times New Roman" w:cs="Times New Roman"/>
          <w:color w:val="000000" w:themeColor="text1"/>
        </w:rPr>
        <w:t xml:space="preserve"> and </w:t>
      </w:r>
      <w:r w:rsidRPr="00E36D16">
        <w:rPr>
          <w:rFonts w:ascii="Times New Roman" w:hAnsi="Times New Roman" w:cs="Times New Roman"/>
          <w:b/>
          <w:color w:val="000000" w:themeColor="text1"/>
        </w:rPr>
        <w:t>D</w:t>
      </w:r>
      <w:r w:rsidRPr="00E36D16">
        <w:rPr>
          <w:rFonts w:ascii="Times New Roman" w:hAnsi="Times New Roman" w:cs="Times New Roman"/>
          <w:color w:val="000000" w:themeColor="text1"/>
        </w:rPr>
        <w:t xml:space="preserve">). </w:t>
      </w:r>
    </w:p>
    <w:p w14:paraId="65BDFAC2" w14:textId="77777777" w:rsidR="000E60C1" w:rsidRPr="00E36D16" w:rsidRDefault="000E60C1" w:rsidP="00D70C35">
      <w:pPr>
        <w:spacing w:line="480" w:lineRule="auto"/>
        <w:contextualSpacing/>
        <w:jc w:val="both"/>
        <w:rPr>
          <w:rFonts w:ascii="Times New Roman" w:hAnsi="Times New Roman" w:cs="Times New Roman"/>
          <w:color w:val="000000" w:themeColor="text1"/>
        </w:rPr>
      </w:pPr>
    </w:p>
    <w:p w14:paraId="5DEE52BA" w14:textId="73552869" w:rsidR="000E60C1" w:rsidRPr="00E36D16" w:rsidRDefault="000E60C1" w:rsidP="00BA7D7F">
      <w:pPr>
        <w:spacing w:line="480" w:lineRule="auto"/>
        <w:contextualSpacing/>
        <w:jc w:val="both"/>
        <w:rPr>
          <w:rFonts w:ascii="Times New Roman" w:hAnsi="Times New Roman" w:cs="Times New Roman"/>
          <w:color w:val="000000" w:themeColor="text1"/>
        </w:rPr>
      </w:pPr>
      <w:r w:rsidRPr="00E36D16">
        <w:rPr>
          <w:rFonts w:ascii="Times New Roman" w:hAnsi="Times New Roman" w:cs="Times New Roman"/>
          <w:b/>
          <w:color w:val="000000" w:themeColor="text1"/>
        </w:rPr>
        <w:t xml:space="preserve">Figure S11: </w:t>
      </w:r>
      <w:r w:rsidR="004029A2" w:rsidRPr="00E36D16">
        <w:rPr>
          <w:rFonts w:ascii="Times New Roman" w:hAnsi="Times New Roman" w:cs="Times New Roman"/>
          <w:b/>
          <w:color w:val="000000" w:themeColor="text1"/>
        </w:rPr>
        <w:t xml:space="preserve">Dietary emulsifier and </w:t>
      </w:r>
      <w:r w:rsidRPr="00E36D16">
        <w:rPr>
          <w:rFonts w:ascii="Times New Roman" w:hAnsi="Times New Roman" w:cs="Times New Roman"/>
          <w:b/>
          <w:color w:val="000000" w:themeColor="text1"/>
        </w:rPr>
        <w:t xml:space="preserve">AOM </w:t>
      </w:r>
      <w:r w:rsidR="004029A2" w:rsidRPr="00E36D16">
        <w:rPr>
          <w:rFonts w:ascii="Times New Roman" w:hAnsi="Times New Roman" w:cs="Times New Roman"/>
          <w:b/>
          <w:color w:val="000000" w:themeColor="text1"/>
        </w:rPr>
        <w:t>injection</w:t>
      </w:r>
      <w:r w:rsidRPr="00E36D16">
        <w:rPr>
          <w:rFonts w:ascii="Times New Roman" w:hAnsi="Times New Roman" w:cs="Times New Roman"/>
          <w:b/>
          <w:color w:val="000000" w:themeColor="text1"/>
        </w:rPr>
        <w:t xml:space="preserve"> </w:t>
      </w:r>
      <w:r w:rsidR="004029A2" w:rsidRPr="00E36D16">
        <w:rPr>
          <w:rFonts w:ascii="Times New Roman" w:hAnsi="Times New Roman" w:cs="Times New Roman"/>
          <w:b/>
          <w:color w:val="000000" w:themeColor="text1"/>
        </w:rPr>
        <w:t>experiment</w:t>
      </w:r>
      <w:r w:rsidRPr="00E36D16">
        <w:rPr>
          <w:rFonts w:ascii="Times New Roman" w:hAnsi="Times New Roman" w:cs="Times New Roman"/>
          <w:b/>
          <w:color w:val="000000" w:themeColor="text1"/>
        </w:rPr>
        <w:t>.</w:t>
      </w:r>
      <w:r w:rsidR="004029A2" w:rsidRPr="00E36D16">
        <w:rPr>
          <w:rFonts w:ascii="Times New Roman" w:hAnsi="Times New Roman" w:cs="Times New Roman"/>
          <w:b/>
          <w:color w:val="000000" w:themeColor="text1"/>
        </w:rPr>
        <w:t xml:space="preserve"> </w:t>
      </w:r>
      <w:r w:rsidR="004029A2" w:rsidRPr="00E36D16">
        <w:rPr>
          <w:rFonts w:ascii="Times New Roman" w:hAnsi="Times New Roman" w:cs="Times New Roman"/>
          <w:color w:val="000000" w:themeColor="text1"/>
        </w:rPr>
        <w:t>(</w:t>
      </w:r>
      <w:r w:rsidR="004029A2" w:rsidRPr="00E36D16">
        <w:rPr>
          <w:rFonts w:ascii="Times New Roman" w:hAnsi="Times New Roman" w:cs="Times New Roman"/>
          <w:b/>
          <w:color w:val="000000" w:themeColor="text1"/>
        </w:rPr>
        <w:t>A</w:t>
      </w:r>
      <w:r w:rsidR="004029A2" w:rsidRPr="00E36D16">
        <w:rPr>
          <w:rFonts w:ascii="Times New Roman" w:hAnsi="Times New Roman" w:cs="Times New Roman"/>
          <w:color w:val="000000" w:themeColor="text1"/>
        </w:rPr>
        <w:t xml:space="preserve">) Schematic representation of the AOM alone experimental design. WT mice were exposed to drinking water containing CMC or P80 (1.0%) for 12 weeks. Mice were injected intraperitoneally with AOM (10 mg/kg body weight) weekly for a total of </w:t>
      </w:r>
      <w:r w:rsidR="00637415" w:rsidRPr="00E36D16">
        <w:rPr>
          <w:rFonts w:ascii="Times New Roman" w:hAnsi="Times New Roman" w:cs="Times New Roman"/>
          <w:color w:val="000000" w:themeColor="text1"/>
        </w:rPr>
        <w:t xml:space="preserve">seven </w:t>
      </w:r>
      <w:r w:rsidR="004029A2" w:rsidRPr="00E36D16">
        <w:rPr>
          <w:rFonts w:ascii="Times New Roman" w:hAnsi="Times New Roman" w:cs="Times New Roman"/>
          <w:color w:val="000000" w:themeColor="text1"/>
        </w:rPr>
        <w:t>injections. (</w:t>
      </w:r>
      <w:r w:rsidR="004029A2" w:rsidRPr="00E36D16">
        <w:rPr>
          <w:rFonts w:ascii="Times New Roman" w:hAnsi="Times New Roman" w:cs="Times New Roman"/>
          <w:b/>
          <w:color w:val="000000" w:themeColor="text1"/>
        </w:rPr>
        <w:t>B</w:t>
      </w:r>
      <w:r w:rsidR="004029A2" w:rsidRPr="00E36D16">
        <w:rPr>
          <w:rFonts w:ascii="Times New Roman" w:hAnsi="Times New Roman" w:cs="Times New Roman"/>
          <w:color w:val="000000" w:themeColor="text1"/>
        </w:rPr>
        <w:t>) Body weight over time</w:t>
      </w:r>
      <w:r w:rsidR="00BA7D7F" w:rsidRPr="00E36D16">
        <w:rPr>
          <w:rFonts w:ascii="Times New Roman" w:hAnsi="Times New Roman" w:cs="Times New Roman"/>
          <w:color w:val="000000" w:themeColor="text1"/>
        </w:rPr>
        <w:t>. Data are the means +/- S.E.M. (</w:t>
      </w:r>
      <w:r w:rsidR="00BA7D7F" w:rsidRPr="00E36D16">
        <w:rPr>
          <w:rFonts w:ascii="Times New Roman" w:hAnsi="Times New Roman" w:cs="Times New Roman"/>
          <w:i/>
          <w:color w:val="000000" w:themeColor="text1"/>
        </w:rPr>
        <w:t>n</w:t>
      </w:r>
      <w:r w:rsidR="00BA7D7F" w:rsidRPr="00E36D16">
        <w:rPr>
          <w:rFonts w:ascii="Times New Roman" w:hAnsi="Times New Roman" w:cs="Times New Roman"/>
          <w:color w:val="000000" w:themeColor="text1"/>
        </w:rPr>
        <w:t>=10). Significance was determined using two-way group ANOVA corrected for multiple comparisons with a Bonferroni test (# indicates statistical significance).</w:t>
      </w:r>
    </w:p>
    <w:sectPr w:rsidR="000E60C1" w:rsidRPr="00E36D16" w:rsidSect="00466023">
      <w:footerReference w:type="default" r:id="rId9"/>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90654" w14:textId="77777777" w:rsidR="006048A1" w:rsidRDefault="006048A1" w:rsidP="00AB22F5">
      <w:r>
        <w:separator/>
      </w:r>
    </w:p>
  </w:endnote>
  <w:endnote w:type="continuationSeparator" w:id="0">
    <w:p w14:paraId="3CDBD4BB" w14:textId="77777777" w:rsidR="006048A1" w:rsidRDefault="006048A1" w:rsidP="00AB22F5">
      <w:r>
        <w:continuationSeparator/>
      </w:r>
    </w:p>
  </w:endnote>
  <w:endnote w:type="continuationNotice" w:id="1">
    <w:p w14:paraId="4849AAFA" w14:textId="77777777" w:rsidR="006048A1" w:rsidRDefault="006048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1B8CA" w14:textId="09E191D7" w:rsidR="007C6CBE" w:rsidRDefault="007C6CBE" w:rsidP="00AB22F5">
    <w:pPr>
      <w:pStyle w:val="Footer"/>
      <w:jc w:val="right"/>
    </w:pPr>
    <w:r>
      <w:rPr>
        <w:rStyle w:val="PageNumber"/>
      </w:rPr>
      <w:fldChar w:fldCharType="begin"/>
    </w:r>
    <w:r>
      <w:rPr>
        <w:rStyle w:val="PageNumber"/>
      </w:rPr>
      <w:instrText xml:space="preserve"> PAGE </w:instrText>
    </w:r>
    <w:r>
      <w:rPr>
        <w:rStyle w:val="PageNumber"/>
      </w:rPr>
      <w:fldChar w:fldCharType="separate"/>
    </w:r>
    <w:r w:rsidR="00087606">
      <w:rPr>
        <w:rStyle w:val="PageNumber"/>
        <w:noProof/>
      </w:rPr>
      <w:t>2</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641C9E" w14:textId="77777777" w:rsidR="006048A1" w:rsidRDefault="006048A1" w:rsidP="00AB22F5">
      <w:r>
        <w:separator/>
      </w:r>
    </w:p>
  </w:footnote>
  <w:footnote w:type="continuationSeparator" w:id="0">
    <w:p w14:paraId="181732EF" w14:textId="77777777" w:rsidR="006048A1" w:rsidRDefault="006048A1" w:rsidP="00AB22F5">
      <w:r>
        <w:continuationSeparator/>
      </w:r>
    </w:p>
  </w:footnote>
  <w:footnote w:type="continuationNotice" w:id="1">
    <w:p w14:paraId="0B9B01AB" w14:textId="77777777" w:rsidR="006048A1" w:rsidRDefault="006048A1"/>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1403D9"/>
    <w:multiLevelType w:val="hybridMultilevel"/>
    <w:tmpl w:val="E36AD446"/>
    <w:lvl w:ilvl="0" w:tplc="5F6C4DA4">
      <w:start w:val="1"/>
      <w:numFmt w:val="bullet"/>
      <w:lvlText w:val="-"/>
      <w:lvlJc w:val="left"/>
      <w:pPr>
        <w:ind w:left="720" w:hanging="360"/>
      </w:pPr>
      <w:rPr>
        <w:rFonts w:ascii="Times" w:eastAsiaTheme="minorEastAsia"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0741FB"/>
    <w:multiLevelType w:val="multilevel"/>
    <w:tmpl w:val="1BCA6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ancer Researc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5s5re5duw2pxseztd25fs0cvtef09rz5222&quot;&gt;Benoit-These and PostDoc&lt;record-ids&gt;&lt;item&gt;3948&lt;/item&gt;&lt;item&gt;4434&lt;/item&gt;&lt;item&gt;4945&lt;/item&gt;&lt;item&gt;5013&lt;/item&gt;&lt;item&gt;5015&lt;/item&gt;&lt;item&gt;5090&lt;/item&gt;&lt;item&gt;5091&lt;/item&gt;&lt;item&gt;5166&lt;/item&gt;&lt;item&gt;6165&lt;/item&gt;&lt;item&gt;6167&lt;/item&gt;&lt;item&gt;6168&lt;/item&gt;&lt;item&gt;6169&lt;/item&gt;&lt;item&gt;6170&lt;/item&gt;&lt;item&gt;6171&lt;/item&gt;&lt;item&gt;6172&lt;/item&gt;&lt;item&gt;6269&lt;/item&gt;&lt;/record-ids&gt;&lt;/item&gt;&lt;/Libraries&gt;"/>
  </w:docVars>
  <w:rsids>
    <w:rsidRoot w:val="00E87658"/>
    <w:rsid w:val="00001D53"/>
    <w:rsid w:val="00006244"/>
    <w:rsid w:val="0001385C"/>
    <w:rsid w:val="00024C67"/>
    <w:rsid w:val="00027CEB"/>
    <w:rsid w:val="00031D27"/>
    <w:rsid w:val="00036326"/>
    <w:rsid w:val="000421E9"/>
    <w:rsid w:val="000459FF"/>
    <w:rsid w:val="00046DCE"/>
    <w:rsid w:val="00054B5D"/>
    <w:rsid w:val="0005672A"/>
    <w:rsid w:val="000607B2"/>
    <w:rsid w:val="00060E4C"/>
    <w:rsid w:val="00063DB5"/>
    <w:rsid w:val="000652BC"/>
    <w:rsid w:val="000652CC"/>
    <w:rsid w:val="00071366"/>
    <w:rsid w:val="00084EA4"/>
    <w:rsid w:val="00087606"/>
    <w:rsid w:val="00087A60"/>
    <w:rsid w:val="0009161F"/>
    <w:rsid w:val="0009483F"/>
    <w:rsid w:val="00094840"/>
    <w:rsid w:val="000968B2"/>
    <w:rsid w:val="00096A52"/>
    <w:rsid w:val="000A00BF"/>
    <w:rsid w:val="000A2806"/>
    <w:rsid w:val="000A2FCB"/>
    <w:rsid w:val="000B3A4E"/>
    <w:rsid w:val="000C2917"/>
    <w:rsid w:val="000D05D0"/>
    <w:rsid w:val="000D0A3B"/>
    <w:rsid w:val="000D7AD2"/>
    <w:rsid w:val="000E130B"/>
    <w:rsid w:val="000E1AD0"/>
    <w:rsid w:val="000E3292"/>
    <w:rsid w:val="000E57F0"/>
    <w:rsid w:val="000E60C1"/>
    <w:rsid w:val="000F711A"/>
    <w:rsid w:val="00106391"/>
    <w:rsid w:val="00107739"/>
    <w:rsid w:val="0011089C"/>
    <w:rsid w:val="00112D94"/>
    <w:rsid w:val="00113D2E"/>
    <w:rsid w:val="0011749E"/>
    <w:rsid w:val="00120CD2"/>
    <w:rsid w:val="001225FD"/>
    <w:rsid w:val="0012688A"/>
    <w:rsid w:val="001269C0"/>
    <w:rsid w:val="0013230F"/>
    <w:rsid w:val="00133A05"/>
    <w:rsid w:val="00133C4D"/>
    <w:rsid w:val="00135C19"/>
    <w:rsid w:val="00136810"/>
    <w:rsid w:val="00142F0E"/>
    <w:rsid w:val="00143043"/>
    <w:rsid w:val="00145D67"/>
    <w:rsid w:val="00146B65"/>
    <w:rsid w:val="001476EB"/>
    <w:rsid w:val="001477E4"/>
    <w:rsid w:val="00150B58"/>
    <w:rsid w:val="0015273E"/>
    <w:rsid w:val="0015755C"/>
    <w:rsid w:val="00157950"/>
    <w:rsid w:val="0016154D"/>
    <w:rsid w:val="00163F0E"/>
    <w:rsid w:val="00165727"/>
    <w:rsid w:val="00165893"/>
    <w:rsid w:val="00165942"/>
    <w:rsid w:val="00166135"/>
    <w:rsid w:val="00170244"/>
    <w:rsid w:val="00175643"/>
    <w:rsid w:val="00182964"/>
    <w:rsid w:val="00185EE7"/>
    <w:rsid w:val="00186D6E"/>
    <w:rsid w:val="00187696"/>
    <w:rsid w:val="00193408"/>
    <w:rsid w:val="001A6F56"/>
    <w:rsid w:val="001B0524"/>
    <w:rsid w:val="001B75BF"/>
    <w:rsid w:val="001C0FD6"/>
    <w:rsid w:val="001D3C2C"/>
    <w:rsid w:val="001D55C7"/>
    <w:rsid w:val="001F42DB"/>
    <w:rsid w:val="00200FD7"/>
    <w:rsid w:val="00204001"/>
    <w:rsid w:val="00206462"/>
    <w:rsid w:val="00206DB8"/>
    <w:rsid w:val="002078BF"/>
    <w:rsid w:val="00207FA2"/>
    <w:rsid w:val="00212212"/>
    <w:rsid w:val="00216345"/>
    <w:rsid w:val="00220FA7"/>
    <w:rsid w:val="002211BA"/>
    <w:rsid w:val="002239FB"/>
    <w:rsid w:val="00224893"/>
    <w:rsid w:val="002259D5"/>
    <w:rsid w:val="00226080"/>
    <w:rsid w:val="002273F7"/>
    <w:rsid w:val="0023302D"/>
    <w:rsid w:val="00240561"/>
    <w:rsid w:val="002409AF"/>
    <w:rsid w:val="0025233F"/>
    <w:rsid w:val="002600A7"/>
    <w:rsid w:val="00265675"/>
    <w:rsid w:val="002656AD"/>
    <w:rsid w:val="00270458"/>
    <w:rsid w:val="00271EF9"/>
    <w:rsid w:val="00276097"/>
    <w:rsid w:val="00277F71"/>
    <w:rsid w:val="0028431A"/>
    <w:rsid w:val="00284E97"/>
    <w:rsid w:val="00290C41"/>
    <w:rsid w:val="002931E3"/>
    <w:rsid w:val="00294D6E"/>
    <w:rsid w:val="0029653B"/>
    <w:rsid w:val="00297C8A"/>
    <w:rsid w:val="002B0833"/>
    <w:rsid w:val="002B1CD6"/>
    <w:rsid w:val="002B2168"/>
    <w:rsid w:val="002B43F9"/>
    <w:rsid w:val="002B4A6F"/>
    <w:rsid w:val="002B7B9E"/>
    <w:rsid w:val="002C3E70"/>
    <w:rsid w:val="002C5265"/>
    <w:rsid w:val="002D1AB5"/>
    <w:rsid w:val="002D20E7"/>
    <w:rsid w:val="002D299C"/>
    <w:rsid w:val="002D68D9"/>
    <w:rsid w:val="002E2514"/>
    <w:rsid w:val="002E7165"/>
    <w:rsid w:val="002F2795"/>
    <w:rsid w:val="002F3AFE"/>
    <w:rsid w:val="003029E6"/>
    <w:rsid w:val="003224B5"/>
    <w:rsid w:val="00322E5C"/>
    <w:rsid w:val="003234C7"/>
    <w:rsid w:val="00324FB4"/>
    <w:rsid w:val="00330213"/>
    <w:rsid w:val="00333FE5"/>
    <w:rsid w:val="0033597E"/>
    <w:rsid w:val="00340C5F"/>
    <w:rsid w:val="00342D15"/>
    <w:rsid w:val="003436F8"/>
    <w:rsid w:val="00345C0D"/>
    <w:rsid w:val="00361595"/>
    <w:rsid w:val="00371BC6"/>
    <w:rsid w:val="003764BA"/>
    <w:rsid w:val="00380D82"/>
    <w:rsid w:val="00383D45"/>
    <w:rsid w:val="0038495C"/>
    <w:rsid w:val="003851E1"/>
    <w:rsid w:val="003858AC"/>
    <w:rsid w:val="0039608B"/>
    <w:rsid w:val="003A0D84"/>
    <w:rsid w:val="003A147F"/>
    <w:rsid w:val="003A3414"/>
    <w:rsid w:val="003A65E9"/>
    <w:rsid w:val="003B1B3A"/>
    <w:rsid w:val="003B2B7D"/>
    <w:rsid w:val="003B6A91"/>
    <w:rsid w:val="003B6FC1"/>
    <w:rsid w:val="003C284B"/>
    <w:rsid w:val="003C736A"/>
    <w:rsid w:val="003D7730"/>
    <w:rsid w:val="003D7940"/>
    <w:rsid w:val="003E3EB8"/>
    <w:rsid w:val="003E41DA"/>
    <w:rsid w:val="003F1D8E"/>
    <w:rsid w:val="003F1F22"/>
    <w:rsid w:val="003F3B3C"/>
    <w:rsid w:val="003F3C91"/>
    <w:rsid w:val="00401A51"/>
    <w:rsid w:val="004029A2"/>
    <w:rsid w:val="004050DD"/>
    <w:rsid w:val="004051AF"/>
    <w:rsid w:val="00410CFD"/>
    <w:rsid w:val="00410F9B"/>
    <w:rsid w:val="00411396"/>
    <w:rsid w:val="00431B83"/>
    <w:rsid w:val="0043264A"/>
    <w:rsid w:val="00437DB0"/>
    <w:rsid w:val="004406EB"/>
    <w:rsid w:val="00442922"/>
    <w:rsid w:val="00443FD3"/>
    <w:rsid w:val="004441BB"/>
    <w:rsid w:val="00450C2E"/>
    <w:rsid w:val="0045511F"/>
    <w:rsid w:val="00455C2D"/>
    <w:rsid w:val="004574F7"/>
    <w:rsid w:val="004576F1"/>
    <w:rsid w:val="00463237"/>
    <w:rsid w:val="00464E46"/>
    <w:rsid w:val="00464EF2"/>
    <w:rsid w:val="00466023"/>
    <w:rsid w:val="00471F16"/>
    <w:rsid w:val="00474EFB"/>
    <w:rsid w:val="0047551D"/>
    <w:rsid w:val="00477445"/>
    <w:rsid w:val="00481B20"/>
    <w:rsid w:val="00486B86"/>
    <w:rsid w:val="00490307"/>
    <w:rsid w:val="00491A52"/>
    <w:rsid w:val="00492042"/>
    <w:rsid w:val="004923E4"/>
    <w:rsid w:val="0049414E"/>
    <w:rsid w:val="0049586C"/>
    <w:rsid w:val="004A3770"/>
    <w:rsid w:val="004A3791"/>
    <w:rsid w:val="004A4701"/>
    <w:rsid w:val="004A5282"/>
    <w:rsid w:val="004A7D73"/>
    <w:rsid w:val="004B21DD"/>
    <w:rsid w:val="004B2E2B"/>
    <w:rsid w:val="004B2F67"/>
    <w:rsid w:val="004C0AE5"/>
    <w:rsid w:val="004C0CB9"/>
    <w:rsid w:val="004C130D"/>
    <w:rsid w:val="004C446B"/>
    <w:rsid w:val="004C4D08"/>
    <w:rsid w:val="004C4D1C"/>
    <w:rsid w:val="004D133D"/>
    <w:rsid w:val="004D28E0"/>
    <w:rsid w:val="004D2CF2"/>
    <w:rsid w:val="004D3B6A"/>
    <w:rsid w:val="004D464F"/>
    <w:rsid w:val="004D636C"/>
    <w:rsid w:val="004D7F0D"/>
    <w:rsid w:val="004E2175"/>
    <w:rsid w:val="004E4181"/>
    <w:rsid w:val="004E580F"/>
    <w:rsid w:val="004F0703"/>
    <w:rsid w:val="005047E8"/>
    <w:rsid w:val="00505F43"/>
    <w:rsid w:val="005137C5"/>
    <w:rsid w:val="005237BB"/>
    <w:rsid w:val="00523FB5"/>
    <w:rsid w:val="005263D3"/>
    <w:rsid w:val="00533F4F"/>
    <w:rsid w:val="00537BD9"/>
    <w:rsid w:val="0054083E"/>
    <w:rsid w:val="00543D0D"/>
    <w:rsid w:val="00545A21"/>
    <w:rsid w:val="00546CFE"/>
    <w:rsid w:val="00547844"/>
    <w:rsid w:val="00547B00"/>
    <w:rsid w:val="005602F3"/>
    <w:rsid w:val="00562CB0"/>
    <w:rsid w:val="00563869"/>
    <w:rsid w:val="0056750A"/>
    <w:rsid w:val="005761DF"/>
    <w:rsid w:val="005764F0"/>
    <w:rsid w:val="005767E1"/>
    <w:rsid w:val="00577457"/>
    <w:rsid w:val="00577B53"/>
    <w:rsid w:val="00581CCD"/>
    <w:rsid w:val="005833FE"/>
    <w:rsid w:val="005850A7"/>
    <w:rsid w:val="00594480"/>
    <w:rsid w:val="005A0305"/>
    <w:rsid w:val="005A228A"/>
    <w:rsid w:val="005A2A29"/>
    <w:rsid w:val="005A5BC6"/>
    <w:rsid w:val="005A785C"/>
    <w:rsid w:val="005B27F9"/>
    <w:rsid w:val="005B440B"/>
    <w:rsid w:val="005B55A0"/>
    <w:rsid w:val="005B7127"/>
    <w:rsid w:val="005C2EA8"/>
    <w:rsid w:val="005C6245"/>
    <w:rsid w:val="005C7006"/>
    <w:rsid w:val="005C7675"/>
    <w:rsid w:val="005D32B5"/>
    <w:rsid w:val="005D427E"/>
    <w:rsid w:val="005D593E"/>
    <w:rsid w:val="005D681A"/>
    <w:rsid w:val="005E0E02"/>
    <w:rsid w:val="005E1582"/>
    <w:rsid w:val="005F5B1D"/>
    <w:rsid w:val="00600A96"/>
    <w:rsid w:val="006041E2"/>
    <w:rsid w:val="006048A1"/>
    <w:rsid w:val="00604E0A"/>
    <w:rsid w:val="006156D8"/>
    <w:rsid w:val="006157DB"/>
    <w:rsid w:val="006169B4"/>
    <w:rsid w:val="00620A57"/>
    <w:rsid w:val="0063220F"/>
    <w:rsid w:val="00634EAA"/>
    <w:rsid w:val="00635223"/>
    <w:rsid w:val="00637415"/>
    <w:rsid w:val="00637C9D"/>
    <w:rsid w:val="006501FE"/>
    <w:rsid w:val="00654200"/>
    <w:rsid w:val="006552D4"/>
    <w:rsid w:val="00656334"/>
    <w:rsid w:val="0066175D"/>
    <w:rsid w:val="0066286D"/>
    <w:rsid w:val="00666682"/>
    <w:rsid w:val="0067121E"/>
    <w:rsid w:val="00672271"/>
    <w:rsid w:val="00675A44"/>
    <w:rsid w:val="00682983"/>
    <w:rsid w:val="006915ED"/>
    <w:rsid w:val="0069299F"/>
    <w:rsid w:val="00694F3A"/>
    <w:rsid w:val="006952C1"/>
    <w:rsid w:val="006A4766"/>
    <w:rsid w:val="006A4972"/>
    <w:rsid w:val="006B3595"/>
    <w:rsid w:val="006B65B8"/>
    <w:rsid w:val="006C1154"/>
    <w:rsid w:val="006C19CB"/>
    <w:rsid w:val="006D50B7"/>
    <w:rsid w:val="006E1422"/>
    <w:rsid w:val="006E3D7B"/>
    <w:rsid w:val="006F53DF"/>
    <w:rsid w:val="00705CF9"/>
    <w:rsid w:val="00707498"/>
    <w:rsid w:val="00707872"/>
    <w:rsid w:val="00710492"/>
    <w:rsid w:val="0071132B"/>
    <w:rsid w:val="0071314C"/>
    <w:rsid w:val="007144AF"/>
    <w:rsid w:val="0073167D"/>
    <w:rsid w:val="00734F2F"/>
    <w:rsid w:val="00740921"/>
    <w:rsid w:val="00746538"/>
    <w:rsid w:val="007468BE"/>
    <w:rsid w:val="007514A8"/>
    <w:rsid w:val="00751EB4"/>
    <w:rsid w:val="00751FEC"/>
    <w:rsid w:val="007575F7"/>
    <w:rsid w:val="007625CE"/>
    <w:rsid w:val="00765819"/>
    <w:rsid w:val="00766F8F"/>
    <w:rsid w:val="00771530"/>
    <w:rsid w:val="00775EEA"/>
    <w:rsid w:val="00776CBB"/>
    <w:rsid w:val="0077765A"/>
    <w:rsid w:val="00781753"/>
    <w:rsid w:val="007862DC"/>
    <w:rsid w:val="00790BAF"/>
    <w:rsid w:val="00791C15"/>
    <w:rsid w:val="00797DEA"/>
    <w:rsid w:val="007A049E"/>
    <w:rsid w:val="007A1D85"/>
    <w:rsid w:val="007A35B6"/>
    <w:rsid w:val="007A3BF3"/>
    <w:rsid w:val="007B00C8"/>
    <w:rsid w:val="007B1B37"/>
    <w:rsid w:val="007B5393"/>
    <w:rsid w:val="007C3231"/>
    <w:rsid w:val="007C44C9"/>
    <w:rsid w:val="007C45F0"/>
    <w:rsid w:val="007C6CBE"/>
    <w:rsid w:val="007C7A8A"/>
    <w:rsid w:val="007D067A"/>
    <w:rsid w:val="007D0AD7"/>
    <w:rsid w:val="007D104C"/>
    <w:rsid w:val="007D280D"/>
    <w:rsid w:val="007D3B03"/>
    <w:rsid w:val="007D64E2"/>
    <w:rsid w:val="007E41EC"/>
    <w:rsid w:val="007F37EE"/>
    <w:rsid w:val="007F46AE"/>
    <w:rsid w:val="007F6777"/>
    <w:rsid w:val="008035B3"/>
    <w:rsid w:val="0080440D"/>
    <w:rsid w:val="008058F1"/>
    <w:rsid w:val="00806966"/>
    <w:rsid w:val="00811ACA"/>
    <w:rsid w:val="0081231B"/>
    <w:rsid w:val="00814918"/>
    <w:rsid w:val="008172AD"/>
    <w:rsid w:val="00821DC0"/>
    <w:rsid w:val="0082439E"/>
    <w:rsid w:val="0082729D"/>
    <w:rsid w:val="00831509"/>
    <w:rsid w:val="008318C9"/>
    <w:rsid w:val="0083273B"/>
    <w:rsid w:val="00837AAD"/>
    <w:rsid w:val="0084410D"/>
    <w:rsid w:val="00845C57"/>
    <w:rsid w:val="00846757"/>
    <w:rsid w:val="00850289"/>
    <w:rsid w:val="00852A3B"/>
    <w:rsid w:val="0085513A"/>
    <w:rsid w:val="008606F7"/>
    <w:rsid w:val="008609A9"/>
    <w:rsid w:val="00864568"/>
    <w:rsid w:val="00865C4A"/>
    <w:rsid w:val="00870A84"/>
    <w:rsid w:val="00870E4C"/>
    <w:rsid w:val="00870FD4"/>
    <w:rsid w:val="00873AB3"/>
    <w:rsid w:val="00875E41"/>
    <w:rsid w:val="00876FEF"/>
    <w:rsid w:val="008821F1"/>
    <w:rsid w:val="008823FA"/>
    <w:rsid w:val="00882DB6"/>
    <w:rsid w:val="008833C2"/>
    <w:rsid w:val="00884950"/>
    <w:rsid w:val="0088550B"/>
    <w:rsid w:val="00887CB1"/>
    <w:rsid w:val="00895726"/>
    <w:rsid w:val="008A0637"/>
    <w:rsid w:val="008A2E09"/>
    <w:rsid w:val="008A5A89"/>
    <w:rsid w:val="008B09C4"/>
    <w:rsid w:val="008B15EE"/>
    <w:rsid w:val="008C65C7"/>
    <w:rsid w:val="008C7D6A"/>
    <w:rsid w:val="008D1BDA"/>
    <w:rsid w:val="008D4A5A"/>
    <w:rsid w:val="008E2168"/>
    <w:rsid w:val="008E26FD"/>
    <w:rsid w:val="008E7F46"/>
    <w:rsid w:val="008F1494"/>
    <w:rsid w:val="008F2CFC"/>
    <w:rsid w:val="008F3A7D"/>
    <w:rsid w:val="008F5969"/>
    <w:rsid w:val="00903D0E"/>
    <w:rsid w:val="009149EE"/>
    <w:rsid w:val="0093027D"/>
    <w:rsid w:val="00930FE5"/>
    <w:rsid w:val="00931C1E"/>
    <w:rsid w:val="00935330"/>
    <w:rsid w:val="00935EC1"/>
    <w:rsid w:val="009367BF"/>
    <w:rsid w:val="00943EBB"/>
    <w:rsid w:val="0094753A"/>
    <w:rsid w:val="00950B8A"/>
    <w:rsid w:val="0095216D"/>
    <w:rsid w:val="00954462"/>
    <w:rsid w:val="00954563"/>
    <w:rsid w:val="009574B5"/>
    <w:rsid w:val="009607F0"/>
    <w:rsid w:val="00960F7E"/>
    <w:rsid w:val="009615EA"/>
    <w:rsid w:val="00963009"/>
    <w:rsid w:val="0096304B"/>
    <w:rsid w:val="00964AFF"/>
    <w:rsid w:val="00971070"/>
    <w:rsid w:val="00972A5D"/>
    <w:rsid w:val="009754EB"/>
    <w:rsid w:val="0098067E"/>
    <w:rsid w:val="00980CEB"/>
    <w:rsid w:val="009820E1"/>
    <w:rsid w:val="0098690E"/>
    <w:rsid w:val="009875F5"/>
    <w:rsid w:val="00987BA3"/>
    <w:rsid w:val="009909D3"/>
    <w:rsid w:val="00990D98"/>
    <w:rsid w:val="00991E5A"/>
    <w:rsid w:val="0099267F"/>
    <w:rsid w:val="00997661"/>
    <w:rsid w:val="009A0277"/>
    <w:rsid w:val="009A1F5E"/>
    <w:rsid w:val="009A28C1"/>
    <w:rsid w:val="009A4F9D"/>
    <w:rsid w:val="009A50C4"/>
    <w:rsid w:val="009A58C8"/>
    <w:rsid w:val="009B058C"/>
    <w:rsid w:val="009B0672"/>
    <w:rsid w:val="009B0DFC"/>
    <w:rsid w:val="009B17FB"/>
    <w:rsid w:val="009B2565"/>
    <w:rsid w:val="009B33EB"/>
    <w:rsid w:val="009B441E"/>
    <w:rsid w:val="009B62BB"/>
    <w:rsid w:val="009C22E3"/>
    <w:rsid w:val="009D1987"/>
    <w:rsid w:val="009E0008"/>
    <w:rsid w:val="009E194B"/>
    <w:rsid w:val="009E39CB"/>
    <w:rsid w:val="009E598A"/>
    <w:rsid w:val="009E6609"/>
    <w:rsid w:val="009F5840"/>
    <w:rsid w:val="00A00624"/>
    <w:rsid w:val="00A0084B"/>
    <w:rsid w:val="00A036A7"/>
    <w:rsid w:val="00A119F3"/>
    <w:rsid w:val="00A22894"/>
    <w:rsid w:val="00A2608C"/>
    <w:rsid w:val="00A27DAB"/>
    <w:rsid w:val="00A35E22"/>
    <w:rsid w:val="00A459B0"/>
    <w:rsid w:val="00A463DB"/>
    <w:rsid w:val="00A50571"/>
    <w:rsid w:val="00A50C55"/>
    <w:rsid w:val="00A50DA7"/>
    <w:rsid w:val="00A53061"/>
    <w:rsid w:val="00A6395E"/>
    <w:rsid w:val="00A66901"/>
    <w:rsid w:val="00A66C99"/>
    <w:rsid w:val="00A67797"/>
    <w:rsid w:val="00A721D4"/>
    <w:rsid w:val="00A75ED8"/>
    <w:rsid w:val="00A81603"/>
    <w:rsid w:val="00A82CC9"/>
    <w:rsid w:val="00A851D4"/>
    <w:rsid w:val="00A8562F"/>
    <w:rsid w:val="00A8728E"/>
    <w:rsid w:val="00A87F92"/>
    <w:rsid w:val="00A96E0E"/>
    <w:rsid w:val="00AA06A2"/>
    <w:rsid w:val="00AA17BD"/>
    <w:rsid w:val="00AA4BDF"/>
    <w:rsid w:val="00AA507D"/>
    <w:rsid w:val="00AB1C4B"/>
    <w:rsid w:val="00AB22F5"/>
    <w:rsid w:val="00AB36C9"/>
    <w:rsid w:val="00AB457C"/>
    <w:rsid w:val="00AB4DC2"/>
    <w:rsid w:val="00AB64DD"/>
    <w:rsid w:val="00AC1E59"/>
    <w:rsid w:val="00AC4EBA"/>
    <w:rsid w:val="00AC704F"/>
    <w:rsid w:val="00AC72B3"/>
    <w:rsid w:val="00AD2248"/>
    <w:rsid w:val="00AE0BB1"/>
    <w:rsid w:val="00AE3D8E"/>
    <w:rsid w:val="00AE4FBC"/>
    <w:rsid w:val="00AE696B"/>
    <w:rsid w:val="00AE6FF3"/>
    <w:rsid w:val="00AF1696"/>
    <w:rsid w:val="00B018F5"/>
    <w:rsid w:val="00B0261B"/>
    <w:rsid w:val="00B07188"/>
    <w:rsid w:val="00B07E34"/>
    <w:rsid w:val="00B12919"/>
    <w:rsid w:val="00B17CA7"/>
    <w:rsid w:val="00B25E12"/>
    <w:rsid w:val="00B26F9E"/>
    <w:rsid w:val="00B27A46"/>
    <w:rsid w:val="00B4300D"/>
    <w:rsid w:val="00B46613"/>
    <w:rsid w:val="00B47FCD"/>
    <w:rsid w:val="00B5773F"/>
    <w:rsid w:val="00B602A4"/>
    <w:rsid w:val="00B605C1"/>
    <w:rsid w:val="00B605FA"/>
    <w:rsid w:val="00B66A55"/>
    <w:rsid w:val="00B77729"/>
    <w:rsid w:val="00B82757"/>
    <w:rsid w:val="00B82A85"/>
    <w:rsid w:val="00B85998"/>
    <w:rsid w:val="00B92AA1"/>
    <w:rsid w:val="00B94E56"/>
    <w:rsid w:val="00B95935"/>
    <w:rsid w:val="00B95AE2"/>
    <w:rsid w:val="00B9602A"/>
    <w:rsid w:val="00B96C7F"/>
    <w:rsid w:val="00B97013"/>
    <w:rsid w:val="00BA22E7"/>
    <w:rsid w:val="00BA2B88"/>
    <w:rsid w:val="00BA40A5"/>
    <w:rsid w:val="00BA47BC"/>
    <w:rsid w:val="00BA5ACA"/>
    <w:rsid w:val="00BA5C20"/>
    <w:rsid w:val="00BA5DFF"/>
    <w:rsid w:val="00BA7D7F"/>
    <w:rsid w:val="00BB0F80"/>
    <w:rsid w:val="00BB34A6"/>
    <w:rsid w:val="00BB5165"/>
    <w:rsid w:val="00BB5407"/>
    <w:rsid w:val="00BC1B0C"/>
    <w:rsid w:val="00BC1BC6"/>
    <w:rsid w:val="00BC278A"/>
    <w:rsid w:val="00BD32DB"/>
    <w:rsid w:val="00BD4E5B"/>
    <w:rsid w:val="00BF166D"/>
    <w:rsid w:val="00BF21F5"/>
    <w:rsid w:val="00BF33F8"/>
    <w:rsid w:val="00BF7E15"/>
    <w:rsid w:val="00C0071F"/>
    <w:rsid w:val="00C01C93"/>
    <w:rsid w:val="00C01EFD"/>
    <w:rsid w:val="00C0549C"/>
    <w:rsid w:val="00C06E14"/>
    <w:rsid w:val="00C073FF"/>
    <w:rsid w:val="00C10843"/>
    <w:rsid w:val="00C10BE8"/>
    <w:rsid w:val="00C150A7"/>
    <w:rsid w:val="00C16A96"/>
    <w:rsid w:val="00C227BB"/>
    <w:rsid w:val="00C2349D"/>
    <w:rsid w:val="00C31554"/>
    <w:rsid w:val="00C3202D"/>
    <w:rsid w:val="00C32930"/>
    <w:rsid w:val="00C33CDA"/>
    <w:rsid w:val="00C408F9"/>
    <w:rsid w:val="00C41C30"/>
    <w:rsid w:val="00C43AE1"/>
    <w:rsid w:val="00C464B3"/>
    <w:rsid w:val="00C5210A"/>
    <w:rsid w:val="00C547DF"/>
    <w:rsid w:val="00C60489"/>
    <w:rsid w:val="00C70FF5"/>
    <w:rsid w:val="00C73136"/>
    <w:rsid w:val="00C7717B"/>
    <w:rsid w:val="00C8177A"/>
    <w:rsid w:val="00C8251B"/>
    <w:rsid w:val="00C82F89"/>
    <w:rsid w:val="00C92D02"/>
    <w:rsid w:val="00C9395F"/>
    <w:rsid w:val="00CA0DB3"/>
    <w:rsid w:val="00CB28A9"/>
    <w:rsid w:val="00CB3068"/>
    <w:rsid w:val="00CC4BFD"/>
    <w:rsid w:val="00CD1169"/>
    <w:rsid w:val="00CD3654"/>
    <w:rsid w:val="00CD38A7"/>
    <w:rsid w:val="00CD7A29"/>
    <w:rsid w:val="00CE1219"/>
    <w:rsid w:val="00CE38EB"/>
    <w:rsid w:val="00CF372A"/>
    <w:rsid w:val="00CF41EF"/>
    <w:rsid w:val="00CF6867"/>
    <w:rsid w:val="00D042A2"/>
    <w:rsid w:val="00D056D3"/>
    <w:rsid w:val="00D1539C"/>
    <w:rsid w:val="00D16D28"/>
    <w:rsid w:val="00D17D28"/>
    <w:rsid w:val="00D32224"/>
    <w:rsid w:val="00D34456"/>
    <w:rsid w:val="00D36998"/>
    <w:rsid w:val="00D37C1D"/>
    <w:rsid w:val="00D41AAD"/>
    <w:rsid w:val="00D43600"/>
    <w:rsid w:val="00D4455E"/>
    <w:rsid w:val="00D46C1E"/>
    <w:rsid w:val="00D52A8C"/>
    <w:rsid w:val="00D52E29"/>
    <w:rsid w:val="00D617B0"/>
    <w:rsid w:val="00D70C35"/>
    <w:rsid w:val="00D73198"/>
    <w:rsid w:val="00D75D78"/>
    <w:rsid w:val="00D776F0"/>
    <w:rsid w:val="00D80135"/>
    <w:rsid w:val="00D82978"/>
    <w:rsid w:val="00D842F7"/>
    <w:rsid w:val="00D845C8"/>
    <w:rsid w:val="00D85A55"/>
    <w:rsid w:val="00DA1177"/>
    <w:rsid w:val="00DA19F4"/>
    <w:rsid w:val="00DA511B"/>
    <w:rsid w:val="00DA5460"/>
    <w:rsid w:val="00DB429F"/>
    <w:rsid w:val="00DC163E"/>
    <w:rsid w:val="00DC4507"/>
    <w:rsid w:val="00DC607D"/>
    <w:rsid w:val="00DC672C"/>
    <w:rsid w:val="00DE0648"/>
    <w:rsid w:val="00DE1483"/>
    <w:rsid w:val="00DE176E"/>
    <w:rsid w:val="00DF0C92"/>
    <w:rsid w:val="00DF6EA0"/>
    <w:rsid w:val="00E01E35"/>
    <w:rsid w:val="00E01E61"/>
    <w:rsid w:val="00E02439"/>
    <w:rsid w:val="00E03370"/>
    <w:rsid w:val="00E03576"/>
    <w:rsid w:val="00E0502F"/>
    <w:rsid w:val="00E0533C"/>
    <w:rsid w:val="00E06DEC"/>
    <w:rsid w:val="00E112EE"/>
    <w:rsid w:val="00E13E6C"/>
    <w:rsid w:val="00E17C7F"/>
    <w:rsid w:val="00E21BC5"/>
    <w:rsid w:val="00E226A2"/>
    <w:rsid w:val="00E27053"/>
    <w:rsid w:val="00E27A6D"/>
    <w:rsid w:val="00E300EA"/>
    <w:rsid w:val="00E31A4D"/>
    <w:rsid w:val="00E34E1C"/>
    <w:rsid w:val="00E3509D"/>
    <w:rsid w:val="00E36C56"/>
    <w:rsid w:val="00E36D16"/>
    <w:rsid w:val="00E37884"/>
    <w:rsid w:val="00E37931"/>
    <w:rsid w:val="00E44D04"/>
    <w:rsid w:val="00E4505C"/>
    <w:rsid w:val="00E46B7E"/>
    <w:rsid w:val="00E6456A"/>
    <w:rsid w:val="00E646EB"/>
    <w:rsid w:val="00E650B1"/>
    <w:rsid w:val="00E74BF8"/>
    <w:rsid w:val="00E75DD4"/>
    <w:rsid w:val="00E76CA9"/>
    <w:rsid w:val="00E777CD"/>
    <w:rsid w:val="00E817DA"/>
    <w:rsid w:val="00E82E06"/>
    <w:rsid w:val="00E831BA"/>
    <w:rsid w:val="00E83E00"/>
    <w:rsid w:val="00E864DC"/>
    <w:rsid w:val="00E87658"/>
    <w:rsid w:val="00E930BF"/>
    <w:rsid w:val="00E94962"/>
    <w:rsid w:val="00E963A2"/>
    <w:rsid w:val="00E97064"/>
    <w:rsid w:val="00E976B1"/>
    <w:rsid w:val="00EA3D3B"/>
    <w:rsid w:val="00EA449A"/>
    <w:rsid w:val="00EA5B6F"/>
    <w:rsid w:val="00EA5DAC"/>
    <w:rsid w:val="00EB3560"/>
    <w:rsid w:val="00EB41A6"/>
    <w:rsid w:val="00EC0877"/>
    <w:rsid w:val="00EC292A"/>
    <w:rsid w:val="00EC2A6B"/>
    <w:rsid w:val="00EC4D2E"/>
    <w:rsid w:val="00EC506E"/>
    <w:rsid w:val="00ED42D6"/>
    <w:rsid w:val="00EE01F7"/>
    <w:rsid w:val="00EE0EDF"/>
    <w:rsid w:val="00EE255E"/>
    <w:rsid w:val="00EE300C"/>
    <w:rsid w:val="00EE3593"/>
    <w:rsid w:val="00EE36AD"/>
    <w:rsid w:val="00EE36D2"/>
    <w:rsid w:val="00EE5E2F"/>
    <w:rsid w:val="00EF1902"/>
    <w:rsid w:val="00EF1F95"/>
    <w:rsid w:val="00EF31BF"/>
    <w:rsid w:val="00EF3CE5"/>
    <w:rsid w:val="00EF43A0"/>
    <w:rsid w:val="00EF50E9"/>
    <w:rsid w:val="00EF7028"/>
    <w:rsid w:val="00F00A46"/>
    <w:rsid w:val="00F01333"/>
    <w:rsid w:val="00F101FC"/>
    <w:rsid w:val="00F17CD3"/>
    <w:rsid w:val="00F209A2"/>
    <w:rsid w:val="00F258C2"/>
    <w:rsid w:val="00F26D6C"/>
    <w:rsid w:val="00F27C6D"/>
    <w:rsid w:val="00F30C28"/>
    <w:rsid w:val="00F30EF0"/>
    <w:rsid w:val="00F32D4A"/>
    <w:rsid w:val="00F33EB0"/>
    <w:rsid w:val="00F35B0B"/>
    <w:rsid w:val="00F35E20"/>
    <w:rsid w:val="00F3642B"/>
    <w:rsid w:val="00F40783"/>
    <w:rsid w:val="00F409E6"/>
    <w:rsid w:val="00F42524"/>
    <w:rsid w:val="00F46DFD"/>
    <w:rsid w:val="00F52CEF"/>
    <w:rsid w:val="00F56BAA"/>
    <w:rsid w:val="00F600A8"/>
    <w:rsid w:val="00F62A46"/>
    <w:rsid w:val="00F65B5E"/>
    <w:rsid w:val="00F7260A"/>
    <w:rsid w:val="00F75065"/>
    <w:rsid w:val="00F858C5"/>
    <w:rsid w:val="00F902AB"/>
    <w:rsid w:val="00F9063D"/>
    <w:rsid w:val="00F95771"/>
    <w:rsid w:val="00FA109A"/>
    <w:rsid w:val="00FA2E45"/>
    <w:rsid w:val="00FA352A"/>
    <w:rsid w:val="00FA6F27"/>
    <w:rsid w:val="00FB5F84"/>
    <w:rsid w:val="00FB6B75"/>
    <w:rsid w:val="00FC2B02"/>
    <w:rsid w:val="00FC3ACB"/>
    <w:rsid w:val="00FD127B"/>
    <w:rsid w:val="00FD26D7"/>
    <w:rsid w:val="00FD3872"/>
    <w:rsid w:val="00FE24D8"/>
    <w:rsid w:val="00FE2D39"/>
    <w:rsid w:val="00FE35A0"/>
    <w:rsid w:val="00FE667C"/>
    <w:rsid w:val="00FF01B4"/>
    <w:rsid w:val="00FF1FC1"/>
    <w:rsid w:val="00FF2513"/>
    <w:rsid w:val="00FF31AA"/>
    <w:rsid w:val="00FF471C"/>
    <w:rsid w:val="00FF6991"/>
    <w:rsid w:val="00FF7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BAB36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07188"/>
  </w:style>
  <w:style w:type="paragraph" w:styleId="Heading1">
    <w:name w:val="heading 1"/>
    <w:basedOn w:val="Normal"/>
    <w:next w:val="Normal"/>
    <w:link w:val="Heading1Char"/>
    <w:uiPriority w:val="9"/>
    <w:qFormat/>
    <w:rsid w:val="00C43AE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6169B4"/>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6169B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87658"/>
    <w:rPr>
      <w:color w:val="0000FF"/>
      <w:u w:val="single"/>
    </w:rPr>
  </w:style>
  <w:style w:type="paragraph" w:styleId="NormalWeb">
    <w:name w:val="Normal (Web)"/>
    <w:basedOn w:val="Normal"/>
    <w:uiPriority w:val="99"/>
    <w:semiHidden/>
    <w:unhideWhenUsed/>
    <w:rsid w:val="00322E5C"/>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226080"/>
    <w:rPr>
      <w:sz w:val="18"/>
      <w:szCs w:val="18"/>
    </w:rPr>
  </w:style>
  <w:style w:type="paragraph" w:styleId="CommentText">
    <w:name w:val="annotation text"/>
    <w:basedOn w:val="Normal"/>
    <w:link w:val="CommentTextChar"/>
    <w:uiPriority w:val="99"/>
    <w:semiHidden/>
    <w:unhideWhenUsed/>
    <w:rsid w:val="00226080"/>
  </w:style>
  <w:style w:type="character" w:customStyle="1" w:styleId="CommentTextChar">
    <w:name w:val="Comment Text Char"/>
    <w:basedOn w:val="DefaultParagraphFont"/>
    <w:link w:val="CommentText"/>
    <w:uiPriority w:val="99"/>
    <w:semiHidden/>
    <w:rsid w:val="00226080"/>
  </w:style>
  <w:style w:type="paragraph" w:styleId="CommentSubject">
    <w:name w:val="annotation subject"/>
    <w:basedOn w:val="CommentText"/>
    <w:next w:val="CommentText"/>
    <w:link w:val="CommentSubjectChar"/>
    <w:uiPriority w:val="99"/>
    <w:semiHidden/>
    <w:unhideWhenUsed/>
    <w:rsid w:val="00226080"/>
    <w:rPr>
      <w:b/>
      <w:bCs/>
      <w:sz w:val="20"/>
      <w:szCs w:val="20"/>
    </w:rPr>
  </w:style>
  <w:style w:type="character" w:customStyle="1" w:styleId="CommentSubjectChar">
    <w:name w:val="Comment Subject Char"/>
    <w:basedOn w:val="CommentTextChar"/>
    <w:link w:val="CommentSubject"/>
    <w:uiPriority w:val="99"/>
    <w:semiHidden/>
    <w:rsid w:val="00226080"/>
    <w:rPr>
      <w:b/>
      <w:bCs/>
      <w:sz w:val="20"/>
      <w:szCs w:val="20"/>
    </w:rPr>
  </w:style>
  <w:style w:type="paragraph" w:styleId="Revision">
    <w:name w:val="Revision"/>
    <w:hidden/>
    <w:uiPriority w:val="99"/>
    <w:semiHidden/>
    <w:rsid w:val="00226080"/>
  </w:style>
  <w:style w:type="paragraph" w:styleId="BalloonText">
    <w:name w:val="Balloon Text"/>
    <w:basedOn w:val="Normal"/>
    <w:link w:val="BalloonTextChar"/>
    <w:uiPriority w:val="99"/>
    <w:semiHidden/>
    <w:unhideWhenUsed/>
    <w:rsid w:val="002260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6080"/>
    <w:rPr>
      <w:rFonts w:ascii="Lucida Grande" w:hAnsi="Lucida Grande" w:cs="Lucida Grande"/>
      <w:sz w:val="18"/>
      <w:szCs w:val="18"/>
    </w:rPr>
  </w:style>
  <w:style w:type="paragraph" w:styleId="Header">
    <w:name w:val="header"/>
    <w:basedOn w:val="Normal"/>
    <w:link w:val="HeaderChar"/>
    <w:uiPriority w:val="99"/>
    <w:unhideWhenUsed/>
    <w:rsid w:val="00AB22F5"/>
    <w:pPr>
      <w:tabs>
        <w:tab w:val="center" w:pos="4320"/>
        <w:tab w:val="right" w:pos="8640"/>
      </w:tabs>
    </w:pPr>
  </w:style>
  <w:style w:type="character" w:customStyle="1" w:styleId="HeaderChar">
    <w:name w:val="Header Char"/>
    <w:basedOn w:val="DefaultParagraphFont"/>
    <w:link w:val="Header"/>
    <w:uiPriority w:val="99"/>
    <w:rsid w:val="00AB22F5"/>
  </w:style>
  <w:style w:type="paragraph" w:styleId="Footer">
    <w:name w:val="footer"/>
    <w:basedOn w:val="Normal"/>
    <w:link w:val="FooterChar"/>
    <w:uiPriority w:val="99"/>
    <w:unhideWhenUsed/>
    <w:rsid w:val="00AB22F5"/>
    <w:pPr>
      <w:tabs>
        <w:tab w:val="center" w:pos="4320"/>
        <w:tab w:val="right" w:pos="8640"/>
      </w:tabs>
    </w:pPr>
  </w:style>
  <w:style w:type="character" w:customStyle="1" w:styleId="FooterChar">
    <w:name w:val="Footer Char"/>
    <w:basedOn w:val="DefaultParagraphFont"/>
    <w:link w:val="Footer"/>
    <w:uiPriority w:val="99"/>
    <w:rsid w:val="00AB22F5"/>
  </w:style>
  <w:style w:type="character" w:styleId="PageNumber">
    <w:name w:val="page number"/>
    <w:basedOn w:val="DefaultParagraphFont"/>
    <w:uiPriority w:val="99"/>
    <w:semiHidden/>
    <w:unhideWhenUsed/>
    <w:rsid w:val="00AB22F5"/>
  </w:style>
  <w:style w:type="character" w:styleId="LineNumber">
    <w:name w:val="line number"/>
    <w:basedOn w:val="DefaultParagraphFont"/>
    <w:uiPriority w:val="99"/>
    <w:unhideWhenUsed/>
    <w:rsid w:val="00466023"/>
    <w:rPr>
      <w:rFonts w:ascii="Times New Roman" w:hAnsi="Times New Roman"/>
      <w:sz w:val="24"/>
    </w:rPr>
  </w:style>
  <w:style w:type="paragraph" w:customStyle="1" w:styleId="EndNoteBibliographyTitle">
    <w:name w:val="EndNote Bibliography Title"/>
    <w:basedOn w:val="Normal"/>
    <w:rsid w:val="0033597E"/>
    <w:pPr>
      <w:jc w:val="center"/>
    </w:pPr>
    <w:rPr>
      <w:rFonts w:ascii="Cambria" w:hAnsi="Cambria"/>
    </w:rPr>
  </w:style>
  <w:style w:type="paragraph" w:customStyle="1" w:styleId="EndNoteBibliography">
    <w:name w:val="EndNote Bibliography"/>
    <w:basedOn w:val="Normal"/>
    <w:rsid w:val="0033597E"/>
    <w:rPr>
      <w:rFonts w:ascii="Cambria" w:hAnsi="Cambria"/>
    </w:rPr>
  </w:style>
  <w:style w:type="character" w:styleId="FollowedHyperlink">
    <w:name w:val="FollowedHyperlink"/>
    <w:basedOn w:val="DefaultParagraphFont"/>
    <w:uiPriority w:val="99"/>
    <w:semiHidden/>
    <w:unhideWhenUsed/>
    <w:rsid w:val="00E83E00"/>
    <w:rPr>
      <w:color w:val="800080" w:themeColor="followedHyperlink"/>
      <w:u w:val="single"/>
    </w:rPr>
  </w:style>
  <w:style w:type="character" w:customStyle="1" w:styleId="Heading2Char">
    <w:name w:val="Heading 2 Char"/>
    <w:basedOn w:val="DefaultParagraphFont"/>
    <w:link w:val="Heading2"/>
    <w:uiPriority w:val="9"/>
    <w:rsid w:val="006169B4"/>
    <w:rPr>
      <w:rFonts w:ascii="Times" w:hAnsi="Times"/>
      <w:b/>
      <w:bCs/>
      <w:sz w:val="36"/>
      <w:szCs w:val="36"/>
    </w:rPr>
  </w:style>
  <w:style w:type="character" w:customStyle="1" w:styleId="Heading3Char">
    <w:name w:val="Heading 3 Char"/>
    <w:basedOn w:val="DefaultParagraphFont"/>
    <w:link w:val="Heading3"/>
    <w:uiPriority w:val="9"/>
    <w:rsid w:val="006169B4"/>
    <w:rPr>
      <w:rFonts w:ascii="Times" w:hAnsi="Times"/>
      <w:b/>
      <w:bCs/>
      <w:sz w:val="27"/>
      <w:szCs w:val="27"/>
    </w:rPr>
  </w:style>
  <w:style w:type="paragraph" w:styleId="ListParagraph">
    <w:name w:val="List Paragraph"/>
    <w:basedOn w:val="Normal"/>
    <w:uiPriority w:val="34"/>
    <w:qFormat/>
    <w:rsid w:val="00581CCD"/>
    <w:pPr>
      <w:ind w:left="720"/>
      <w:contextualSpacing/>
    </w:pPr>
  </w:style>
  <w:style w:type="character" w:customStyle="1" w:styleId="Heading1Char">
    <w:name w:val="Heading 1 Char"/>
    <w:basedOn w:val="DefaultParagraphFont"/>
    <w:link w:val="Heading1"/>
    <w:uiPriority w:val="9"/>
    <w:rsid w:val="00C43AE1"/>
    <w:rPr>
      <w:rFonts w:asciiTheme="majorHAnsi" w:eastAsiaTheme="majorEastAsia" w:hAnsiTheme="majorHAnsi" w:cstheme="majorBidi"/>
      <w:b/>
      <w:bCs/>
      <w:color w:val="345A8A" w:themeColor="accent1" w:themeShade="B5"/>
      <w:sz w:val="32"/>
      <w:szCs w:val="32"/>
    </w:rPr>
  </w:style>
  <w:style w:type="character" w:customStyle="1" w:styleId="st">
    <w:name w:val="st"/>
    <w:basedOn w:val="DefaultParagraphFont"/>
    <w:rsid w:val="00C43AE1"/>
  </w:style>
  <w:style w:type="paragraph" w:customStyle="1" w:styleId="yiv0244246943msolistparagraph">
    <w:name w:val="yiv0244246943msolistparagraph"/>
    <w:basedOn w:val="Normal"/>
    <w:rsid w:val="002B2168"/>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8F2C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17164">
      <w:bodyDiv w:val="1"/>
      <w:marLeft w:val="0"/>
      <w:marRight w:val="0"/>
      <w:marTop w:val="0"/>
      <w:marBottom w:val="0"/>
      <w:divBdr>
        <w:top w:val="none" w:sz="0" w:space="0" w:color="auto"/>
        <w:left w:val="none" w:sz="0" w:space="0" w:color="auto"/>
        <w:bottom w:val="none" w:sz="0" w:space="0" w:color="auto"/>
        <w:right w:val="none" w:sz="0" w:space="0" w:color="auto"/>
      </w:divBdr>
      <w:divsChild>
        <w:div w:id="439885232">
          <w:marLeft w:val="0"/>
          <w:marRight w:val="0"/>
          <w:marTop w:val="0"/>
          <w:marBottom w:val="0"/>
          <w:divBdr>
            <w:top w:val="none" w:sz="0" w:space="0" w:color="auto"/>
            <w:left w:val="none" w:sz="0" w:space="0" w:color="auto"/>
            <w:bottom w:val="none" w:sz="0" w:space="0" w:color="auto"/>
            <w:right w:val="none" w:sz="0" w:space="0" w:color="auto"/>
          </w:divBdr>
        </w:div>
      </w:divsChild>
    </w:div>
    <w:div w:id="248075956">
      <w:bodyDiv w:val="1"/>
      <w:marLeft w:val="0"/>
      <w:marRight w:val="0"/>
      <w:marTop w:val="0"/>
      <w:marBottom w:val="0"/>
      <w:divBdr>
        <w:top w:val="none" w:sz="0" w:space="0" w:color="auto"/>
        <w:left w:val="none" w:sz="0" w:space="0" w:color="auto"/>
        <w:bottom w:val="none" w:sz="0" w:space="0" w:color="auto"/>
        <w:right w:val="none" w:sz="0" w:space="0" w:color="auto"/>
      </w:divBdr>
      <w:divsChild>
        <w:div w:id="2023899941">
          <w:marLeft w:val="0"/>
          <w:marRight w:val="0"/>
          <w:marTop w:val="0"/>
          <w:marBottom w:val="0"/>
          <w:divBdr>
            <w:top w:val="none" w:sz="0" w:space="0" w:color="auto"/>
            <w:left w:val="none" w:sz="0" w:space="0" w:color="auto"/>
            <w:bottom w:val="none" w:sz="0" w:space="0" w:color="auto"/>
            <w:right w:val="none" w:sz="0" w:space="0" w:color="auto"/>
          </w:divBdr>
        </w:div>
      </w:divsChild>
    </w:div>
    <w:div w:id="520516472">
      <w:bodyDiv w:val="1"/>
      <w:marLeft w:val="0"/>
      <w:marRight w:val="0"/>
      <w:marTop w:val="0"/>
      <w:marBottom w:val="0"/>
      <w:divBdr>
        <w:top w:val="none" w:sz="0" w:space="0" w:color="auto"/>
        <w:left w:val="none" w:sz="0" w:space="0" w:color="auto"/>
        <w:bottom w:val="none" w:sz="0" w:space="0" w:color="auto"/>
        <w:right w:val="none" w:sz="0" w:space="0" w:color="auto"/>
      </w:divBdr>
    </w:div>
    <w:div w:id="574052197">
      <w:bodyDiv w:val="1"/>
      <w:marLeft w:val="0"/>
      <w:marRight w:val="0"/>
      <w:marTop w:val="0"/>
      <w:marBottom w:val="0"/>
      <w:divBdr>
        <w:top w:val="none" w:sz="0" w:space="0" w:color="auto"/>
        <w:left w:val="none" w:sz="0" w:space="0" w:color="auto"/>
        <w:bottom w:val="none" w:sz="0" w:space="0" w:color="auto"/>
        <w:right w:val="none" w:sz="0" w:space="0" w:color="auto"/>
      </w:divBdr>
      <w:divsChild>
        <w:div w:id="1975208599">
          <w:marLeft w:val="0"/>
          <w:marRight w:val="0"/>
          <w:marTop w:val="0"/>
          <w:marBottom w:val="0"/>
          <w:divBdr>
            <w:top w:val="none" w:sz="0" w:space="0" w:color="auto"/>
            <w:left w:val="none" w:sz="0" w:space="0" w:color="auto"/>
            <w:bottom w:val="none" w:sz="0" w:space="0" w:color="auto"/>
            <w:right w:val="none" w:sz="0" w:space="0" w:color="auto"/>
          </w:divBdr>
        </w:div>
      </w:divsChild>
    </w:div>
    <w:div w:id="609093595">
      <w:bodyDiv w:val="1"/>
      <w:marLeft w:val="0"/>
      <w:marRight w:val="0"/>
      <w:marTop w:val="0"/>
      <w:marBottom w:val="0"/>
      <w:divBdr>
        <w:top w:val="none" w:sz="0" w:space="0" w:color="auto"/>
        <w:left w:val="none" w:sz="0" w:space="0" w:color="auto"/>
        <w:bottom w:val="none" w:sz="0" w:space="0" w:color="auto"/>
        <w:right w:val="none" w:sz="0" w:space="0" w:color="auto"/>
      </w:divBdr>
      <w:divsChild>
        <w:div w:id="970399500">
          <w:marLeft w:val="0"/>
          <w:marRight w:val="0"/>
          <w:marTop w:val="0"/>
          <w:marBottom w:val="0"/>
          <w:divBdr>
            <w:top w:val="none" w:sz="0" w:space="0" w:color="auto"/>
            <w:left w:val="none" w:sz="0" w:space="0" w:color="auto"/>
            <w:bottom w:val="none" w:sz="0" w:space="0" w:color="auto"/>
            <w:right w:val="none" w:sz="0" w:space="0" w:color="auto"/>
          </w:divBdr>
        </w:div>
      </w:divsChild>
    </w:div>
    <w:div w:id="692271180">
      <w:bodyDiv w:val="1"/>
      <w:marLeft w:val="0"/>
      <w:marRight w:val="0"/>
      <w:marTop w:val="0"/>
      <w:marBottom w:val="0"/>
      <w:divBdr>
        <w:top w:val="none" w:sz="0" w:space="0" w:color="auto"/>
        <w:left w:val="none" w:sz="0" w:space="0" w:color="auto"/>
        <w:bottom w:val="none" w:sz="0" w:space="0" w:color="auto"/>
        <w:right w:val="none" w:sz="0" w:space="0" w:color="auto"/>
      </w:divBdr>
    </w:div>
    <w:div w:id="801725673">
      <w:bodyDiv w:val="1"/>
      <w:marLeft w:val="0"/>
      <w:marRight w:val="0"/>
      <w:marTop w:val="0"/>
      <w:marBottom w:val="0"/>
      <w:divBdr>
        <w:top w:val="none" w:sz="0" w:space="0" w:color="auto"/>
        <w:left w:val="none" w:sz="0" w:space="0" w:color="auto"/>
        <w:bottom w:val="none" w:sz="0" w:space="0" w:color="auto"/>
        <w:right w:val="none" w:sz="0" w:space="0" w:color="auto"/>
      </w:divBdr>
      <w:divsChild>
        <w:div w:id="704448118">
          <w:marLeft w:val="0"/>
          <w:marRight w:val="0"/>
          <w:marTop w:val="0"/>
          <w:marBottom w:val="0"/>
          <w:divBdr>
            <w:top w:val="none" w:sz="0" w:space="0" w:color="auto"/>
            <w:left w:val="none" w:sz="0" w:space="0" w:color="auto"/>
            <w:bottom w:val="none" w:sz="0" w:space="0" w:color="auto"/>
            <w:right w:val="none" w:sz="0" w:space="0" w:color="auto"/>
          </w:divBdr>
        </w:div>
        <w:div w:id="1976327427">
          <w:marLeft w:val="0"/>
          <w:marRight w:val="0"/>
          <w:marTop w:val="0"/>
          <w:marBottom w:val="0"/>
          <w:divBdr>
            <w:top w:val="none" w:sz="0" w:space="0" w:color="auto"/>
            <w:left w:val="none" w:sz="0" w:space="0" w:color="auto"/>
            <w:bottom w:val="none" w:sz="0" w:space="0" w:color="auto"/>
            <w:right w:val="none" w:sz="0" w:space="0" w:color="auto"/>
          </w:divBdr>
        </w:div>
        <w:div w:id="1603797714">
          <w:marLeft w:val="0"/>
          <w:marRight w:val="0"/>
          <w:marTop w:val="0"/>
          <w:marBottom w:val="0"/>
          <w:divBdr>
            <w:top w:val="none" w:sz="0" w:space="0" w:color="auto"/>
            <w:left w:val="none" w:sz="0" w:space="0" w:color="auto"/>
            <w:bottom w:val="none" w:sz="0" w:space="0" w:color="auto"/>
            <w:right w:val="none" w:sz="0" w:space="0" w:color="auto"/>
          </w:divBdr>
        </w:div>
      </w:divsChild>
    </w:div>
    <w:div w:id="1185747869">
      <w:bodyDiv w:val="1"/>
      <w:marLeft w:val="0"/>
      <w:marRight w:val="0"/>
      <w:marTop w:val="0"/>
      <w:marBottom w:val="0"/>
      <w:divBdr>
        <w:top w:val="none" w:sz="0" w:space="0" w:color="auto"/>
        <w:left w:val="none" w:sz="0" w:space="0" w:color="auto"/>
        <w:bottom w:val="none" w:sz="0" w:space="0" w:color="auto"/>
        <w:right w:val="none" w:sz="0" w:space="0" w:color="auto"/>
      </w:divBdr>
    </w:div>
    <w:div w:id="1211917119">
      <w:bodyDiv w:val="1"/>
      <w:marLeft w:val="0"/>
      <w:marRight w:val="0"/>
      <w:marTop w:val="0"/>
      <w:marBottom w:val="0"/>
      <w:divBdr>
        <w:top w:val="none" w:sz="0" w:space="0" w:color="auto"/>
        <w:left w:val="none" w:sz="0" w:space="0" w:color="auto"/>
        <w:bottom w:val="none" w:sz="0" w:space="0" w:color="auto"/>
        <w:right w:val="none" w:sz="0" w:space="0" w:color="auto"/>
      </w:divBdr>
      <w:divsChild>
        <w:div w:id="1537161155">
          <w:marLeft w:val="0"/>
          <w:marRight w:val="0"/>
          <w:marTop w:val="0"/>
          <w:marBottom w:val="0"/>
          <w:divBdr>
            <w:top w:val="none" w:sz="0" w:space="0" w:color="auto"/>
            <w:left w:val="none" w:sz="0" w:space="0" w:color="auto"/>
            <w:bottom w:val="none" w:sz="0" w:space="0" w:color="auto"/>
            <w:right w:val="none" w:sz="0" w:space="0" w:color="auto"/>
          </w:divBdr>
          <w:divsChild>
            <w:div w:id="14740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344302">
      <w:bodyDiv w:val="1"/>
      <w:marLeft w:val="0"/>
      <w:marRight w:val="0"/>
      <w:marTop w:val="0"/>
      <w:marBottom w:val="0"/>
      <w:divBdr>
        <w:top w:val="none" w:sz="0" w:space="0" w:color="auto"/>
        <w:left w:val="none" w:sz="0" w:space="0" w:color="auto"/>
        <w:bottom w:val="none" w:sz="0" w:space="0" w:color="auto"/>
        <w:right w:val="none" w:sz="0" w:space="0" w:color="auto"/>
      </w:divBdr>
    </w:div>
    <w:div w:id="1661157977">
      <w:bodyDiv w:val="1"/>
      <w:marLeft w:val="0"/>
      <w:marRight w:val="0"/>
      <w:marTop w:val="0"/>
      <w:marBottom w:val="0"/>
      <w:divBdr>
        <w:top w:val="none" w:sz="0" w:space="0" w:color="auto"/>
        <w:left w:val="none" w:sz="0" w:space="0" w:color="auto"/>
        <w:bottom w:val="none" w:sz="0" w:space="0" w:color="auto"/>
        <w:right w:val="none" w:sz="0" w:space="0" w:color="auto"/>
      </w:divBdr>
    </w:div>
    <w:div w:id="2039892341">
      <w:bodyDiv w:val="1"/>
      <w:marLeft w:val="0"/>
      <w:marRight w:val="0"/>
      <w:marTop w:val="0"/>
      <w:marBottom w:val="0"/>
      <w:divBdr>
        <w:top w:val="none" w:sz="0" w:space="0" w:color="auto"/>
        <w:left w:val="none" w:sz="0" w:space="0" w:color="auto"/>
        <w:bottom w:val="none" w:sz="0" w:space="0" w:color="auto"/>
        <w:right w:val="none" w:sz="0" w:space="0" w:color="auto"/>
      </w:divBdr>
      <w:divsChild>
        <w:div w:id="2015841003">
          <w:marLeft w:val="0"/>
          <w:marRight w:val="0"/>
          <w:marTop w:val="0"/>
          <w:marBottom w:val="0"/>
          <w:divBdr>
            <w:top w:val="none" w:sz="0" w:space="0" w:color="auto"/>
            <w:left w:val="none" w:sz="0" w:space="0" w:color="auto"/>
            <w:bottom w:val="none" w:sz="0" w:space="0" w:color="auto"/>
            <w:right w:val="none" w:sz="0" w:space="0" w:color="auto"/>
          </w:divBdr>
        </w:div>
        <w:div w:id="75925267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5E51D-95D3-7949-9AD2-AF18B9343C2F}">
  <ds:schemaRefs>
    <ds:schemaRef ds:uri="http://schemas.openxmlformats.org/officeDocument/2006/bibliography"/>
  </ds:schemaRefs>
</ds:datastoreItem>
</file>

<file path=customXml/itemProps2.xml><?xml version="1.0" encoding="utf-8"?>
<ds:datastoreItem xmlns:ds="http://schemas.openxmlformats.org/officeDocument/2006/customXml" ds:itemID="{94B92144-3198-6D45-A8C4-58FFEE3A1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911</Words>
  <Characters>5193</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Georgia State University</Company>
  <LinksUpToDate>false</LinksUpToDate>
  <CharactersWithSpaces>6092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Gewirtz</dc:creator>
  <cp:lastModifiedBy>Microsoft Office User</cp:lastModifiedBy>
  <cp:revision>9</cp:revision>
  <cp:lastPrinted>2014-12-15T22:34:00Z</cp:lastPrinted>
  <dcterms:created xsi:type="dcterms:W3CDTF">2016-08-30T14:14:00Z</dcterms:created>
  <dcterms:modified xsi:type="dcterms:W3CDTF">2016-10-19T11:24:00Z</dcterms:modified>
</cp:coreProperties>
</file>