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34" w:rsidRDefault="000B4834" w:rsidP="000B48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Table S2</w:t>
      </w:r>
      <w:r w:rsidRPr="000F181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Circulating levels of high-molecular-weight adiponectin and r</w:t>
      </w:r>
      <w:r w:rsidRPr="000F1811">
        <w:rPr>
          <w:rFonts w:ascii="Times New Roman" w:eastAsia="Times New Roman" w:hAnsi="Times New Roman"/>
          <w:b/>
          <w:sz w:val="24"/>
          <w:szCs w:val="24"/>
        </w:rPr>
        <w:t xml:space="preserve">isk of multiple </w:t>
      </w:r>
      <w:proofErr w:type="spellStart"/>
      <w:r w:rsidRPr="000F1811">
        <w:rPr>
          <w:rFonts w:ascii="Times New Roman" w:eastAsia="Times New Roman" w:hAnsi="Times New Roman"/>
          <w:b/>
          <w:sz w:val="24"/>
          <w:szCs w:val="24"/>
        </w:rPr>
        <w:t>myeloma</w:t>
      </w:r>
      <w:r w:rsidRPr="00490407">
        <w:rPr>
          <w:rFonts w:ascii="Times New Roman" w:eastAsia="Times New Roman" w:hAnsi="Times New Roman"/>
          <w:b/>
          <w:sz w:val="24"/>
          <w:szCs w:val="24"/>
          <w:vertAlign w:val="superscript"/>
        </w:rPr>
        <w:t>a</w:t>
      </w:r>
      <w:proofErr w:type="spellEnd"/>
    </w:p>
    <w:tbl>
      <w:tblPr>
        <w:tblW w:w="130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66"/>
        <w:gridCol w:w="1213"/>
        <w:gridCol w:w="1123"/>
        <w:gridCol w:w="1896"/>
        <w:gridCol w:w="1896"/>
        <w:gridCol w:w="1896"/>
        <w:gridCol w:w="987"/>
        <w:gridCol w:w="894"/>
      </w:tblGrid>
      <w:tr w:rsidR="000B4834" w:rsidRPr="00780D62" w:rsidTr="002841BA">
        <w:tc>
          <w:tcPr>
            <w:tcW w:w="1965" w:type="dxa"/>
            <w:tcBorders>
              <w:bottom w:val="nil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</w:rPr>
              <w:t>Quartile</w:t>
            </w:r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</w:rPr>
              <w:t>Cases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</w:rPr>
              <w:t>Controls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</w:rPr>
              <w:t>Q1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</w:rPr>
              <w:t>Q2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</w:rPr>
              <w:t>Q3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</w:rPr>
              <w:t>Q4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0D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</w:t>
            </w:r>
            <w:r w:rsidRPr="00780D62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trend</w:t>
            </w:r>
            <w:proofErr w:type="spellEnd"/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</w:t>
            </w:r>
            <w:r w:rsidRPr="00B10CF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int</w:t>
            </w:r>
            <w:r w:rsidRPr="000A5F3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0B4834" w:rsidRPr="00780D62" w:rsidTr="002841BA"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Overall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Replication </w:t>
            </w:r>
            <w:proofErr w:type="spellStart"/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d</w:t>
            </w:r>
            <w:proofErr w:type="spellEnd"/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Combined </w:t>
            </w:r>
            <w:proofErr w:type="spellStart"/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e</w:t>
            </w:r>
            <w:proofErr w:type="spellEnd"/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1,246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(0.56-0.9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By sex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0.98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Male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0.95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3-1.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0.62</w:t>
            </w: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3131" w:type="dxa"/>
            <w:gridSpan w:val="2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By time to MM diagnosis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&lt;6 years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0.92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0.58 (0.38-0.8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≥6 years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0.97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(0.61-1.2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0.24</w:t>
            </w: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3131" w:type="dxa"/>
            <w:gridSpan w:val="2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By BMI at blood </w:t>
            </w:r>
            <w:proofErr w:type="spellStart"/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draw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&lt;25 kg/m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1.88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1.83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-29.9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kg/m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0.89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kg/m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1.28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894" w:type="dxa"/>
          </w:tcPr>
          <w:p w:rsidR="000B4834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0.14</w:t>
            </w: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3131" w:type="dxa"/>
            <w:gridSpan w:val="2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By age at blood draw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&lt;65 years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 ≥65 years</w:t>
            </w: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1.0 (ref)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-0.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D62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0B4834" w:rsidRPr="00780D62" w:rsidTr="002841BA">
        <w:tc>
          <w:tcPr>
            <w:tcW w:w="1965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B4834" w:rsidRPr="00780D62" w:rsidRDefault="000B4834" w:rsidP="0028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4834" w:rsidRPr="0043784C" w:rsidRDefault="000B4834" w:rsidP="000B48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84C">
        <w:rPr>
          <w:rFonts w:ascii="Times New Roman" w:hAnsi="Times New Roman"/>
          <w:bCs/>
          <w:sz w:val="24"/>
          <w:szCs w:val="24"/>
        </w:rPr>
        <w:t>Notes: BMI, body mass index</w:t>
      </w:r>
    </w:p>
    <w:p w:rsidR="000B4834" w:rsidRDefault="000B4834" w:rsidP="000B48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91B07">
        <w:rPr>
          <w:rFonts w:ascii="Times New Roman" w:eastAsia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Based on conditional logistic regression models unless otherwise noted  </w:t>
      </w:r>
    </w:p>
    <w:p w:rsidR="000B4834" w:rsidRDefault="000B4834" w:rsidP="000B48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91B07">
        <w:rPr>
          <w:rFonts w:ascii="Times New Roman" w:eastAsia="Times New Roman" w:hAnsi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Quartile cut points were defined based on the distribution of cohort- and sex-adjusted high-molecular-weight adiponectin levels among controls</w:t>
      </w:r>
    </w:p>
    <w:p w:rsidR="000B4834" w:rsidRDefault="000B4834" w:rsidP="000B48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91B07">
        <w:rPr>
          <w:rFonts w:ascii="Times New Roman" w:eastAsia="Times New Roman" w:hAnsi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Tests of multiplicative interaction were based on the same models as those used for the </w:t>
      </w:r>
      <w:r>
        <w:rPr>
          <w:rFonts w:ascii="Times New Roman" w:hAnsi="Times New Roman"/>
          <w:sz w:val="24"/>
          <w:szCs w:val="24"/>
        </w:rPr>
        <w:t>stratified analyses and were performed using likelihood ratio tests comparing models with and without the interaction terms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B4834" w:rsidRPr="00490407" w:rsidRDefault="000B4834" w:rsidP="000B48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Excluding PLCO</w:t>
      </w:r>
    </w:p>
    <w:p w:rsidR="000B4834" w:rsidRPr="00490407" w:rsidRDefault="000B4834" w:rsidP="000B48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Including PLCO</w:t>
      </w:r>
    </w:p>
    <w:p w:rsidR="000B4834" w:rsidRDefault="000B4834" w:rsidP="000B48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Based on unconditional logistic regression models adjusted for cohort, sex, age, race, and fasting status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0B4834" w:rsidSect="000B4834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F9" w:rsidRDefault="000B4834" w:rsidP="000576F9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34"/>
    <w:rsid w:val="00000298"/>
    <w:rsid w:val="00000D21"/>
    <w:rsid w:val="00001125"/>
    <w:rsid w:val="00001C34"/>
    <w:rsid w:val="000020B3"/>
    <w:rsid w:val="00002720"/>
    <w:rsid w:val="0000335E"/>
    <w:rsid w:val="0000529D"/>
    <w:rsid w:val="00005409"/>
    <w:rsid w:val="000062FB"/>
    <w:rsid w:val="00006A59"/>
    <w:rsid w:val="00007215"/>
    <w:rsid w:val="0001070F"/>
    <w:rsid w:val="00011531"/>
    <w:rsid w:val="00013FAE"/>
    <w:rsid w:val="000140F5"/>
    <w:rsid w:val="00014C8F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781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4834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25FA"/>
    <w:rsid w:val="000D4987"/>
    <w:rsid w:val="000D6AC5"/>
    <w:rsid w:val="000D6D31"/>
    <w:rsid w:val="000E03A8"/>
    <w:rsid w:val="000E13C5"/>
    <w:rsid w:val="000E225D"/>
    <w:rsid w:val="000E3935"/>
    <w:rsid w:val="000E3E34"/>
    <w:rsid w:val="000E4458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48F5"/>
    <w:rsid w:val="00105A8F"/>
    <w:rsid w:val="00112778"/>
    <w:rsid w:val="00113E89"/>
    <w:rsid w:val="00117880"/>
    <w:rsid w:val="001205A9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9A5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1A5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410F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6B23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265A"/>
    <w:rsid w:val="00363A3D"/>
    <w:rsid w:val="00364522"/>
    <w:rsid w:val="003656E1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5962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391"/>
    <w:rsid w:val="004646FD"/>
    <w:rsid w:val="00464B61"/>
    <w:rsid w:val="00465705"/>
    <w:rsid w:val="004658A9"/>
    <w:rsid w:val="00465B61"/>
    <w:rsid w:val="0046724A"/>
    <w:rsid w:val="00467ECC"/>
    <w:rsid w:val="00470153"/>
    <w:rsid w:val="00470795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20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713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9D0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1F99"/>
    <w:rsid w:val="00602432"/>
    <w:rsid w:val="006049DD"/>
    <w:rsid w:val="0060618C"/>
    <w:rsid w:val="0061096E"/>
    <w:rsid w:val="006109A7"/>
    <w:rsid w:val="006116B3"/>
    <w:rsid w:val="006122E2"/>
    <w:rsid w:val="00612C43"/>
    <w:rsid w:val="00614768"/>
    <w:rsid w:val="006204E2"/>
    <w:rsid w:val="00622C3C"/>
    <w:rsid w:val="00622E63"/>
    <w:rsid w:val="00623029"/>
    <w:rsid w:val="0062370A"/>
    <w:rsid w:val="006242F4"/>
    <w:rsid w:val="006248E1"/>
    <w:rsid w:val="00624DAD"/>
    <w:rsid w:val="00624FA4"/>
    <w:rsid w:val="00625B46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2A4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E76B7"/>
    <w:rsid w:val="006F0AA0"/>
    <w:rsid w:val="006F1B8D"/>
    <w:rsid w:val="006F20CF"/>
    <w:rsid w:val="006F2F5D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13C3"/>
    <w:rsid w:val="007C4B11"/>
    <w:rsid w:val="007C4F68"/>
    <w:rsid w:val="007C526D"/>
    <w:rsid w:val="007C5BE3"/>
    <w:rsid w:val="007D14A8"/>
    <w:rsid w:val="007D15B5"/>
    <w:rsid w:val="007D19A1"/>
    <w:rsid w:val="007D2BAB"/>
    <w:rsid w:val="007D4D95"/>
    <w:rsid w:val="007D7639"/>
    <w:rsid w:val="007D7E87"/>
    <w:rsid w:val="007E1C77"/>
    <w:rsid w:val="007E2194"/>
    <w:rsid w:val="007E45D5"/>
    <w:rsid w:val="007E591A"/>
    <w:rsid w:val="007E73C7"/>
    <w:rsid w:val="007E7CBB"/>
    <w:rsid w:val="007F29A4"/>
    <w:rsid w:val="007F3E22"/>
    <w:rsid w:val="007F4154"/>
    <w:rsid w:val="007F47D5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4968"/>
    <w:rsid w:val="00855DE4"/>
    <w:rsid w:val="0085762D"/>
    <w:rsid w:val="008579AB"/>
    <w:rsid w:val="00861102"/>
    <w:rsid w:val="0086315F"/>
    <w:rsid w:val="00863C85"/>
    <w:rsid w:val="00865C61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0944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3CC4"/>
    <w:rsid w:val="00945B4C"/>
    <w:rsid w:val="00945E42"/>
    <w:rsid w:val="00946690"/>
    <w:rsid w:val="00947B14"/>
    <w:rsid w:val="00950091"/>
    <w:rsid w:val="00951A4D"/>
    <w:rsid w:val="0095204B"/>
    <w:rsid w:val="00953B30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77E55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489C"/>
    <w:rsid w:val="009F5D1C"/>
    <w:rsid w:val="00A0024A"/>
    <w:rsid w:val="00A015F0"/>
    <w:rsid w:val="00A025A3"/>
    <w:rsid w:val="00A02C09"/>
    <w:rsid w:val="00A03B3E"/>
    <w:rsid w:val="00A04A7B"/>
    <w:rsid w:val="00A05ED1"/>
    <w:rsid w:val="00A07F4A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D5C15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5D5"/>
    <w:rsid w:val="00B0491B"/>
    <w:rsid w:val="00B04975"/>
    <w:rsid w:val="00B05731"/>
    <w:rsid w:val="00B07F21"/>
    <w:rsid w:val="00B1037B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1F53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007F"/>
    <w:rsid w:val="00BE2010"/>
    <w:rsid w:val="00BE21E1"/>
    <w:rsid w:val="00BE2702"/>
    <w:rsid w:val="00BE5446"/>
    <w:rsid w:val="00BE5EEE"/>
    <w:rsid w:val="00BF0176"/>
    <w:rsid w:val="00BF01C2"/>
    <w:rsid w:val="00BF1629"/>
    <w:rsid w:val="00BF31FF"/>
    <w:rsid w:val="00BF338B"/>
    <w:rsid w:val="00BF3AEA"/>
    <w:rsid w:val="00BF51A9"/>
    <w:rsid w:val="00C00D1E"/>
    <w:rsid w:val="00C05CE9"/>
    <w:rsid w:val="00C10252"/>
    <w:rsid w:val="00C11AAD"/>
    <w:rsid w:val="00C12250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31F6A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477B7"/>
    <w:rsid w:val="00C50883"/>
    <w:rsid w:val="00C508FA"/>
    <w:rsid w:val="00C523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65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87C24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4A1E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025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1066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3E01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67E9E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5E8B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060F"/>
    <w:rsid w:val="00FC3F73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8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8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2016-01-29T20:49:00Z</dcterms:created>
  <dcterms:modified xsi:type="dcterms:W3CDTF">2016-01-29T20:50:00Z</dcterms:modified>
</cp:coreProperties>
</file>